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eastAsia"/>
        </w:rPr>
        <w:t>新旧対照表</w:t>
      </w:r>
    </w:p>
    <w:p>
      <w:pPr>
        <w:pStyle w:val="0"/>
        <w:rPr>
          <w:rFonts w:hint="default"/>
        </w:rPr>
      </w:pPr>
      <w:r>
        <w:rPr>
          <w:rFonts w:hint="eastAsia"/>
        </w:rPr>
        <w:t>○小児慢性特定疾病医療費支給認定実施要綱（抜粋）</w:t>
      </w:r>
    </w:p>
    <w:tbl>
      <w:tblPr>
        <w:tblStyle w:val="11"/>
        <w:tblW w:w="22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11205"/>
        <w:gridCol w:w="11113"/>
      </w:tblGrid>
      <w:tr>
        <w:trPr>
          <w:trHeight w:val="330" w:hRule="atLeast"/>
        </w:trPr>
        <w:tc>
          <w:tcPr>
            <w:tcW w:w="1120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overflowPunct w:val="0"/>
              <w:autoSpaceDE w:val="0"/>
              <w:autoSpaceDN w:val="0"/>
              <w:jc w:val="center"/>
              <w:rPr>
                <w:rFonts w:hint="default"/>
              </w:rPr>
            </w:pPr>
            <w:r>
              <w:rPr>
                <w:rFonts w:hint="eastAsia"/>
              </w:rPr>
              <w:t>新</w:t>
            </w:r>
          </w:p>
        </w:tc>
        <w:tc>
          <w:tcPr>
            <w:tcW w:w="1111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rPr>
            </w:pPr>
            <w:r>
              <w:rPr>
                <w:rFonts w:hint="eastAsia"/>
              </w:rPr>
              <w:t>旧</w:t>
            </w:r>
          </w:p>
        </w:tc>
      </w:tr>
      <w:tr>
        <w:trPr>
          <w:trHeight w:val="80" w:hRule="atLeast"/>
        </w:trPr>
        <w:tc>
          <w:tcPr>
            <w:tcW w:w="11205"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suppressAutoHyphens w:val="1"/>
              <w:kinsoku w:val="0"/>
              <w:overflowPunct w:val="0"/>
              <w:autoSpaceDE w:val="0"/>
              <w:autoSpaceDN w:val="0"/>
              <w:adjustRightInd w:val="0"/>
              <w:spacing w:line="300" w:lineRule="exact"/>
              <w:jc w:val="center"/>
              <w:textAlignment w:val="baseline"/>
              <w:rPr>
                <w:rFonts w:hint="eastAsia" w:ascii="ＭＳ 明朝" w:hAnsi="ＭＳ 明朝" w:eastAsia="ＭＳ 明朝"/>
              </w:rPr>
            </w:pPr>
            <w:r>
              <w:rPr>
                <w:rFonts w:hint="eastAsia" w:ascii="ＭＳ 明朝" w:hAnsi="ＭＳ 明朝" w:eastAsia="ＭＳ 明朝"/>
                <w:sz w:val="22"/>
              </w:rPr>
              <w:t>小児慢性特定疾病医療費</w:t>
            </w:r>
            <w:r>
              <w:rPr>
                <w:rFonts w:hint="eastAsia" w:ascii="ＭＳ 明朝" w:hAnsi="ＭＳ 明朝" w:eastAsia="ＭＳ 明朝"/>
                <w:kern w:val="0"/>
                <w:sz w:val="22"/>
              </w:rPr>
              <w:t>支給認定実施要綱</w:t>
            </w:r>
          </w:p>
          <w:p>
            <w:pPr>
              <w:pStyle w:val="0"/>
              <w:overflowPunct w:val="0"/>
              <w:autoSpaceDE w:val="0"/>
              <w:autoSpaceDN w:val="0"/>
              <w:spacing w:line="300" w:lineRule="exact"/>
              <w:rPr>
                <w:rFonts w:hint="eastAsia" w:ascii="ＭＳ 明朝" w:hAnsi="ＭＳ 明朝" w:eastAsia="ＭＳ 明朝"/>
                <w:kern w:val="0"/>
                <w:sz w:val="22"/>
              </w:rPr>
            </w:pPr>
            <w:r>
              <w:rPr>
                <w:rFonts w:hint="eastAsia" w:ascii="ＭＳ 明朝" w:hAnsi="ＭＳ 明朝" w:eastAsia="ＭＳ 明朝"/>
                <w:kern w:val="0"/>
                <w:sz w:val="22"/>
              </w:rPr>
              <w:t>第１～第５（略）</w:t>
            </w:r>
          </w:p>
          <w:p>
            <w:pPr>
              <w:pStyle w:val="0"/>
              <w:overflowPunct w:val="0"/>
              <w:autoSpaceDE w:val="0"/>
              <w:autoSpaceDN w:val="0"/>
              <w:spacing w:line="300" w:lineRule="exact"/>
              <w:rPr>
                <w:rFonts w:hint="eastAsia" w:ascii="ＭＳ 明朝" w:hAnsi="ＭＳ 明朝" w:eastAsia="ＭＳ 明朝"/>
                <w:kern w:val="0"/>
                <w:sz w:val="22"/>
              </w:rPr>
            </w:pPr>
            <w:r>
              <w:rPr>
                <w:rFonts w:hint="eastAsia" w:ascii="ＭＳ 明朝" w:hAnsi="ＭＳ 明朝" w:eastAsia="ＭＳ 明朝"/>
                <w:kern w:val="0"/>
                <w:sz w:val="22"/>
              </w:rPr>
              <w:t>第６　支給認定の申請</w:t>
            </w:r>
          </w:p>
          <w:p>
            <w:pPr>
              <w:pStyle w:val="0"/>
              <w:tabs>
                <w:tab w:val="left" w:leader="none" w:pos="284"/>
                <w:tab w:val="left" w:leader="none" w:pos="851"/>
              </w:tabs>
              <w:overflowPunct w:val="0"/>
              <w:autoSpaceDE w:val="0"/>
              <w:autoSpaceDN w:val="0"/>
              <w:spacing w:line="300" w:lineRule="exact"/>
              <w:ind w:left="390" w:leftChars="100" w:hanging="200" w:hangingChars="100"/>
              <w:textAlignment w:val="baseline"/>
              <w:rPr>
                <w:rFonts w:hint="eastAsia" w:ascii="ＭＳ 明朝" w:hAnsi="ＭＳ 明朝" w:eastAsia="ＭＳ 明朝"/>
                <w:sz w:val="22"/>
              </w:rPr>
            </w:pPr>
            <w:r>
              <w:rPr>
                <w:rFonts w:hint="eastAsia" w:ascii="ＭＳ 明朝" w:hAnsi="ＭＳ 明朝" w:eastAsia="ＭＳ 明朝"/>
                <w:kern w:val="0"/>
                <w:sz w:val="22"/>
              </w:rPr>
              <w:t>１</w:t>
            </w:r>
            <w:r>
              <w:rPr>
                <w:rFonts w:hint="eastAsia" w:ascii="ＭＳ 明朝" w:hAnsi="ＭＳ 明朝" w:eastAsia="ＭＳ 明朝"/>
                <w:sz w:val="22"/>
              </w:rPr>
              <w:t>～４（略）</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　５　削除</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第７　支給認定</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　１（１）・（２）（略）</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　（３）支給認定の有効期間は原則として最初に到来する９月</w:t>
            </w:r>
            <w:r>
              <w:rPr>
                <w:rFonts w:hint="eastAsia" w:ascii="ＭＳ 明朝" w:hAnsi="ＭＳ 明朝" w:eastAsia="ＭＳ 明朝"/>
                <w:sz w:val="22"/>
              </w:rPr>
              <w:t>30</w:t>
            </w:r>
            <w:r>
              <w:rPr>
                <w:rFonts w:hint="eastAsia" w:ascii="ＭＳ 明朝" w:hAnsi="ＭＳ 明朝" w:eastAsia="ＭＳ 明朝"/>
                <w:sz w:val="22"/>
              </w:rPr>
              <w:t>日までとする。</w:t>
            </w:r>
          </w:p>
          <w:p>
            <w:pPr>
              <w:pStyle w:val="0"/>
              <w:overflowPunct w:val="0"/>
              <w:autoSpaceDE w:val="0"/>
              <w:autoSpaceDN w:val="0"/>
              <w:adjustRightInd w:val="0"/>
              <w:spacing w:line="300" w:lineRule="exact"/>
              <w:ind w:left="570" w:leftChars="300" w:firstLine="200" w:firstLineChars="100"/>
              <w:jc w:val="left"/>
              <w:rPr>
                <w:rFonts w:hint="eastAsia" w:ascii="ＭＳ 明朝" w:hAnsi="ＭＳ 明朝" w:eastAsia="ＭＳ 明朝"/>
                <w:sz w:val="22"/>
              </w:rPr>
            </w:pPr>
            <w:r>
              <w:rPr>
                <w:rFonts w:hint="eastAsia" w:ascii="ＭＳ 明朝" w:hAnsi="ＭＳ 明朝" w:eastAsia="ＭＳ 明朝"/>
                <w:sz w:val="22"/>
              </w:rPr>
              <w:t>ただし、県においてやむを得ない事情があると認めるときは、１年を超えて適切な期間を設定することもできるものとする。</w:t>
            </w:r>
          </w:p>
          <w:p>
            <w:pPr>
              <w:pStyle w:val="0"/>
              <w:overflowPunct w:val="0"/>
              <w:autoSpaceDE w:val="0"/>
              <w:autoSpaceDN w:val="0"/>
              <w:adjustRightInd w:val="0"/>
              <w:spacing w:line="300" w:lineRule="exact"/>
              <w:ind w:left="570" w:leftChars="300" w:firstLine="200" w:firstLineChars="100"/>
              <w:jc w:val="left"/>
              <w:rPr>
                <w:rFonts w:hint="eastAsia" w:ascii="ＭＳ 明朝" w:hAnsi="ＭＳ 明朝" w:eastAsia="ＭＳ 明朝"/>
                <w:sz w:val="22"/>
              </w:rPr>
            </w:pPr>
            <w:r>
              <w:rPr>
                <w:rFonts w:hint="eastAsia" w:ascii="ＭＳ 明朝" w:hAnsi="ＭＳ 明朝" w:eastAsia="ＭＳ 明朝"/>
                <w:sz w:val="22"/>
              </w:rPr>
              <w:t>また、有効期間の開始日は、「児童福祉法第</w:t>
            </w:r>
            <w:r>
              <w:rPr>
                <w:rFonts w:hint="eastAsia" w:ascii="ＭＳ 明朝" w:hAnsi="ＭＳ 明朝" w:eastAsia="ＭＳ 明朝"/>
                <w:sz w:val="22"/>
              </w:rPr>
              <w:t>19</w:t>
            </w:r>
            <w:r>
              <w:rPr>
                <w:rFonts w:hint="eastAsia" w:ascii="ＭＳ 明朝" w:hAnsi="ＭＳ 明朝" w:eastAsia="ＭＳ 明朝"/>
                <w:sz w:val="22"/>
              </w:rPr>
              <w:t>条の３第８項に基づく小児慢性特定疾病医療費の支給開始日の遡りに係る取扱いについて（令和５年８月</w:t>
            </w:r>
            <w:r>
              <w:rPr>
                <w:rFonts w:hint="eastAsia" w:ascii="ＭＳ 明朝" w:hAnsi="ＭＳ 明朝" w:eastAsia="ＭＳ 明朝"/>
                <w:sz w:val="22"/>
              </w:rPr>
              <w:t>29</w:t>
            </w:r>
            <w:r>
              <w:rPr>
                <w:rFonts w:hint="eastAsia" w:ascii="ＭＳ 明朝" w:hAnsi="ＭＳ 明朝" w:eastAsia="ＭＳ 明朝"/>
                <w:sz w:val="22"/>
              </w:rPr>
              <w:t>日付け健難発</w:t>
            </w:r>
            <w:r>
              <w:rPr>
                <w:rFonts w:hint="eastAsia" w:ascii="ＭＳ 明朝" w:hAnsi="ＭＳ 明朝" w:eastAsia="ＭＳ 明朝"/>
                <w:sz w:val="22"/>
              </w:rPr>
              <w:t>0829</w:t>
            </w:r>
            <w:r>
              <w:rPr>
                <w:rFonts w:hint="eastAsia" w:ascii="ＭＳ 明朝" w:hAnsi="ＭＳ 明朝" w:eastAsia="ＭＳ 明朝"/>
                <w:sz w:val="22"/>
              </w:rPr>
              <w:t>第３号厚生労働省健康局難病対策課長通知）の別紙（</w:t>
            </w:r>
            <w:r>
              <w:rPr>
                <w:rFonts w:hint="eastAsia" w:ascii="ＭＳ 明朝" w:hAnsi="ＭＳ 明朝" w:eastAsia="ＭＳ 明朝"/>
                <w:sz w:val="22"/>
                <w:u w:val="single" w:color="auto"/>
              </w:rPr>
              <w:t>以下</w:t>
            </w:r>
            <w:r>
              <w:rPr>
                <w:rFonts w:hint="eastAsia" w:ascii="ＭＳ 明朝" w:hAnsi="ＭＳ 明朝" w:eastAsia="ＭＳ 明朝"/>
                <w:sz w:val="22"/>
              </w:rPr>
              <w:t>「遡り取扱い通知」という。）」を踏まえて設定するものとする。</w:t>
            </w:r>
          </w:p>
          <w:p>
            <w:pPr>
              <w:pStyle w:val="0"/>
              <w:overflowPunct w:val="0"/>
              <w:autoSpaceDE w:val="0"/>
              <w:autoSpaceDN w:val="0"/>
              <w:adjustRightInd w:val="0"/>
              <w:spacing w:line="300" w:lineRule="exact"/>
              <w:ind w:leftChars="0" w:firstLineChars="0"/>
              <w:jc w:val="left"/>
              <w:rPr>
                <w:rFonts w:hint="eastAsia" w:ascii="ＭＳ 明朝" w:hAnsi="ＭＳ 明朝" w:eastAsia="ＭＳ 明朝"/>
                <w:sz w:val="22"/>
              </w:rPr>
            </w:pPr>
            <w:r>
              <w:rPr>
                <w:rFonts w:hint="eastAsia" w:ascii="ＭＳ 明朝" w:hAnsi="ＭＳ 明朝" w:eastAsia="ＭＳ 明朝"/>
                <w:sz w:val="22"/>
              </w:rPr>
              <w:t>　（４）受給者から受給者証の</w:t>
            </w:r>
            <w:r>
              <w:rPr>
                <w:rFonts w:hint="eastAsia" w:ascii="ＭＳ 明朝" w:hAnsi="ＭＳ 明朝" w:eastAsia="ＭＳ 明朝"/>
                <w:sz w:val="22"/>
                <w:u w:val="single" w:color="auto"/>
              </w:rPr>
              <w:t>再交付（様式第</w:t>
            </w:r>
            <w:r>
              <w:rPr>
                <w:rFonts w:hint="eastAsia" w:ascii="ＭＳ 明朝" w:hAnsi="ＭＳ 明朝" w:eastAsia="ＭＳ 明朝"/>
                <w:sz w:val="22"/>
                <w:u w:val="single" w:color="auto"/>
              </w:rPr>
              <w:t>12</w:t>
            </w:r>
            <w:r>
              <w:rPr>
                <w:rFonts w:hint="eastAsia" w:ascii="ＭＳ 明朝" w:hAnsi="ＭＳ 明朝" w:eastAsia="ＭＳ 明朝"/>
                <w:sz w:val="22"/>
                <w:u w:val="single" w:color="auto"/>
              </w:rPr>
              <w:t>号）</w:t>
            </w:r>
            <w:r>
              <w:rPr>
                <w:rFonts w:hint="eastAsia" w:ascii="ＭＳ 明朝" w:hAnsi="ＭＳ 明朝" w:eastAsia="ＭＳ 明朝"/>
                <w:sz w:val="22"/>
              </w:rPr>
              <w:t>の申請があったときは、受給者証を再交付することとする。</w:t>
            </w:r>
          </w:p>
          <w:p>
            <w:pPr>
              <w:pStyle w:val="0"/>
              <w:overflowPunct w:val="0"/>
              <w:autoSpaceDE w:val="0"/>
              <w:autoSpaceDN w:val="0"/>
              <w:adjustRightInd w:val="0"/>
              <w:spacing w:line="300" w:lineRule="exact"/>
              <w:ind w:left="570" w:leftChars="300" w:firstLine="200" w:firstLineChars="100"/>
              <w:jc w:val="left"/>
              <w:rPr>
                <w:rFonts w:hint="eastAsia" w:ascii="ＭＳ 明朝" w:hAnsi="ＭＳ 明朝" w:eastAsia="ＭＳ 明朝"/>
                <w:sz w:val="22"/>
              </w:rPr>
            </w:pPr>
            <w:r>
              <w:rPr>
                <w:rFonts w:hint="eastAsia" w:ascii="ＭＳ 明朝" w:hAnsi="ＭＳ 明朝" w:eastAsia="ＭＳ 明朝"/>
                <w:sz w:val="22"/>
              </w:rPr>
              <w:t>また、受給者証を紛失した者に対しては、再交付の後に失った受給者証を発見したときは速やかに再交付前の受給者証を県に返還しなければならない旨を申し添えるものとする。</w:t>
            </w:r>
            <w:r>
              <w:rPr>
                <w:rFonts w:hint="eastAsia" w:ascii="ＭＳ 明朝" w:hAnsi="ＭＳ 明朝" w:eastAsia="ＭＳ 明朝"/>
                <w:sz w:val="22"/>
              </w:rPr>
              <w:t xml:space="preserve"> </w:t>
            </w:r>
          </w:p>
          <w:p>
            <w:pPr>
              <w:pStyle w:val="0"/>
              <w:overflowPunct w:val="0"/>
              <w:autoSpaceDE w:val="0"/>
              <w:autoSpaceDN w:val="0"/>
              <w:adjustRightInd w:val="0"/>
              <w:spacing w:line="300" w:lineRule="exact"/>
              <w:ind w:leftChars="0" w:firstLineChars="0"/>
              <w:jc w:val="left"/>
              <w:rPr>
                <w:rFonts w:hint="eastAsia" w:ascii="ＭＳ 明朝" w:hAnsi="ＭＳ 明朝" w:eastAsia="ＭＳ 明朝"/>
                <w:sz w:val="22"/>
              </w:rPr>
            </w:pPr>
            <w:r>
              <w:rPr>
                <w:rFonts w:hint="eastAsia" w:ascii="ＭＳ 明朝" w:hAnsi="ＭＳ 明朝" w:eastAsia="ＭＳ 明朝"/>
                <w:sz w:val="22"/>
              </w:rPr>
              <w:t>　（５）（略）</w:t>
            </w:r>
          </w:p>
          <w:p>
            <w:pPr>
              <w:pStyle w:val="0"/>
              <w:overflowPunct w:val="0"/>
              <w:autoSpaceDE w:val="0"/>
              <w:autoSpaceDN w:val="0"/>
              <w:adjustRightInd w:val="0"/>
              <w:spacing w:line="300" w:lineRule="exact"/>
              <w:ind w:left="0" w:leftChars="0" w:firstLine="200" w:firstLineChars="100"/>
              <w:jc w:val="left"/>
              <w:rPr>
                <w:rFonts w:hint="eastAsia" w:ascii="ＭＳ 明朝" w:hAnsi="ＭＳ 明朝" w:eastAsia="ＭＳ 明朝"/>
                <w:sz w:val="22"/>
              </w:rPr>
            </w:pPr>
            <w:r>
              <w:rPr>
                <w:rFonts w:hint="eastAsia" w:ascii="ＭＳ 明朝" w:hAnsi="ＭＳ 明朝" w:eastAsia="ＭＳ 明朝"/>
                <w:sz w:val="22"/>
              </w:rPr>
              <w:t>２（略）</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　３　削除</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第８　支給認定世帯</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　１～４（略）</w:t>
            </w:r>
          </w:p>
          <w:p>
            <w:pPr>
              <w:pStyle w:val="0"/>
              <w:overflowPunct w:val="0"/>
              <w:autoSpaceDE w:val="0"/>
              <w:autoSpaceDN w:val="0"/>
              <w:adjustRightInd w:val="0"/>
              <w:spacing w:line="300" w:lineRule="exact"/>
              <w:ind w:left="0" w:leftChars="0" w:hanging="400" w:hangingChars="200"/>
              <w:jc w:val="left"/>
              <w:rPr>
                <w:rFonts w:hint="eastAsia" w:ascii="ＭＳ 明朝" w:hAnsi="ＭＳ 明朝" w:eastAsia="ＭＳ 明朝"/>
                <w:sz w:val="22"/>
              </w:rPr>
            </w:pPr>
            <w:r>
              <w:rPr>
                <w:rFonts w:hint="eastAsia" w:ascii="ＭＳ 明朝" w:hAnsi="ＭＳ 明朝" w:eastAsia="ＭＳ 明朝"/>
                <w:sz w:val="22"/>
              </w:rPr>
              <w:t>　５　市町村民税世帯非課税世帯の該当の有無の判断や市町村民税額（所得割）の支給認定世帯における合計額の算定は、支給認定の申請に係る小慢児童等が指定小児慢性特定疾病医療支援を受ける日の属する年度（指定小児慢性特定疾病医療支援を受ける日の属する月が４月から６月である場合にあっては、前年度）の課税状況を基準とすることを基本とする。なお、指定小児慢性特定疾病医療支援を受ける日の属する月が４月から６月である場合であって、７月以降も支給認定の有効期間が継続するときには、７月に市町村民税世帯非課税世帯の該当の有無の判断や市町村民税額（所得割）の支給認定世帯における合計額の算定についての再確認を省略することができるものとする。ただし、県の判断により再確認を行うこともできるものとする。</w:t>
            </w:r>
          </w:p>
          <w:p>
            <w:pPr>
              <w:pStyle w:val="0"/>
              <w:overflowPunct w:val="0"/>
              <w:autoSpaceDE w:val="0"/>
              <w:autoSpaceDN w:val="0"/>
              <w:adjustRightInd w:val="0"/>
              <w:spacing w:line="300" w:lineRule="exact"/>
              <w:ind w:left="0" w:leftChars="0" w:hanging="400" w:hangingChars="200"/>
              <w:jc w:val="left"/>
              <w:rPr>
                <w:rFonts w:hint="eastAsia" w:ascii="ＭＳ 明朝" w:hAnsi="ＭＳ 明朝" w:eastAsia="ＭＳ 明朝"/>
                <w:sz w:val="22"/>
              </w:rPr>
            </w:pPr>
            <w:r>
              <w:rPr>
                <w:rFonts w:hint="eastAsia" w:ascii="ＭＳ 明朝" w:hAnsi="ＭＳ 明朝" w:eastAsia="ＭＳ 明朝"/>
                <w:sz w:val="22"/>
              </w:rPr>
              <w:t>　　　また、毎年１月１日現在において、指定都市の住民であった者に係る市町村民税については、地方税法</w:t>
            </w:r>
            <w:r>
              <w:rPr>
                <w:rFonts w:hint="eastAsia" w:ascii="ＭＳ 明朝" w:hAnsi="ＭＳ 明朝" w:eastAsia="ＭＳ 明朝"/>
                <w:sz w:val="22"/>
                <w:u w:val="single" w:color="auto"/>
              </w:rPr>
              <w:t>（昭和</w:t>
            </w:r>
            <w:r>
              <w:rPr>
                <w:rFonts w:hint="eastAsia" w:ascii="ＭＳ 明朝" w:hAnsi="ＭＳ 明朝" w:eastAsia="ＭＳ 明朝"/>
                <w:sz w:val="22"/>
                <w:u w:val="single" w:color="auto"/>
              </w:rPr>
              <w:t>25</w:t>
            </w:r>
            <w:r>
              <w:rPr>
                <w:rFonts w:hint="eastAsia" w:ascii="ＭＳ 明朝" w:hAnsi="ＭＳ 明朝" w:eastAsia="ＭＳ 明朝"/>
                <w:sz w:val="22"/>
                <w:u w:val="single" w:color="auto"/>
              </w:rPr>
              <w:t>年法律第</w:t>
            </w:r>
            <w:r>
              <w:rPr>
                <w:rFonts w:hint="eastAsia" w:ascii="ＭＳ 明朝" w:hAnsi="ＭＳ 明朝" w:eastAsia="ＭＳ 明朝"/>
                <w:sz w:val="22"/>
                <w:u w:val="single" w:color="auto"/>
              </w:rPr>
              <w:t>226</w:t>
            </w:r>
            <w:r>
              <w:rPr>
                <w:rFonts w:hint="eastAsia" w:ascii="ＭＳ 明朝" w:hAnsi="ＭＳ 明朝" w:eastAsia="ＭＳ 明朝"/>
                <w:sz w:val="22"/>
                <w:u w:val="single" w:color="auto"/>
              </w:rPr>
              <w:t>号）</w:t>
            </w:r>
            <w:r>
              <w:rPr>
                <w:rFonts w:hint="eastAsia" w:ascii="ＭＳ 明朝" w:hAnsi="ＭＳ 明朝" w:eastAsia="ＭＳ 明朝"/>
                <w:sz w:val="22"/>
              </w:rPr>
              <w:t>の規定にかかわらず、地方税法及び航空機燃料譲与税の一部を改正する法律（平成</w:t>
            </w:r>
            <w:r>
              <w:rPr>
                <w:rFonts w:hint="eastAsia" w:ascii="ＭＳ 明朝" w:hAnsi="ＭＳ 明朝" w:eastAsia="ＭＳ 明朝"/>
                <w:sz w:val="22"/>
              </w:rPr>
              <w:t>29</w:t>
            </w:r>
            <w:r>
              <w:rPr>
                <w:rFonts w:hint="eastAsia" w:ascii="ＭＳ 明朝" w:hAnsi="ＭＳ 明朝" w:eastAsia="ＭＳ 明朝"/>
                <w:sz w:val="22"/>
              </w:rPr>
              <w:t>年法律第２号）第１条による改正前の地方税法に規定する個人住民税所得割の標準税率（６％）により算出された所得割額を用いることとする。</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第９～第</w:t>
            </w:r>
            <w:r>
              <w:rPr>
                <w:rFonts w:hint="eastAsia" w:ascii="ＭＳ 明朝" w:hAnsi="ＭＳ 明朝" w:eastAsia="ＭＳ 明朝"/>
                <w:sz w:val="22"/>
              </w:rPr>
              <w:t>10</w:t>
            </w:r>
            <w:r>
              <w:rPr>
                <w:rFonts w:hint="eastAsia" w:ascii="ＭＳ 明朝" w:hAnsi="ＭＳ 明朝" w:eastAsia="ＭＳ 明朝"/>
                <w:sz w:val="22"/>
              </w:rPr>
              <w:t>（略）</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第</w:t>
            </w:r>
            <w:r>
              <w:rPr>
                <w:rFonts w:hint="eastAsia" w:ascii="ＭＳ 明朝" w:hAnsi="ＭＳ 明朝" w:eastAsia="ＭＳ 明朝"/>
                <w:sz w:val="22"/>
              </w:rPr>
              <w:t>11</w:t>
            </w:r>
            <w:r>
              <w:rPr>
                <w:rFonts w:hint="eastAsia" w:ascii="ＭＳ 明朝" w:hAnsi="ＭＳ 明朝" w:eastAsia="ＭＳ 明朝"/>
                <w:sz w:val="22"/>
              </w:rPr>
              <w:t>　自己負担上限月額</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　１～２（略）</w:t>
            </w:r>
          </w:p>
          <w:p>
            <w:pPr>
              <w:pStyle w:val="0"/>
              <w:overflowPunct w:val="0"/>
              <w:autoSpaceDE w:val="0"/>
              <w:autoSpaceDN w:val="0"/>
              <w:adjustRightInd w:val="0"/>
              <w:spacing w:line="300" w:lineRule="exact"/>
              <w:ind w:left="0" w:leftChars="0" w:hanging="400" w:hangingChars="200"/>
              <w:jc w:val="left"/>
              <w:rPr>
                <w:rFonts w:hint="eastAsia" w:ascii="ＭＳ 明朝" w:hAnsi="ＭＳ 明朝" w:eastAsia="ＭＳ 明朝"/>
                <w:sz w:val="22"/>
              </w:rPr>
            </w:pPr>
            <w:r>
              <w:rPr>
                <w:rFonts w:hint="eastAsia" w:ascii="ＭＳ 明朝" w:hAnsi="ＭＳ 明朝" w:eastAsia="ＭＳ 明朝"/>
                <w:sz w:val="22"/>
              </w:rPr>
              <w:t>　３　別表２における階層区分（低所得Ⅰ）に該当するのは、①支給認定世帯が市町村民税世帯非課税世帯（注１）であって、受給者に係る次に掲げる収入の合計金額が</w:t>
            </w:r>
            <w:r>
              <w:rPr>
                <w:rFonts w:hint="eastAsia" w:ascii="ＭＳ 明朝" w:hAnsi="ＭＳ 明朝" w:eastAsia="ＭＳ 明朝"/>
                <w:sz w:val="22"/>
              </w:rPr>
              <w:t>80</w:t>
            </w:r>
            <w:r>
              <w:rPr>
                <w:rFonts w:hint="eastAsia" w:ascii="ＭＳ 明朝" w:hAnsi="ＭＳ 明朝" w:eastAsia="ＭＳ 明朝"/>
                <w:sz w:val="22"/>
              </w:rPr>
              <w:t>万円以下である場合、又は②支給認定世帯の世帯員が要保護者若しくは要支援者であって、階層区分（低所得Ⅱ）の自己負担上限月額を適用したとしたならば保護又は支援給付を必要とする状態になる場合、とする。</w:t>
            </w:r>
          </w:p>
          <w:p>
            <w:pPr>
              <w:pStyle w:val="0"/>
              <w:overflowPunct w:val="0"/>
              <w:autoSpaceDE w:val="0"/>
              <w:autoSpaceDN w:val="0"/>
              <w:adjustRightInd w:val="0"/>
              <w:spacing w:line="300" w:lineRule="exact"/>
              <w:ind w:left="380" w:leftChars="200" w:firstLine="0" w:firstLineChars="0"/>
              <w:jc w:val="left"/>
              <w:rPr>
                <w:rFonts w:hint="eastAsia" w:ascii="ＭＳ 明朝" w:hAnsi="ＭＳ 明朝" w:eastAsia="ＭＳ 明朝"/>
                <w:sz w:val="22"/>
              </w:rPr>
            </w:pPr>
            <w:r>
              <w:rPr>
                <w:rFonts w:hint="eastAsia" w:ascii="ＭＳ 明朝" w:hAnsi="ＭＳ 明朝" w:eastAsia="ＭＳ 明朝"/>
                <w:sz w:val="22"/>
              </w:rPr>
              <w:t>＜低所得Ⅰに該当するか否かを判断するための収入＞</w:t>
            </w:r>
          </w:p>
          <w:p>
            <w:pPr>
              <w:pStyle w:val="0"/>
              <w:overflowPunct w:val="0"/>
              <w:autoSpaceDE w:val="0"/>
              <w:autoSpaceDN w:val="0"/>
              <w:adjustRightInd w:val="0"/>
              <w:spacing w:line="300" w:lineRule="exact"/>
              <w:ind w:left="380" w:leftChars="200" w:firstLine="0" w:firstLineChars="0"/>
              <w:jc w:val="left"/>
              <w:rPr>
                <w:rFonts w:hint="eastAsia" w:ascii="ＭＳ 明朝" w:hAnsi="ＭＳ 明朝" w:eastAsia="ＭＳ 明朝"/>
                <w:sz w:val="22"/>
              </w:rPr>
            </w:pPr>
            <w:r>
              <w:rPr>
                <w:rFonts w:hint="eastAsia" w:ascii="ＭＳ 明朝" w:hAnsi="ＭＳ 明朝" w:eastAsia="ＭＳ 明朝"/>
                <w:sz w:val="22"/>
              </w:rPr>
              <w:t>・地方税法上の合計所得金額（注２）</w:t>
            </w:r>
          </w:p>
          <w:p>
            <w:pPr>
              <w:pStyle w:val="0"/>
              <w:overflowPunct w:val="0"/>
              <w:autoSpaceDE w:val="0"/>
              <w:autoSpaceDN w:val="0"/>
              <w:adjustRightInd w:val="0"/>
              <w:spacing w:line="300" w:lineRule="exact"/>
              <w:ind w:left="0" w:leftChars="0" w:hanging="400" w:hangingChars="200"/>
              <w:jc w:val="left"/>
              <w:rPr>
                <w:rFonts w:hint="eastAsia" w:ascii="ＭＳ 明朝" w:hAnsi="ＭＳ 明朝" w:eastAsia="ＭＳ 明朝"/>
                <w:sz w:val="22"/>
              </w:rPr>
            </w:pPr>
            <w:r>
              <w:rPr>
                <w:rFonts w:hint="eastAsia" w:ascii="ＭＳ 明朝" w:hAnsi="ＭＳ 明朝" w:eastAsia="ＭＳ 明朝"/>
                <w:sz w:val="22"/>
              </w:rPr>
              <w:t>　　　　（合計所得金額が０円を下回る場合は、０円とする。）</w:t>
            </w:r>
          </w:p>
          <w:p>
            <w:pPr>
              <w:pStyle w:val="0"/>
              <w:overflowPunct w:val="0"/>
              <w:autoSpaceDE w:val="0"/>
              <w:autoSpaceDN w:val="0"/>
              <w:adjustRightInd w:val="0"/>
              <w:spacing w:line="300" w:lineRule="exact"/>
              <w:ind w:left="380" w:leftChars="200" w:firstLine="0" w:firstLineChars="0"/>
              <w:jc w:val="left"/>
              <w:rPr>
                <w:rFonts w:hint="eastAsia" w:ascii="ＭＳ 明朝" w:hAnsi="ＭＳ 明朝" w:eastAsia="ＭＳ 明朝"/>
                <w:sz w:val="22"/>
              </w:rPr>
            </w:pPr>
            <w:r>
              <w:rPr>
                <w:rFonts w:hint="eastAsia" w:ascii="ＭＳ 明朝" w:hAnsi="ＭＳ 明朝" w:eastAsia="ＭＳ 明朝"/>
                <w:sz w:val="22"/>
              </w:rPr>
              <w:t>・所得税法（昭和</w:t>
            </w:r>
            <w:r>
              <w:rPr>
                <w:rFonts w:hint="eastAsia" w:ascii="ＭＳ 明朝" w:hAnsi="ＭＳ 明朝" w:eastAsia="ＭＳ 明朝"/>
                <w:sz w:val="22"/>
              </w:rPr>
              <w:t>40</w:t>
            </w:r>
            <w:r>
              <w:rPr>
                <w:rFonts w:hint="eastAsia" w:ascii="ＭＳ 明朝" w:hAnsi="ＭＳ 明朝" w:eastAsia="ＭＳ 明朝"/>
                <w:sz w:val="22"/>
              </w:rPr>
              <w:t>年法律第</w:t>
            </w:r>
            <w:r>
              <w:rPr>
                <w:rFonts w:hint="eastAsia" w:ascii="ＭＳ 明朝" w:hAnsi="ＭＳ 明朝" w:eastAsia="ＭＳ 明朝"/>
                <w:sz w:val="22"/>
              </w:rPr>
              <w:t>33</w:t>
            </w:r>
            <w:r>
              <w:rPr>
                <w:rFonts w:hint="eastAsia" w:ascii="ＭＳ 明朝" w:hAnsi="ＭＳ 明朝" w:eastAsia="ＭＳ 明朝"/>
                <w:sz w:val="22"/>
              </w:rPr>
              <w:t>号）上の公的年金等の収入金額（注３）</w:t>
            </w:r>
          </w:p>
          <w:p>
            <w:pPr>
              <w:pStyle w:val="0"/>
              <w:overflowPunct w:val="0"/>
              <w:autoSpaceDE w:val="0"/>
              <w:autoSpaceDN w:val="0"/>
              <w:adjustRightInd w:val="0"/>
              <w:spacing w:line="300" w:lineRule="exact"/>
              <w:ind w:left="380" w:leftChars="200" w:firstLine="0" w:firstLineChars="0"/>
              <w:jc w:val="left"/>
              <w:rPr>
                <w:rFonts w:hint="eastAsia" w:ascii="ＭＳ 明朝" w:hAnsi="ＭＳ 明朝" w:eastAsia="ＭＳ 明朝"/>
                <w:sz w:val="22"/>
              </w:rPr>
            </w:pPr>
            <w:r>
              <w:rPr>
                <w:rFonts w:hint="eastAsia" w:ascii="ＭＳ 明朝" w:hAnsi="ＭＳ 明朝" w:eastAsia="ＭＳ 明朝"/>
                <w:sz w:val="22"/>
              </w:rPr>
              <w:t>・その他規則で定める給付（注４）</w:t>
            </w:r>
          </w:p>
          <w:p>
            <w:pPr>
              <w:pStyle w:val="0"/>
              <w:overflowPunct w:val="0"/>
              <w:autoSpaceDE w:val="0"/>
              <w:autoSpaceDN w:val="0"/>
              <w:adjustRightInd w:val="0"/>
              <w:spacing w:line="300" w:lineRule="exact"/>
              <w:ind w:left="380" w:leftChars="200" w:firstLine="0" w:firstLineChars="0"/>
              <w:jc w:val="left"/>
              <w:rPr>
                <w:rFonts w:hint="eastAsia" w:ascii="ＭＳ 明朝" w:hAnsi="ＭＳ 明朝" w:eastAsia="ＭＳ 明朝"/>
                <w:sz w:val="22"/>
              </w:rPr>
            </w:pPr>
            <w:r>
              <w:rPr>
                <w:rFonts w:hint="eastAsia" w:ascii="ＭＳ 明朝" w:hAnsi="ＭＳ 明朝" w:eastAsia="ＭＳ 明朝"/>
                <w:sz w:val="22"/>
              </w:rPr>
              <w:t>（注１）「市町村民税世帯非課税世帯」とは、支給認定世帯の世帯員が、支給認定に係る小慢児童等が指定小児慢性特定疾病医療支援を受ける日の属する年度（指定小児慢性特定疾病医療支援を受ける日の属する月が４月から６月である場合にあっては、前年度）分の地方税法の規定による市町村民税（同法の規定による特別区民税を含むものとし、同法第</w:t>
            </w:r>
            <w:r>
              <w:rPr>
                <w:rFonts w:hint="eastAsia" w:ascii="ＭＳ 明朝" w:hAnsi="ＭＳ 明朝" w:eastAsia="ＭＳ 明朝"/>
                <w:sz w:val="22"/>
              </w:rPr>
              <w:t>328</w:t>
            </w:r>
            <w:r>
              <w:rPr>
                <w:rFonts w:hint="eastAsia" w:ascii="ＭＳ 明朝" w:hAnsi="ＭＳ 明朝" w:eastAsia="ＭＳ 明朝"/>
                <w:sz w:val="22"/>
              </w:rPr>
              <w:t>条の規定によって課する所得割を除く。以下同じ。）を課されていない者（均等割及び所得割双方が非課税）又は市町村の条例で定めるところにより当該市町村民税を免除された者（当該市町村民税の賦課期日において同法の施行地に住所を有しない者を除く。）である支給認定世帯をいう。</w:t>
            </w:r>
          </w:p>
          <w:p>
            <w:pPr>
              <w:pStyle w:val="0"/>
              <w:overflowPunct w:val="0"/>
              <w:autoSpaceDE w:val="0"/>
              <w:autoSpaceDN w:val="0"/>
              <w:adjustRightInd w:val="0"/>
              <w:spacing w:line="300" w:lineRule="exact"/>
              <w:ind w:left="380" w:leftChars="200" w:firstLine="0" w:firstLineChars="0"/>
              <w:jc w:val="left"/>
              <w:rPr>
                <w:rFonts w:hint="eastAsia" w:ascii="ＭＳ 明朝" w:hAnsi="ＭＳ 明朝" w:eastAsia="ＭＳ 明朝"/>
                <w:sz w:val="22"/>
              </w:rPr>
            </w:pPr>
            <w:r>
              <w:rPr>
                <w:rFonts w:hint="eastAsia" w:ascii="ＭＳ 明朝" w:hAnsi="ＭＳ 明朝" w:eastAsia="ＭＳ 明朝"/>
                <w:sz w:val="22"/>
              </w:rPr>
              <w:t>（注２）「合計所得金額」とは、地方税法第</w:t>
            </w:r>
            <w:r>
              <w:rPr>
                <w:rFonts w:hint="eastAsia" w:ascii="ＭＳ 明朝" w:hAnsi="ＭＳ 明朝" w:eastAsia="ＭＳ 明朝"/>
                <w:sz w:val="22"/>
              </w:rPr>
              <w:t>292</w:t>
            </w:r>
            <w:r>
              <w:rPr>
                <w:rFonts w:hint="eastAsia" w:ascii="ＭＳ 明朝" w:hAnsi="ＭＳ 明朝" w:eastAsia="ＭＳ 明朝"/>
                <w:sz w:val="22"/>
              </w:rPr>
              <w:t>条第１項第</w:t>
            </w:r>
            <w:r>
              <w:rPr>
                <w:rFonts w:hint="eastAsia" w:ascii="ＭＳ 明朝" w:hAnsi="ＭＳ 明朝" w:eastAsia="ＭＳ 明朝"/>
                <w:sz w:val="22"/>
              </w:rPr>
              <w:t>13</w:t>
            </w:r>
            <w:r>
              <w:rPr>
                <w:rFonts w:hint="eastAsia" w:ascii="ＭＳ 明朝" w:hAnsi="ＭＳ 明朝" w:eastAsia="ＭＳ 明朝"/>
                <w:sz w:val="22"/>
              </w:rPr>
              <w:t>号に規定する合計所得金額をいう。ただし、所得税法第</w:t>
            </w:r>
            <w:r>
              <w:rPr>
                <w:rFonts w:hint="eastAsia" w:ascii="ＭＳ 明朝" w:hAnsi="ＭＳ 明朝" w:eastAsia="ＭＳ 明朝"/>
                <w:sz w:val="22"/>
              </w:rPr>
              <w:t>35</w:t>
            </w:r>
            <w:r>
              <w:rPr>
                <w:rFonts w:hint="eastAsia" w:ascii="ＭＳ 明朝" w:hAnsi="ＭＳ 明朝" w:eastAsia="ＭＳ 明朝"/>
                <w:sz w:val="22"/>
              </w:rPr>
              <w:t>条第２項に規定する公的年金等の支給を受ける者については、</w:t>
            </w:r>
            <w:r>
              <w:rPr>
                <w:rFonts w:hint="eastAsia" w:ascii="ＭＳ 明朝" w:hAnsi="ＭＳ 明朝" w:eastAsia="ＭＳ 明朝"/>
                <w:sz w:val="22"/>
                <w:u w:val="single" w:color="auto"/>
              </w:rPr>
              <w:t>当該合計所得金額から同項第１号に掲げる金額を控除した額とする。</w:t>
            </w:r>
          </w:p>
          <w:p>
            <w:pPr>
              <w:pStyle w:val="0"/>
              <w:overflowPunct w:val="0"/>
              <w:autoSpaceDE w:val="0"/>
              <w:autoSpaceDN w:val="0"/>
              <w:adjustRightInd w:val="0"/>
              <w:spacing w:line="300" w:lineRule="exact"/>
              <w:ind w:left="380" w:leftChars="200" w:firstLine="0" w:firstLineChars="0"/>
              <w:jc w:val="left"/>
              <w:rPr>
                <w:rFonts w:hint="eastAsia" w:ascii="ＭＳ 明朝" w:hAnsi="ＭＳ 明朝" w:eastAsia="ＭＳ 明朝"/>
                <w:sz w:val="22"/>
              </w:rPr>
            </w:pPr>
            <w:r>
              <w:rPr>
                <w:rFonts w:hint="eastAsia" w:ascii="ＭＳ 明朝" w:hAnsi="ＭＳ 明朝" w:eastAsia="ＭＳ 明朝"/>
                <w:sz w:val="22"/>
              </w:rPr>
              <w:t>（注３）「公的年金等の収入金額」とは、所得税法第</w:t>
            </w:r>
            <w:r>
              <w:rPr>
                <w:rFonts w:hint="eastAsia" w:ascii="ＭＳ 明朝" w:hAnsi="ＭＳ 明朝" w:eastAsia="ＭＳ 明朝"/>
                <w:sz w:val="22"/>
              </w:rPr>
              <w:t>35</w:t>
            </w:r>
            <w:r>
              <w:rPr>
                <w:rFonts w:hint="eastAsia" w:ascii="ＭＳ 明朝" w:hAnsi="ＭＳ 明朝" w:eastAsia="ＭＳ 明朝"/>
                <w:sz w:val="22"/>
              </w:rPr>
              <w:t>条第２項第１号に規定する公的年金等の収入金額をいう。</w:t>
            </w:r>
          </w:p>
          <w:p>
            <w:pPr>
              <w:pStyle w:val="0"/>
              <w:overflowPunct w:val="0"/>
              <w:autoSpaceDE w:val="0"/>
              <w:autoSpaceDN w:val="0"/>
              <w:adjustRightInd w:val="0"/>
              <w:spacing w:line="300" w:lineRule="exact"/>
              <w:ind w:left="380" w:leftChars="200" w:firstLine="0" w:firstLineChars="0"/>
              <w:jc w:val="left"/>
              <w:rPr>
                <w:rFonts w:hint="eastAsia" w:ascii="ＭＳ 明朝" w:hAnsi="ＭＳ 明朝" w:eastAsia="ＭＳ 明朝"/>
                <w:sz w:val="22"/>
              </w:rPr>
            </w:pPr>
            <w:r>
              <w:rPr>
                <w:rFonts w:hint="eastAsia" w:ascii="ＭＳ 明朝" w:hAnsi="ＭＳ 明朝" w:eastAsia="ＭＳ 明朝"/>
                <w:sz w:val="22"/>
              </w:rPr>
              <w:t>（注４）「その他規則で定める給付」とは、規則第７条の５各号に掲げる各給付の合計金額をいう。</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　４～</w:t>
            </w:r>
            <w:r>
              <w:rPr>
                <w:rFonts w:hint="eastAsia" w:ascii="ＭＳ 明朝" w:hAnsi="ＭＳ 明朝" w:eastAsia="ＭＳ 明朝"/>
                <w:sz w:val="22"/>
              </w:rPr>
              <w:t>12</w:t>
            </w:r>
            <w:r>
              <w:rPr>
                <w:rFonts w:hint="eastAsia" w:ascii="ＭＳ 明朝" w:hAnsi="ＭＳ 明朝" w:eastAsia="ＭＳ 明朝"/>
                <w:sz w:val="22"/>
              </w:rPr>
              <w:t>（略）</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第</w:t>
            </w:r>
            <w:r>
              <w:rPr>
                <w:rFonts w:hint="eastAsia" w:ascii="ＭＳ 明朝" w:hAnsi="ＭＳ 明朝" w:eastAsia="ＭＳ 明朝"/>
                <w:sz w:val="22"/>
              </w:rPr>
              <w:t>12</w:t>
            </w:r>
            <w:r>
              <w:rPr>
                <w:rFonts w:hint="eastAsia" w:ascii="ＭＳ 明朝" w:hAnsi="ＭＳ 明朝" w:eastAsia="ＭＳ 明朝"/>
                <w:sz w:val="22"/>
              </w:rPr>
              <w:t>～第</w:t>
            </w:r>
            <w:r>
              <w:rPr>
                <w:rFonts w:hint="eastAsia" w:ascii="ＭＳ 明朝" w:hAnsi="ＭＳ 明朝" w:eastAsia="ＭＳ 明朝"/>
                <w:sz w:val="22"/>
              </w:rPr>
              <w:t>15</w:t>
            </w:r>
            <w:r>
              <w:rPr>
                <w:rFonts w:hint="eastAsia" w:ascii="ＭＳ 明朝" w:hAnsi="ＭＳ 明朝" w:eastAsia="ＭＳ 明朝"/>
                <w:sz w:val="22"/>
              </w:rPr>
              <w:t>（略）</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第</w:t>
            </w:r>
            <w:r>
              <w:rPr>
                <w:rFonts w:hint="eastAsia" w:ascii="ＭＳ 明朝" w:hAnsi="ＭＳ 明朝" w:eastAsia="ＭＳ 明朝"/>
                <w:sz w:val="22"/>
              </w:rPr>
              <w:t>16</w:t>
            </w:r>
            <w:r>
              <w:rPr>
                <w:rFonts w:hint="eastAsia" w:ascii="ＭＳ 明朝" w:hAnsi="ＭＳ 明朝" w:eastAsia="ＭＳ 明朝"/>
                <w:sz w:val="22"/>
              </w:rPr>
              <w:t>　その他</w:t>
            </w:r>
          </w:p>
          <w:p>
            <w:pPr>
              <w:pStyle w:val="0"/>
              <w:overflowPunct w:val="0"/>
              <w:autoSpaceDE w:val="0"/>
              <w:autoSpaceDN w:val="0"/>
              <w:spacing w:line="0" w:lineRule="atLeast"/>
              <w:ind w:firstLine="222" w:firstLineChars="100"/>
              <w:textAlignment w:val="baseline"/>
              <w:rPr>
                <w:rFonts w:hint="eastAsia" w:ascii="ＭＳ 明朝" w:hAnsi="ＭＳ 明朝" w:eastAsia="ＭＳ 明朝"/>
                <w:kern w:val="0"/>
                <w:sz w:val="22"/>
              </w:rPr>
            </w:pPr>
            <w:r>
              <w:rPr>
                <w:rFonts w:hint="eastAsia" w:ascii="ＭＳ 明朝" w:hAnsi="ＭＳ 明朝" w:eastAsia="ＭＳ 明朝"/>
                <w:kern w:val="0"/>
                <w:sz w:val="22"/>
              </w:rPr>
              <w:t>１　</w:t>
            </w:r>
            <w:r>
              <w:rPr>
                <w:rFonts w:hint="eastAsia" w:ascii="ＭＳ 明朝" w:hAnsi="ＭＳ 明朝" w:eastAsia="ＭＳ 明朝"/>
                <w:kern w:val="0"/>
                <w:sz w:val="22"/>
                <w:u w:val="none" w:color="auto"/>
              </w:rPr>
              <w:t>税金等</w:t>
            </w:r>
            <w:r>
              <w:rPr>
                <w:rFonts w:hint="eastAsia" w:ascii="ＭＳ 明朝" w:hAnsi="ＭＳ 明朝" w:eastAsia="ＭＳ 明朝"/>
                <w:kern w:val="0"/>
                <w:sz w:val="22"/>
              </w:rPr>
              <w:t>未申告者の取扱い</w:t>
            </w:r>
          </w:p>
          <w:p>
            <w:pPr>
              <w:pStyle w:val="0"/>
              <w:overflowPunct w:val="0"/>
              <w:autoSpaceDE w:val="0"/>
              <w:autoSpaceDN w:val="0"/>
              <w:spacing w:line="0" w:lineRule="atLeast"/>
              <w:ind w:left="424" w:leftChars="200" w:firstLine="222" w:firstLineChars="100"/>
              <w:textAlignment w:val="baseline"/>
              <w:rPr>
                <w:rFonts w:hint="eastAsia" w:ascii="ＭＳ 明朝" w:hAnsi="ＭＳ 明朝" w:eastAsia="ＭＳ 明朝"/>
                <w:kern w:val="0"/>
                <w:sz w:val="22"/>
                <w:u w:val="single" w:color="auto"/>
              </w:rPr>
            </w:pPr>
            <w:r>
              <w:rPr>
                <w:rFonts w:hint="eastAsia" w:ascii="ＭＳ 明朝" w:hAnsi="ＭＳ 明朝" w:eastAsia="ＭＳ 明朝"/>
                <w:kern w:val="0"/>
                <w:sz w:val="22"/>
                <w:u w:val="single" w:color="auto"/>
              </w:rPr>
              <w:t>税制上の申告をしていない者については、申告を求めるなどにより、課税・非課税の確認を行うものとする。ただし、地方税法の規定による市町村民税が課されない者又は市町村の条例に基づき当該市町村民税が免除されている者であって、かつ、市町村の条例により地方税法上の申告義務を免除されている者であることが確認できた場合には、別表２における階層区分Ｂ２（低所得Ⅱ）として取り扱い、申告を求める必要はないこと。</w:t>
            </w:r>
          </w:p>
          <w:p>
            <w:pPr>
              <w:pStyle w:val="0"/>
              <w:overflowPunct w:val="0"/>
              <w:autoSpaceDE w:val="0"/>
              <w:autoSpaceDN w:val="0"/>
              <w:adjustRightInd w:val="0"/>
              <w:spacing w:line="300" w:lineRule="exact"/>
              <w:ind w:left="190" w:leftChars="100" w:firstLine="400" w:firstLineChars="200"/>
              <w:jc w:val="left"/>
              <w:rPr>
                <w:rFonts w:hint="eastAsia" w:ascii="ＭＳ 明朝" w:hAnsi="ＭＳ 明朝" w:eastAsia="ＭＳ 明朝"/>
                <w:sz w:val="22"/>
              </w:rPr>
            </w:pPr>
            <w:r>
              <w:rPr>
                <w:rFonts w:hint="eastAsia" w:ascii="ＭＳ 明朝" w:hAnsi="ＭＳ 明朝" w:eastAsia="ＭＳ 明朝"/>
                <w:kern w:val="0"/>
                <w:sz w:val="22"/>
                <w:u w:val="single" w:color="auto"/>
              </w:rPr>
              <w:t>非課税であることが確認できなければ、階層区分Ｄ（上位所得）として取り扱うものとする。</w:t>
            </w:r>
          </w:p>
          <w:p>
            <w:pPr>
              <w:pStyle w:val="0"/>
              <w:overflowPunct w:val="0"/>
              <w:autoSpaceDE w:val="0"/>
              <w:autoSpaceDN w:val="0"/>
              <w:adjustRightInd w:val="0"/>
              <w:spacing w:line="300" w:lineRule="exact"/>
              <w:ind w:left="0" w:leftChars="0" w:firstLine="200" w:firstLineChars="100"/>
              <w:jc w:val="left"/>
              <w:rPr>
                <w:rFonts w:hint="eastAsia" w:ascii="ＭＳ 明朝" w:hAnsi="ＭＳ 明朝" w:eastAsia="ＭＳ 明朝"/>
                <w:sz w:val="22"/>
              </w:rPr>
            </w:pPr>
            <w:r>
              <w:rPr>
                <w:rFonts w:hint="eastAsia" w:ascii="ＭＳ 明朝" w:hAnsi="ＭＳ 明朝" w:eastAsia="ＭＳ 明朝"/>
                <w:sz w:val="22"/>
              </w:rPr>
              <w:t>２～４（略）</w:t>
            </w:r>
          </w:p>
          <w:p>
            <w:pPr>
              <w:pStyle w:val="0"/>
              <w:overflowPunct w:val="0"/>
              <w:autoSpaceDE w:val="0"/>
              <w:autoSpaceDN w:val="0"/>
              <w:adjustRightInd w:val="0"/>
              <w:spacing w:line="300" w:lineRule="exact"/>
              <w:ind w:left="0" w:leftChars="0" w:firstLine="200" w:firstLineChars="100"/>
              <w:jc w:val="left"/>
              <w:rPr>
                <w:rFonts w:hint="eastAsia" w:ascii="ＭＳ 明朝" w:hAnsi="ＭＳ 明朝" w:eastAsia="ＭＳ 明朝"/>
                <w:sz w:val="22"/>
              </w:rPr>
            </w:pPr>
            <w:r>
              <w:rPr>
                <w:rFonts w:hint="eastAsia" w:ascii="ＭＳ 明朝" w:hAnsi="ＭＳ 明朝" w:eastAsia="ＭＳ 明朝"/>
                <w:sz w:val="22"/>
              </w:rPr>
              <w:t>５　</w:t>
            </w:r>
            <w:r>
              <w:rPr>
                <w:rFonts w:hint="eastAsia" w:ascii="ＭＳ 明朝" w:hAnsi="ＭＳ 明朝" w:eastAsia="ＭＳ 明朝"/>
                <w:kern w:val="0"/>
                <w:sz w:val="22"/>
              </w:rPr>
              <w:t>償還払い</w:t>
            </w:r>
          </w:p>
          <w:p>
            <w:pPr>
              <w:pStyle w:val="0"/>
              <w:overflowPunct w:val="0"/>
              <w:autoSpaceDE w:val="0"/>
              <w:autoSpaceDN w:val="0"/>
              <w:spacing w:line="0" w:lineRule="atLeast"/>
              <w:ind w:left="434" w:leftChars="100" w:hanging="222" w:hangingChars="100"/>
              <w:rPr>
                <w:rFonts w:hint="eastAsia" w:ascii="ＭＳ 明朝" w:hAnsi="ＭＳ 明朝" w:eastAsia="ＭＳ 明朝"/>
                <w:kern w:val="0"/>
                <w:sz w:val="22"/>
                <w:highlight w:val="none"/>
              </w:rPr>
            </w:pPr>
            <w:r>
              <w:rPr>
                <w:rFonts w:hint="eastAsia" w:ascii="ＭＳ 明朝" w:hAnsi="ＭＳ 明朝" w:eastAsia="ＭＳ 明朝"/>
                <w:sz w:val="22"/>
              </w:rPr>
              <w:t>　　</w:t>
            </w:r>
            <w:r>
              <w:rPr>
                <w:rFonts w:hint="eastAsia" w:ascii="ＭＳ 明朝" w:hAnsi="ＭＳ 明朝" w:eastAsia="ＭＳ 明朝"/>
                <w:kern w:val="0"/>
                <w:sz w:val="22"/>
              </w:rPr>
              <w:t>受給者等が小児慢性特定疾病医療費に該当する費用を指定医療機関に支払ったときは、受給者等の支払った費用を小児慢性特定疾病医療費として充当し、受給者等はこの費用を給付申請書（様式第</w:t>
            </w:r>
            <w:r>
              <w:rPr>
                <w:rFonts w:hint="eastAsia" w:ascii="ＭＳ 明朝" w:hAnsi="ＭＳ 明朝" w:eastAsia="ＭＳ 明朝"/>
                <w:kern w:val="0"/>
                <w:sz w:val="22"/>
              </w:rPr>
              <w:t>13</w:t>
            </w:r>
            <w:r>
              <w:rPr>
                <w:rFonts w:hint="eastAsia" w:ascii="ＭＳ 明朝" w:hAnsi="ＭＳ 明朝" w:eastAsia="ＭＳ 明朝"/>
                <w:kern w:val="0"/>
                <w:sz w:val="22"/>
              </w:rPr>
              <w:t>号）</w:t>
            </w:r>
            <w:r>
              <w:rPr>
                <w:rFonts w:hint="eastAsia" w:ascii="ＭＳ 明朝" w:hAnsi="ＭＳ 明朝" w:eastAsia="ＭＳ 明朝"/>
                <w:kern w:val="0"/>
                <w:sz w:val="22"/>
                <w:highlight w:val="none"/>
                <w:u w:val="single" w:color="auto"/>
              </w:rPr>
              <w:t>に、次の①から④までの書類を添付の上、知事に請求することができるものとする。</w:t>
            </w:r>
          </w:p>
          <w:p>
            <w:pPr>
              <w:pStyle w:val="0"/>
              <w:overflowPunct w:val="0"/>
              <w:autoSpaceDE w:val="0"/>
              <w:autoSpaceDN w:val="0"/>
              <w:spacing w:line="0" w:lineRule="atLeast"/>
              <w:ind w:left="434" w:leftChars="100" w:hanging="222" w:hangingChars="100"/>
              <w:rPr>
                <w:rFonts w:hint="eastAsia" w:ascii="ＭＳ 明朝" w:hAnsi="ＭＳ 明朝" w:eastAsia="ＭＳ 明朝"/>
                <w:kern w:val="0"/>
                <w:sz w:val="22"/>
                <w:highlight w:val="none"/>
              </w:rPr>
            </w:pPr>
            <w:r>
              <w:rPr>
                <w:rFonts w:hint="eastAsia" w:ascii="ＭＳ 明朝" w:hAnsi="ＭＳ 明朝" w:eastAsia="ＭＳ 明朝"/>
                <w:kern w:val="0"/>
                <w:sz w:val="22"/>
                <w:highlight w:val="none"/>
              </w:rPr>
              <w:t>　</w:t>
            </w:r>
            <w:r>
              <w:rPr>
                <w:rFonts w:hint="eastAsia" w:ascii="ＭＳ 明朝" w:hAnsi="ＭＳ 明朝" w:eastAsia="ＭＳ 明朝"/>
                <w:kern w:val="0"/>
                <w:sz w:val="22"/>
                <w:highlight w:val="none"/>
                <w:u w:val="single" w:color="auto"/>
              </w:rPr>
              <w:t>①請求する月分の「自己負担上限額管理票」の写し</w:t>
            </w:r>
          </w:p>
          <w:p>
            <w:pPr>
              <w:pStyle w:val="0"/>
              <w:overflowPunct w:val="0"/>
              <w:autoSpaceDE w:val="0"/>
              <w:autoSpaceDN w:val="0"/>
              <w:spacing w:line="0" w:lineRule="atLeast"/>
              <w:ind w:left="434" w:leftChars="100" w:hanging="222" w:hangingChars="100"/>
              <w:rPr>
                <w:rFonts w:hint="eastAsia" w:ascii="ＭＳ 明朝" w:hAnsi="ＭＳ 明朝" w:eastAsia="ＭＳ 明朝"/>
                <w:kern w:val="0"/>
                <w:sz w:val="22"/>
                <w:highlight w:val="none"/>
                <w:u w:val="single" w:color="auto"/>
              </w:rPr>
            </w:pPr>
            <w:r>
              <w:rPr>
                <w:rFonts w:hint="eastAsia" w:ascii="ＭＳ 明朝" w:hAnsi="ＭＳ 明朝" w:eastAsia="ＭＳ 明朝"/>
                <w:kern w:val="0"/>
                <w:sz w:val="22"/>
                <w:highlight w:val="none"/>
              </w:rPr>
              <w:t>　</w:t>
            </w:r>
            <w:r>
              <w:rPr>
                <w:rFonts w:hint="eastAsia" w:ascii="ＭＳ 明朝" w:hAnsi="ＭＳ 明朝" w:eastAsia="ＭＳ 明朝"/>
                <w:kern w:val="0"/>
                <w:sz w:val="22"/>
                <w:highlight w:val="none"/>
                <w:u w:val="single" w:color="auto"/>
              </w:rPr>
              <w:t>②小児慢性特定疾病医療費療養証明書（様式第</w:t>
            </w:r>
            <w:r>
              <w:rPr>
                <w:rFonts w:hint="eastAsia" w:ascii="ＭＳ 明朝" w:hAnsi="ＭＳ 明朝" w:eastAsia="ＭＳ 明朝"/>
                <w:kern w:val="0"/>
                <w:sz w:val="22"/>
                <w:highlight w:val="none"/>
                <w:u w:val="single" w:color="auto"/>
              </w:rPr>
              <w:t>14</w:t>
            </w:r>
            <w:r>
              <w:rPr>
                <w:rFonts w:hint="eastAsia" w:ascii="ＭＳ 明朝" w:hAnsi="ＭＳ 明朝" w:eastAsia="ＭＳ 明朝"/>
                <w:kern w:val="0"/>
                <w:sz w:val="22"/>
                <w:highlight w:val="none"/>
                <w:u w:val="single" w:color="auto"/>
              </w:rPr>
              <w:t>号）</w:t>
            </w:r>
          </w:p>
          <w:p>
            <w:pPr>
              <w:pStyle w:val="0"/>
              <w:overflowPunct w:val="0"/>
              <w:autoSpaceDE w:val="0"/>
              <w:autoSpaceDN w:val="0"/>
              <w:spacing w:line="0" w:lineRule="atLeast"/>
              <w:ind w:left="434" w:leftChars="100" w:hanging="222" w:hangingChars="100"/>
              <w:rPr>
                <w:rFonts w:hint="eastAsia" w:ascii="ＭＳ 明朝" w:hAnsi="ＭＳ 明朝" w:eastAsia="ＭＳ 明朝"/>
                <w:kern w:val="0"/>
                <w:sz w:val="22"/>
                <w:highlight w:val="none"/>
              </w:rPr>
            </w:pPr>
            <w:r>
              <w:rPr>
                <w:rFonts w:hint="eastAsia" w:ascii="ＭＳ 明朝" w:hAnsi="ＭＳ 明朝" w:eastAsia="ＭＳ 明朝"/>
                <w:kern w:val="0"/>
                <w:sz w:val="22"/>
                <w:highlight w:val="none"/>
              </w:rPr>
              <w:t>　</w:t>
            </w:r>
            <w:r>
              <w:rPr>
                <w:rFonts w:hint="eastAsia" w:ascii="ＭＳ 明朝" w:hAnsi="ＭＳ 明朝" w:eastAsia="ＭＳ 明朝"/>
                <w:kern w:val="0"/>
                <w:sz w:val="22"/>
                <w:highlight w:val="none"/>
                <w:u w:val="single" w:color="auto"/>
              </w:rPr>
              <w:t>③領収書の原本</w:t>
            </w:r>
          </w:p>
          <w:p>
            <w:pPr>
              <w:pStyle w:val="0"/>
              <w:overflowPunct w:val="0"/>
              <w:autoSpaceDE w:val="0"/>
              <w:autoSpaceDN w:val="0"/>
              <w:spacing w:line="0" w:lineRule="atLeast"/>
              <w:ind w:left="434" w:leftChars="100" w:hanging="222" w:hangingChars="100"/>
              <w:rPr>
                <w:rFonts w:hint="eastAsia" w:ascii="ＭＳ 明朝" w:hAnsi="ＭＳ 明朝" w:eastAsia="ＭＳ 明朝"/>
                <w:kern w:val="0"/>
                <w:sz w:val="22"/>
              </w:rPr>
            </w:pPr>
            <w:r>
              <w:rPr>
                <w:rFonts w:hint="eastAsia" w:ascii="ＭＳ 明朝" w:hAnsi="ＭＳ 明朝" w:eastAsia="ＭＳ 明朝"/>
                <w:kern w:val="0"/>
                <w:sz w:val="22"/>
                <w:highlight w:val="none"/>
              </w:rPr>
              <w:t>　</w:t>
            </w:r>
            <w:r>
              <w:rPr>
                <w:rFonts w:hint="eastAsia" w:ascii="ＭＳ 明朝" w:hAnsi="ＭＳ 明朝" w:eastAsia="ＭＳ 明朝"/>
                <w:kern w:val="0"/>
                <w:sz w:val="22"/>
                <w:highlight w:val="none"/>
                <w:u w:val="single" w:color="auto"/>
              </w:rPr>
              <w:t>④高額療養費の対象となった場合は、それを証明する書類</w:t>
            </w:r>
          </w:p>
          <w:p>
            <w:pPr>
              <w:pStyle w:val="0"/>
              <w:overflowPunct w:val="0"/>
              <w:autoSpaceDE w:val="0"/>
              <w:autoSpaceDN w:val="0"/>
              <w:adjustRightInd w:val="0"/>
              <w:spacing w:line="300" w:lineRule="exact"/>
              <w:ind w:left="380" w:leftChars="200" w:firstLine="200" w:firstLineChars="100"/>
              <w:jc w:val="left"/>
              <w:rPr>
                <w:rFonts w:hint="eastAsia" w:ascii="ＭＳ 明朝" w:hAnsi="ＭＳ 明朝" w:eastAsia="ＭＳ 明朝"/>
                <w:sz w:val="22"/>
              </w:rPr>
            </w:pPr>
            <w:r>
              <w:rPr>
                <w:rFonts w:hint="eastAsia" w:ascii="ＭＳ 明朝" w:hAnsi="ＭＳ 明朝" w:eastAsia="ＭＳ 明朝"/>
                <w:kern w:val="0"/>
                <w:sz w:val="22"/>
              </w:rPr>
              <w:t>この場合において、知事はその内容を審査の上、適正であると認められる額について、受給者等に対して直接支払うものとする。</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　６～８（略）</w:t>
            </w:r>
          </w:p>
          <w:p>
            <w:pPr>
              <w:pStyle w:val="0"/>
              <w:overflowPunct w:val="0"/>
              <w:autoSpaceDE w:val="0"/>
              <w:autoSpaceDN w:val="0"/>
              <w:adjustRightInd w:val="0"/>
              <w:spacing w:line="300" w:lineRule="exact"/>
              <w:ind w:left="0" w:leftChars="0" w:firstLine="400" w:firstLineChars="200"/>
              <w:jc w:val="left"/>
              <w:rPr>
                <w:rFonts w:hint="eastAsia" w:ascii="ＭＳ 明朝" w:hAnsi="ＭＳ 明朝" w:eastAsia="ＭＳ 明朝"/>
                <w:sz w:val="22"/>
                <w:u w:val="none" w:color="auto"/>
              </w:rPr>
            </w:pPr>
            <w:r>
              <w:rPr>
                <w:rFonts w:hint="eastAsia" w:ascii="ＭＳ 明朝" w:hAnsi="ＭＳ 明朝" w:eastAsia="ＭＳ 明朝"/>
                <w:sz w:val="22"/>
                <w:u w:val="none" w:color="auto"/>
              </w:rPr>
              <w:t>附則</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u w:val="none" w:color="auto"/>
              </w:rPr>
            </w:pPr>
            <w:r>
              <w:rPr>
                <w:rFonts w:hint="eastAsia" w:ascii="ＭＳ 明朝" w:hAnsi="ＭＳ 明朝" w:eastAsia="ＭＳ 明朝"/>
                <w:sz w:val="22"/>
                <w:u w:val="none" w:color="auto"/>
              </w:rPr>
              <w:t>　１　この要綱は、令和５年</w:t>
            </w:r>
            <w:r>
              <w:rPr>
                <w:rFonts w:hint="eastAsia" w:ascii="ＭＳ 明朝" w:hAnsi="ＭＳ 明朝" w:eastAsia="ＭＳ 明朝"/>
                <w:sz w:val="22"/>
                <w:u w:val="none" w:color="auto"/>
              </w:rPr>
              <w:t>10</w:t>
            </w:r>
            <w:r>
              <w:rPr>
                <w:rFonts w:hint="eastAsia" w:ascii="ＭＳ 明朝" w:hAnsi="ＭＳ 明朝" w:eastAsia="ＭＳ 明朝"/>
                <w:sz w:val="22"/>
                <w:u w:val="none" w:color="auto"/>
              </w:rPr>
              <w:t>月１日から施行するものとする。</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u w:val="none" w:color="auto"/>
              </w:rPr>
              <w:t>　２　従前の様式による用紙が現にある場合は、当分の間、これを取り繕って使用することができるものとする。</w:t>
            </w:r>
          </w:p>
          <w:p>
            <w:pPr>
              <w:pStyle w:val="0"/>
              <w:overflowPunct w:val="0"/>
              <w:autoSpaceDE w:val="0"/>
              <w:autoSpaceDN w:val="0"/>
              <w:adjustRightInd w:val="0"/>
              <w:spacing w:line="300" w:lineRule="exact"/>
              <w:ind w:left="0" w:leftChars="0" w:firstLine="400" w:firstLineChars="200"/>
              <w:jc w:val="left"/>
              <w:rPr>
                <w:rFonts w:hint="eastAsia" w:ascii="ＭＳ 明朝" w:hAnsi="ＭＳ 明朝" w:eastAsia="ＭＳ 明朝"/>
                <w:sz w:val="22"/>
                <w:u w:val="single" w:color="auto"/>
              </w:rPr>
            </w:pPr>
            <w:r>
              <w:rPr>
                <w:rFonts w:hint="eastAsia" w:ascii="ＭＳ 明朝" w:hAnsi="ＭＳ 明朝" w:eastAsia="ＭＳ 明朝"/>
                <w:sz w:val="22"/>
                <w:u w:val="single" w:color="auto"/>
              </w:rPr>
              <w:t>附則</w:t>
            </w:r>
          </w:p>
          <w:p>
            <w:pPr>
              <w:pStyle w:val="0"/>
              <w:overflowPunct w:val="0"/>
              <w:autoSpaceDE w:val="0"/>
              <w:autoSpaceDN w:val="0"/>
              <w:adjustRightInd w:val="0"/>
              <w:spacing w:line="300" w:lineRule="exact"/>
              <w:ind w:left="0" w:leftChars="0" w:firstLine="200" w:firstLineChars="100"/>
              <w:jc w:val="left"/>
              <w:rPr>
                <w:rFonts w:hint="eastAsia" w:ascii="ＭＳ 明朝" w:hAnsi="ＭＳ 明朝" w:eastAsia="ＭＳ 明朝"/>
                <w:sz w:val="22"/>
                <w:u w:val="single" w:color="auto"/>
              </w:rPr>
            </w:pPr>
            <w:r>
              <w:rPr>
                <w:rFonts w:hint="eastAsia" w:ascii="ＭＳ 明朝" w:hAnsi="ＭＳ 明朝" w:eastAsia="ＭＳ 明朝"/>
                <w:sz w:val="22"/>
                <w:u w:val="single" w:color="auto"/>
              </w:rPr>
              <w:t>１　この要綱は、令和６年４月２日から施行し、令和６年４月１日から適用するものとする。</w:t>
            </w:r>
          </w:p>
          <w:p>
            <w:pPr>
              <w:pStyle w:val="0"/>
              <w:overflowPunct w:val="0"/>
              <w:autoSpaceDE w:val="0"/>
              <w:autoSpaceDN w:val="0"/>
              <w:adjustRightInd w:val="0"/>
              <w:spacing w:line="300" w:lineRule="exact"/>
              <w:ind w:left="0" w:leftChars="0" w:firstLine="200" w:firstLineChars="100"/>
              <w:jc w:val="left"/>
              <w:rPr>
                <w:rFonts w:hint="eastAsia" w:ascii="ＭＳ 明朝" w:hAnsi="ＭＳ 明朝" w:eastAsia="ＭＳ 明朝"/>
                <w:sz w:val="22"/>
              </w:rPr>
            </w:pPr>
            <w:r>
              <w:rPr>
                <w:rFonts w:hint="eastAsia" w:ascii="ＭＳ 明朝" w:hAnsi="ＭＳ 明朝" w:eastAsia="ＭＳ 明朝"/>
                <w:sz w:val="22"/>
                <w:u w:val="single" w:color="auto"/>
              </w:rPr>
              <w:t>２　従前の様式による用紙が現にある場合は、当分の間、これを取り繕って使用することができるものとする。</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別表１（略）</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ascii="ＭＳ 明朝" w:hAnsi="ＭＳ 明朝" w:eastAsia="ＭＳ 明朝"/>
                <w:sz w:val="22"/>
              </w:rPr>
              <w:t>別表２（略）</w: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rPr>
              <mc:AlternateContent>
                <mc:Choice Requires="wps">
                  <w:drawing>
                    <wp:anchor distT="0" distB="0" distL="203200" distR="203200" simplePos="0" relativeHeight="4" behindDoc="0" locked="0" layoutInCell="1" hidden="0" allowOverlap="1">
                      <wp:simplePos x="0" y="0"/>
                      <wp:positionH relativeFrom="column">
                        <wp:posOffset>143510</wp:posOffset>
                      </wp:positionH>
                      <wp:positionV relativeFrom="paragraph">
                        <wp:posOffset>106680</wp:posOffset>
                      </wp:positionV>
                      <wp:extent cx="1249680" cy="28321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1249680" cy="2832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様式第１号（表面）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4pt;mso-position-vertical-relative:text;mso-position-horizontal-relative:text;position:absolute;height:22.3pt;mso-wrap-distance-top:0pt;width:98.4pt;mso-wrap-distance-left:16pt;margin-left:11.3pt;z-index:4;" o:spid="_x0000_s102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様式第１号（表面）</w:t>
                            </w:r>
                          </w:p>
                        </w:txbxContent>
                      </v:textbox>
                      <v:imagedata o:title=""/>
                      <w10:wrap type="none" anchorx="text" anchory="text"/>
                    </v:shape>
                  </w:pict>
                </mc:Fallback>
              </mc:AlternateConten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r>
              <w:rPr>
                <w:rFonts w:hint="eastAsia"/>
              </w:rPr>
              <w:drawing>
                <wp:inline distT="0" distB="0" distL="203200" distR="203200">
                  <wp:extent cx="6239510" cy="935228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6239510" cy="9352280"/>
                          </a:xfrm>
                          <a:prstGeom prst="rect">
                            <a:avLst/>
                          </a:prstGeom>
                        </pic:spPr>
                      </pic:pic>
                    </a:graphicData>
                  </a:graphic>
                </wp:inline>
              </w:drawing>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188595</wp:posOffset>
                      </wp:positionH>
                      <wp:positionV relativeFrom="paragraph">
                        <wp:posOffset>139700</wp:posOffset>
                      </wp:positionV>
                      <wp:extent cx="1249680" cy="28321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1249680" cy="2832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様式第１号（裏面）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pt;mso-position-vertical-relative:text;mso-position-horizontal-relative:text;position:absolute;height:22.3pt;mso-wrap-distance-top:0pt;width:98.4pt;mso-wrap-distance-left:16pt;margin-left:14.85pt;z-index:8;" o:spid="_x0000_s1028"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様式第１号（裏面）</w:t>
                            </w:r>
                          </w:p>
                        </w:txbxContent>
                      </v:textbox>
                      <v:imagedata o:title=""/>
                      <w10:wrap type="none" anchorx="text" anchory="text"/>
                    </v:shape>
                  </w:pict>
                </mc:Fallback>
              </mc:AlternateConten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r>
              <w:rPr>
                <w:rFonts w:hint="eastAsia"/>
              </w:rPr>
              <w:drawing>
                <wp:inline distT="0" distB="0" distL="203200" distR="203200">
                  <wp:extent cx="6048375" cy="905002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6"/>
                          <a:stretch>
                            <a:fillRect/>
                          </a:stretch>
                        </pic:blipFill>
                        <pic:spPr>
                          <a:xfrm>
                            <a:off x="0" y="0"/>
                            <a:ext cx="6048375" cy="9050020"/>
                          </a:xfrm>
                          <a:prstGeom prst="rect">
                            <a:avLst/>
                          </a:prstGeom>
                        </pic:spPr>
                      </pic:pic>
                    </a:graphicData>
                  </a:graphic>
                </wp:inline>
              </w:drawing>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r>
              <w:rPr>
                <w:rFonts w:hint="eastAsia"/>
              </w:rPr>
              <w:drawing>
                <wp:inline distT="0" distB="0" distL="203200" distR="203200">
                  <wp:extent cx="6024880" cy="8923655"/>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7"/>
                          <a:stretch>
                            <a:fillRect/>
                          </a:stretch>
                        </pic:blipFill>
                        <pic:spPr>
                          <a:xfrm>
                            <a:off x="0" y="0"/>
                            <a:ext cx="6024880" cy="8923655"/>
                          </a:xfrm>
                          <a:prstGeom prst="rect">
                            <a:avLst/>
                          </a:prstGeom>
                        </pic:spPr>
                      </pic:pic>
                    </a:graphicData>
                  </a:graphic>
                </wp:inline>
              </w:drawing>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r>
              <w:rPr>
                <w:rFonts w:hint="eastAsia"/>
              </w:rPr>
              <w:drawing>
                <wp:inline distT="0" distB="0" distL="203200" distR="203200">
                  <wp:extent cx="5742305" cy="9192260"/>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8"/>
                          <a:stretch>
                            <a:fillRect/>
                          </a:stretch>
                        </pic:blipFill>
                        <pic:spPr>
                          <a:xfrm>
                            <a:off x="0" y="0"/>
                            <a:ext cx="5742305" cy="9192260"/>
                          </a:xfrm>
                          <a:prstGeom prst="rect">
                            <a:avLst/>
                          </a:prstGeom>
                        </pic:spPr>
                      </pic:pic>
                    </a:graphicData>
                  </a:graphic>
                </wp:inline>
              </w:drawing>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r>
              <w:rPr>
                <w:rFonts w:hint="eastAsia"/>
              </w:rPr>
              <w:drawing>
                <wp:inline distT="0" distB="0" distL="203200" distR="203200">
                  <wp:extent cx="5876290" cy="9328785"/>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9"/>
                          <a:stretch>
                            <a:fillRect/>
                          </a:stretch>
                        </pic:blipFill>
                        <pic:spPr>
                          <a:xfrm>
                            <a:off x="0" y="0"/>
                            <a:ext cx="5876290" cy="9328785"/>
                          </a:xfrm>
                          <a:prstGeom prst="rect">
                            <a:avLst/>
                          </a:prstGeom>
                        </pic:spPr>
                      </pic:pic>
                    </a:graphicData>
                  </a:graphic>
                </wp:inline>
              </w:drawing>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125730</wp:posOffset>
                      </wp:positionH>
                      <wp:positionV relativeFrom="paragraph">
                        <wp:posOffset>33020</wp:posOffset>
                      </wp:positionV>
                      <wp:extent cx="1249680" cy="283210"/>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wps:spPr>
                              <a:xfrm>
                                <a:off x="0" y="0"/>
                                <a:ext cx="1249680" cy="2832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様式第</w:t>
                                  </w:r>
                                  <w:r>
                                    <w:rPr>
                                      <w:rFonts w:hint="eastAsia"/>
                                    </w:rPr>
                                    <w:t>10</w:t>
                                  </w:r>
                                  <w:r>
                                    <w:rPr>
                                      <w:rFonts w:hint="eastAsia"/>
                                    </w:rPr>
                                    <w:t>号（表面）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6pt;mso-position-vertical-relative:text;mso-position-horizontal-relative:text;position:absolute;height:22.3pt;mso-wrap-distance-top:0pt;width:98.4pt;mso-wrap-distance-left:16pt;margin-left:9.9pt;z-index:13;" o:spid="_x0000_s1033"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様式第</w:t>
                            </w:r>
                            <w:r>
                              <w:rPr>
                                <w:rFonts w:hint="eastAsia"/>
                              </w:rPr>
                              <w:t>10</w:t>
                            </w:r>
                            <w:r>
                              <w:rPr>
                                <w:rFonts w:hint="eastAsia"/>
                              </w:rPr>
                              <w:t>号（表面）</w:t>
                            </w:r>
                          </w:p>
                        </w:txbxContent>
                      </v:textbox>
                      <v:imagedata o:title=""/>
                      <w10:wrap type="none" anchorx="text" anchory="text"/>
                    </v:shape>
                  </w:pict>
                </mc:Fallback>
              </mc:AlternateConten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r>
              <w:rPr>
                <w:rFonts w:hint="eastAsia"/>
              </w:rPr>
              <w:drawing>
                <wp:inline distT="0" distB="0" distL="203200" distR="203200">
                  <wp:extent cx="6230620" cy="8964930"/>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0"/>
                          <a:stretch>
                            <a:fillRect/>
                          </a:stretch>
                        </pic:blipFill>
                        <pic:spPr>
                          <a:xfrm>
                            <a:off x="0" y="0"/>
                            <a:ext cx="6230620" cy="8964930"/>
                          </a:xfrm>
                          <a:prstGeom prst="rect">
                            <a:avLst/>
                          </a:prstGeom>
                        </pic:spPr>
                      </pic:pic>
                    </a:graphicData>
                  </a:graphic>
                </wp:inline>
              </w:drawing>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r>
              <w:rPr>
                <w:rFonts w:hint="eastAsia"/>
              </w:rPr>
              <mc:AlternateContent>
                <mc:Choice Requires="wps">
                  <w:drawing>
                    <wp:anchor distT="0" distB="0" distL="203200" distR="203200" simplePos="0" relativeHeight="15" behindDoc="0" locked="0" layoutInCell="1" hidden="0" allowOverlap="1">
                      <wp:simplePos x="0" y="0"/>
                      <wp:positionH relativeFrom="column">
                        <wp:posOffset>83820</wp:posOffset>
                      </wp:positionH>
                      <wp:positionV relativeFrom="paragraph">
                        <wp:posOffset>139700</wp:posOffset>
                      </wp:positionV>
                      <wp:extent cx="1249680" cy="283210"/>
                      <wp:effectExtent l="0" t="0" r="635" b="635"/>
                      <wp:wrapNone/>
                      <wp:docPr id="1035" name="オブジェクト 0"/>
                      <a:graphic xmlns:a="http://schemas.openxmlformats.org/drawingml/2006/main">
                        <a:graphicData uri="http://schemas.microsoft.com/office/word/2010/wordprocessingShape">
                          <wps:wsp>
                            <wps:cNvPr id="1035" name="オブジェクト 0"/>
                            <wps:cNvSpPr txBox="1"/>
                            <wps:spPr>
                              <a:xfrm>
                                <a:off x="0" y="0"/>
                                <a:ext cx="1249680" cy="2832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様式第</w:t>
                                  </w:r>
                                  <w:r>
                                    <w:rPr>
                                      <w:rFonts w:hint="eastAsia"/>
                                    </w:rPr>
                                    <w:t>10</w:t>
                                  </w:r>
                                  <w:r>
                                    <w:rPr>
                                      <w:rFonts w:hint="eastAsia"/>
                                    </w:rPr>
                                    <w:t>号（裏面）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pt;mso-position-vertical-relative:text;mso-position-horizontal-relative:text;position:absolute;height:22.3pt;mso-wrap-distance-top:0pt;width:98.4pt;mso-wrap-distance-left:16pt;margin-left:6.6pt;z-index:15;" o:spid="_x0000_s1035"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様式第</w:t>
                            </w:r>
                            <w:r>
                              <w:rPr>
                                <w:rFonts w:hint="eastAsia"/>
                              </w:rPr>
                              <w:t>10</w:t>
                            </w:r>
                            <w:r>
                              <w:rPr>
                                <w:rFonts w:hint="eastAsia"/>
                              </w:rPr>
                              <w:t>号（裏面）</w:t>
                            </w:r>
                          </w:p>
                        </w:txbxContent>
                      </v:textbox>
                      <v:imagedata o:title=""/>
                      <w10:wrap type="none" anchorx="text" anchory="text"/>
                    </v:shape>
                  </w:pict>
                </mc:Fallback>
              </mc:AlternateContent>
            </w: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left"/>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r>
              <w:rPr>
                <w:rFonts w:hint="eastAsia"/>
              </w:rPr>
              <w:drawing>
                <wp:inline distT="0" distB="0" distL="203200" distR="203200">
                  <wp:extent cx="6177915" cy="8921115"/>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1"/>
                          <a:stretch>
                            <a:fillRect/>
                          </a:stretch>
                        </pic:blipFill>
                        <pic:spPr>
                          <a:xfrm>
                            <a:off x="0" y="0"/>
                            <a:ext cx="6177915" cy="8921115"/>
                          </a:xfrm>
                          <a:prstGeom prst="rect">
                            <a:avLst/>
                          </a:prstGeom>
                        </pic:spPr>
                      </pic:pic>
                    </a:graphicData>
                  </a:graphic>
                </wp:inline>
              </w:drawing>
            </w: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r>
              <w:rPr>
                <w:rFonts w:hint="eastAsia"/>
              </w:rPr>
              <w:drawing>
                <wp:inline distT="0" distB="0" distL="203200" distR="203200">
                  <wp:extent cx="6428105" cy="9180830"/>
                  <wp:effectExtent l="0" t="0" r="0" b="0"/>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2"/>
                          <a:stretch>
                            <a:fillRect/>
                          </a:stretch>
                        </pic:blipFill>
                        <pic:spPr>
                          <a:xfrm>
                            <a:off x="0" y="0"/>
                            <a:ext cx="6428105" cy="9180830"/>
                          </a:xfrm>
                          <a:prstGeom prst="rect">
                            <a:avLst/>
                          </a:prstGeom>
                        </pic:spPr>
                      </pic:pic>
                    </a:graphicData>
                  </a:graphic>
                </wp:inline>
              </w:drawing>
            </w: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r>
              <w:rPr>
                <w:rFonts w:hint="eastAsia"/>
              </w:rPr>
              <w:drawing>
                <wp:inline distT="0" distB="0" distL="203200" distR="203200">
                  <wp:extent cx="6101080" cy="894969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3"/>
                          <a:stretch>
                            <a:fillRect/>
                          </a:stretch>
                        </pic:blipFill>
                        <pic:spPr>
                          <a:xfrm>
                            <a:off x="0" y="0"/>
                            <a:ext cx="6101080" cy="8949690"/>
                          </a:xfrm>
                          <a:prstGeom prst="rect">
                            <a:avLst/>
                          </a:prstGeom>
                        </pic:spPr>
                      </pic:pic>
                    </a:graphicData>
                  </a:graphic>
                </wp:inline>
              </w:drawing>
            </w:r>
          </w:p>
          <w:p>
            <w:pPr>
              <w:pStyle w:val="0"/>
              <w:overflowPunct w:val="0"/>
              <w:autoSpaceDE w:val="0"/>
              <w:autoSpaceDN w:val="0"/>
              <w:adjustRightInd w:val="0"/>
              <w:spacing w:line="300" w:lineRule="exact"/>
              <w:ind w:leftChars="0" w:firstLine="0" w:firstLineChars="0"/>
              <w:jc w:val="center"/>
              <w:rPr>
                <w:rFonts w:hint="eastAsia" w:ascii="ＭＳ 明朝" w:hAnsi="ＭＳ 明朝" w:eastAsia="ＭＳ 明朝"/>
                <w:sz w:val="22"/>
              </w:rPr>
            </w:pPr>
          </w:p>
        </w:tc>
        <w:tc>
          <w:tcPr>
            <w:tcW w:w="1111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suppressAutoHyphens w:val="1"/>
              <w:kinsoku w:val="0"/>
              <w:overflowPunct w:val="0"/>
              <w:autoSpaceDE w:val="0"/>
              <w:autoSpaceDN w:val="0"/>
              <w:adjustRightInd w:val="0"/>
              <w:spacing w:line="300" w:lineRule="exact"/>
              <w:jc w:val="center"/>
              <w:textAlignment w:val="baseline"/>
              <w:rPr>
                <w:rFonts w:hint="eastAsia"/>
              </w:rPr>
            </w:pPr>
            <w:r>
              <w:rPr>
                <w:rFonts w:hint="eastAsia"/>
                <w:sz w:val="22"/>
              </w:rPr>
              <w:t>小児慢性特定疾病医療費</w:t>
            </w:r>
            <w:r>
              <w:rPr>
                <w:rFonts w:hint="eastAsia" w:ascii="ＭＳ 明朝" w:hAnsi="ＭＳ 明朝"/>
                <w:kern w:val="0"/>
                <w:sz w:val="22"/>
              </w:rPr>
              <w:t>支給認定実施要綱</w:t>
            </w:r>
          </w:p>
          <w:p>
            <w:pPr>
              <w:pStyle w:val="0"/>
              <w:overflowPunct w:val="0"/>
              <w:autoSpaceDE w:val="0"/>
              <w:autoSpaceDN w:val="0"/>
              <w:spacing w:line="300" w:lineRule="exact"/>
              <w:rPr>
                <w:rFonts w:hint="eastAsia" w:ascii="ＭＳ 明朝" w:hAnsi="ＭＳ 明朝"/>
                <w:kern w:val="0"/>
                <w:sz w:val="22"/>
              </w:rPr>
            </w:pPr>
            <w:r>
              <w:rPr>
                <w:rFonts w:hint="eastAsia" w:ascii="ＭＳ 明朝" w:hAnsi="ＭＳ 明朝"/>
                <w:kern w:val="0"/>
                <w:sz w:val="22"/>
              </w:rPr>
              <w:t>第１～第５（略）</w:t>
            </w:r>
          </w:p>
          <w:p>
            <w:pPr>
              <w:pStyle w:val="0"/>
              <w:overflowPunct w:val="0"/>
              <w:autoSpaceDE w:val="0"/>
              <w:autoSpaceDN w:val="0"/>
              <w:spacing w:line="300" w:lineRule="exact"/>
              <w:rPr>
                <w:rFonts w:hint="eastAsia" w:ascii="ＭＳ 明朝" w:hAnsi="ＭＳ 明朝"/>
                <w:kern w:val="0"/>
                <w:sz w:val="22"/>
              </w:rPr>
            </w:pPr>
            <w:r>
              <w:rPr>
                <w:rFonts w:hint="eastAsia" w:ascii="ＭＳ 明朝" w:hAnsi="ＭＳ 明朝"/>
                <w:kern w:val="0"/>
                <w:sz w:val="22"/>
              </w:rPr>
              <w:t>第６　支給認定の申請</w:t>
            </w:r>
          </w:p>
          <w:p>
            <w:pPr>
              <w:pStyle w:val="0"/>
              <w:overflowPunct w:val="0"/>
              <w:autoSpaceDE w:val="0"/>
              <w:autoSpaceDN w:val="0"/>
              <w:spacing w:line="300" w:lineRule="exact"/>
              <w:rPr>
                <w:rFonts w:hint="default" w:ascii="ＭＳ 明朝" w:hAnsi="ＭＳ 明朝"/>
                <w:kern w:val="0"/>
                <w:sz w:val="22"/>
                <w:u w:val="single" w:color="auto"/>
              </w:rPr>
            </w:pPr>
            <w:r>
              <w:rPr>
                <w:rFonts w:hint="eastAsia" w:ascii="ＭＳ 明朝" w:hAnsi="ＭＳ 明朝"/>
                <w:kern w:val="0"/>
                <w:sz w:val="22"/>
              </w:rPr>
              <w:t>　１</w:t>
            </w:r>
            <w:r>
              <w:rPr>
                <w:rFonts w:hint="eastAsia" w:ascii="ＭＳ 明朝" w:hAnsi="ＭＳ 明朝"/>
                <w:kern w:val="0"/>
                <w:sz w:val="22"/>
                <w:u w:val="none" w:color="auto"/>
              </w:rPr>
              <w:t>～４（略）</w:t>
            </w:r>
          </w:p>
          <w:p>
            <w:pPr>
              <w:pStyle w:val="0"/>
              <w:overflowPunct w:val="0"/>
              <w:autoSpaceDE w:val="0"/>
              <w:autoSpaceDN w:val="0"/>
              <w:spacing w:line="300" w:lineRule="exact"/>
              <w:textAlignment w:val="baseline"/>
              <w:rPr>
                <w:rFonts w:hint="eastAsia" w:asciiTheme="minorEastAsia" w:hAnsiTheme="minorEastAsia"/>
                <w:kern w:val="0"/>
                <w:sz w:val="22"/>
                <w:u w:val="single" w:color="auto"/>
              </w:rPr>
            </w:pPr>
            <w:r>
              <w:rPr>
                <w:rFonts w:hint="eastAsia" w:ascii="ＭＳ 明朝" w:hAnsi="ＭＳ 明朝"/>
                <w:kern w:val="0"/>
                <w:sz w:val="22"/>
                <w:u w:val="none" w:color="auto"/>
              </w:rPr>
              <w:t>　５　</w:t>
            </w:r>
            <w:r>
              <w:rPr>
                <w:rFonts w:hint="eastAsia" w:asciiTheme="minorEastAsia" w:hAnsiTheme="minorEastAsia"/>
                <w:kern w:val="0"/>
                <w:sz w:val="22"/>
                <w:u w:val="single" w:color="auto"/>
              </w:rPr>
              <w:t>成長ホルモン治療を行う場合の申請の手続き</w:t>
            </w:r>
            <w:r>
              <w:rPr>
                <w:rFonts w:hint="eastAsia" w:asciiTheme="minorEastAsia" w:hAnsiTheme="minorEastAsia"/>
                <w:kern w:val="0"/>
                <w:sz w:val="22"/>
                <w:u w:val="single" w:color="auto"/>
              </w:rPr>
              <w:t xml:space="preserve"> </w:t>
            </w:r>
          </w:p>
          <w:p>
            <w:pPr>
              <w:pStyle w:val="0"/>
              <w:overflowPunct w:val="0"/>
              <w:autoSpaceDE w:val="0"/>
              <w:autoSpaceDN w:val="0"/>
              <w:spacing w:line="300" w:lineRule="exact"/>
              <w:ind w:left="380" w:leftChars="200" w:firstLine="200" w:firstLineChars="100"/>
              <w:textAlignment w:val="baseline"/>
              <w:rPr>
                <w:rFonts w:hint="default" w:ascii="ＭＳ 明朝" w:hAnsi="ＭＳ 明朝"/>
                <w:kern w:val="0"/>
                <w:sz w:val="22"/>
                <w:u w:val="none" w:color="auto"/>
              </w:rPr>
            </w:pPr>
            <w:r>
              <w:rPr>
                <w:rFonts w:hint="eastAsia" w:asciiTheme="minorEastAsia" w:hAnsiTheme="minorEastAsia"/>
                <w:kern w:val="0"/>
                <w:sz w:val="22"/>
                <w:u w:val="single" w:color="auto"/>
              </w:rPr>
              <w:t>成長ホルモン治療を行う場合は、「成長ホルモン治療用意見書」が必要であり、『「児童福祉法第六条の二第一項の規定に基づき厚生労働大臣が定める小児慢性特定疾病及び同条第三項の規定に基づき当該小児慢性特定疾病ごとに厚生労働大臣が定める疾病の状態の程度（平</w:t>
            </w:r>
            <w:r>
              <w:rPr>
                <w:rFonts w:hint="eastAsia" w:ascii="ＭＳ 明朝" w:hAnsi="ＭＳ 明朝" w:eastAsia="ＭＳ 明朝"/>
                <w:kern w:val="0"/>
                <w:sz w:val="22"/>
                <w:u w:val="single" w:color="auto"/>
              </w:rPr>
              <w:t>成</w:t>
            </w:r>
            <w:r>
              <w:rPr>
                <w:rFonts w:hint="eastAsia" w:ascii="ＭＳ 明朝" w:hAnsi="ＭＳ 明朝" w:eastAsia="ＭＳ 明朝"/>
                <w:kern w:val="0"/>
                <w:sz w:val="22"/>
                <w:u w:val="single" w:color="auto"/>
              </w:rPr>
              <w:t>26</w:t>
            </w:r>
            <w:r>
              <w:rPr>
                <w:rFonts w:hint="eastAsia" w:ascii="ＭＳ 明朝" w:hAnsi="ＭＳ 明朝" w:eastAsia="ＭＳ 明朝"/>
                <w:kern w:val="0"/>
                <w:sz w:val="22"/>
                <w:u w:val="single" w:color="auto"/>
              </w:rPr>
              <w:t>年厚生労働省告示第</w:t>
            </w:r>
            <w:r>
              <w:rPr>
                <w:rFonts w:hint="eastAsia" w:ascii="ＭＳ 明朝" w:hAnsi="ＭＳ 明朝" w:eastAsia="ＭＳ 明朝"/>
                <w:kern w:val="0"/>
                <w:sz w:val="22"/>
                <w:u w:val="single" w:color="auto"/>
              </w:rPr>
              <w:t>475</w:t>
            </w:r>
            <w:r>
              <w:rPr>
                <w:rFonts w:hint="eastAsia" w:ascii="ＭＳ 明朝" w:hAnsi="ＭＳ 明朝" w:eastAsia="ＭＳ 明朝"/>
                <w:kern w:val="0"/>
                <w:sz w:val="22"/>
                <w:u w:val="single" w:color="auto"/>
              </w:rPr>
              <w:t>号）」について』の備考に定める基準を満たすものを対象とする。</w:t>
            </w:r>
          </w:p>
          <w:p>
            <w:pPr>
              <w:pStyle w:val="0"/>
              <w:tabs>
                <w:tab w:val="left" w:leader="none" w:pos="284"/>
                <w:tab w:val="left" w:leader="none" w:pos="851"/>
              </w:tabs>
              <w:overflowPunct w:val="0"/>
              <w:autoSpaceDE w:val="0"/>
              <w:autoSpaceDN w:val="0"/>
              <w:spacing w:line="300" w:lineRule="exact"/>
              <w:ind w:left="532" w:hanging="532"/>
              <w:textAlignment w:val="baseline"/>
              <w:rPr>
                <w:rFonts w:hint="default" w:ascii="ＭＳ 明朝" w:hAnsi="ＭＳ 明朝"/>
                <w:kern w:val="0"/>
                <w:sz w:val="22"/>
                <w:u w:val="single" w:color="auto"/>
              </w:rPr>
            </w:pPr>
            <w:r>
              <w:rPr>
                <w:rFonts w:hint="eastAsia" w:ascii="ＭＳ 明朝" w:hAnsi="ＭＳ 明朝"/>
                <w:kern w:val="0"/>
                <w:sz w:val="22"/>
                <w:u w:val="none" w:color="auto"/>
              </w:rPr>
              <w:t>第７　支給認定</w:t>
            </w:r>
          </w:p>
          <w:p>
            <w:pPr>
              <w:pStyle w:val="0"/>
              <w:tabs>
                <w:tab w:val="left" w:leader="none" w:pos="284"/>
                <w:tab w:val="left" w:leader="none" w:pos="851"/>
              </w:tabs>
              <w:overflowPunct w:val="0"/>
              <w:autoSpaceDE w:val="0"/>
              <w:autoSpaceDN w:val="0"/>
              <w:spacing w:line="300" w:lineRule="exact"/>
              <w:ind w:left="532" w:hanging="532"/>
              <w:textAlignment w:val="baseline"/>
              <w:rPr>
                <w:rFonts w:hint="default" w:ascii="ＭＳ 明朝" w:hAnsi="ＭＳ 明朝"/>
                <w:kern w:val="0"/>
                <w:sz w:val="22"/>
                <w:u w:val="single" w:color="auto"/>
              </w:rPr>
            </w:pPr>
            <w:r>
              <w:rPr>
                <w:rFonts w:hint="eastAsia" w:ascii="ＭＳ 明朝" w:hAnsi="ＭＳ 明朝"/>
                <w:kern w:val="0"/>
                <w:sz w:val="22"/>
                <w:u w:val="none" w:color="auto"/>
              </w:rPr>
              <w:t>　１（１）・（２）（略）</w:t>
            </w:r>
          </w:p>
          <w:p>
            <w:pPr>
              <w:pStyle w:val="0"/>
              <w:tabs>
                <w:tab w:val="left" w:leader="none" w:pos="284"/>
                <w:tab w:val="left" w:leader="none" w:pos="851"/>
              </w:tabs>
              <w:overflowPunct w:val="0"/>
              <w:autoSpaceDE w:val="0"/>
              <w:autoSpaceDN w:val="0"/>
              <w:spacing w:line="300" w:lineRule="exact"/>
              <w:ind w:left="532" w:hanging="532"/>
              <w:textAlignment w:val="baseline"/>
              <w:rPr>
                <w:rFonts w:hint="eastAsia" w:ascii="ＭＳ 明朝" w:hAnsi="ＭＳ 明朝"/>
                <w:kern w:val="0"/>
                <w:sz w:val="22"/>
                <w:u w:val="none" w:color="auto"/>
              </w:rPr>
            </w:pPr>
            <w:r>
              <w:rPr>
                <w:rFonts w:hint="eastAsia" w:ascii="ＭＳ 明朝" w:hAnsi="ＭＳ 明朝"/>
                <w:kern w:val="0"/>
                <w:sz w:val="22"/>
                <w:u w:val="none" w:color="auto"/>
              </w:rPr>
              <w:t>　（３）支給認定の有効期間は原則として最初に到来する９月</w:t>
            </w:r>
            <w:r>
              <w:rPr>
                <w:rFonts w:hint="eastAsia" w:ascii="ＭＳ 明朝" w:hAnsi="ＭＳ 明朝"/>
                <w:kern w:val="0"/>
                <w:sz w:val="22"/>
                <w:u w:val="none" w:color="auto"/>
              </w:rPr>
              <w:t>30</w:t>
            </w:r>
            <w:r>
              <w:rPr>
                <w:rFonts w:hint="eastAsia" w:ascii="ＭＳ 明朝" w:hAnsi="ＭＳ 明朝"/>
                <w:kern w:val="0"/>
                <w:sz w:val="22"/>
                <w:u w:val="none" w:color="auto"/>
              </w:rPr>
              <w:t>日までとする。</w:t>
            </w:r>
          </w:p>
          <w:p>
            <w:pPr>
              <w:pStyle w:val="0"/>
              <w:tabs>
                <w:tab w:val="left" w:leader="none" w:pos="284"/>
                <w:tab w:val="left" w:leader="none" w:pos="851"/>
              </w:tabs>
              <w:overflowPunct w:val="0"/>
              <w:autoSpaceDE w:val="0"/>
              <w:autoSpaceDN w:val="0"/>
              <w:spacing w:line="300" w:lineRule="exact"/>
              <w:ind w:left="570" w:leftChars="300" w:firstLine="200" w:firstLineChars="100"/>
              <w:textAlignment w:val="baseline"/>
              <w:rPr>
                <w:rFonts w:hint="eastAsia" w:ascii="ＭＳ 明朝" w:hAnsi="ＭＳ 明朝"/>
                <w:kern w:val="0"/>
                <w:sz w:val="22"/>
                <w:u w:val="none" w:color="auto"/>
              </w:rPr>
            </w:pPr>
            <w:r>
              <w:rPr>
                <w:rFonts w:hint="eastAsia" w:ascii="ＭＳ 明朝" w:hAnsi="ＭＳ 明朝"/>
                <w:kern w:val="0"/>
                <w:sz w:val="22"/>
                <w:u w:val="none" w:color="auto"/>
              </w:rPr>
              <w:t>ただし、県においてやむを得ない事情があると認めるときは、１年を超えて適切な期間を設定することもできるものとする。</w:t>
            </w:r>
          </w:p>
          <w:p>
            <w:pPr>
              <w:pStyle w:val="0"/>
              <w:tabs>
                <w:tab w:val="left" w:leader="none" w:pos="284"/>
                <w:tab w:val="left" w:leader="none" w:pos="851"/>
              </w:tabs>
              <w:overflowPunct w:val="0"/>
              <w:autoSpaceDE w:val="0"/>
              <w:autoSpaceDN w:val="0"/>
              <w:spacing w:line="300" w:lineRule="exact"/>
              <w:ind w:left="570" w:leftChars="300" w:firstLine="200" w:firstLineChars="100"/>
              <w:textAlignment w:val="baseline"/>
              <w:rPr>
                <w:rFonts w:hint="default" w:ascii="ＭＳ 明朝" w:hAnsi="ＭＳ 明朝"/>
                <w:kern w:val="0"/>
                <w:sz w:val="22"/>
                <w:u w:val="single" w:color="auto"/>
              </w:rPr>
            </w:pPr>
            <w:r>
              <w:rPr>
                <w:rFonts w:hint="eastAsia" w:ascii="ＭＳ 明朝" w:hAnsi="ＭＳ 明朝"/>
                <w:kern w:val="0"/>
                <w:sz w:val="22"/>
                <w:u w:val="none" w:color="auto"/>
              </w:rPr>
              <w:t>また、有効期間の開始日は、「児童福祉法第</w:t>
            </w:r>
            <w:r>
              <w:rPr>
                <w:rFonts w:hint="eastAsia" w:ascii="ＭＳ 明朝" w:hAnsi="ＭＳ 明朝"/>
                <w:kern w:val="0"/>
                <w:sz w:val="22"/>
                <w:u w:val="none" w:color="auto"/>
              </w:rPr>
              <w:t>19</w:t>
            </w:r>
            <w:r>
              <w:rPr>
                <w:rFonts w:hint="eastAsia" w:ascii="ＭＳ 明朝" w:hAnsi="ＭＳ 明朝"/>
                <w:kern w:val="0"/>
                <w:sz w:val="22"/>
                <w:u w:val="none" w:color="auto"/>
              </w:rPr>
              <w:t>条の３第８項に基づく小児慢性特定疾病医療費の支給開始日の遡りに係る取扱いについて（令和５年８月</w:t>
            </w:r>
            <w:r>
              <w:rPr>
                <w:rFonts w:hint="eastAsia" w:ascii="ＭＳ 明朝" w:hAnsi="ＭＳ 明朝"/>
                <w:kern w:val="0"/>
                <w:sz w:val="22"/>
                <w:u w:val="none" w:color="auto"/>
              </w:rPr>
              <w:t>29</w:t>
            </w:r>
            <w:r>
              <w:rPr>
                <w:rFonts w:hint="eastAsia" w:ascii="ＭＳ 明朝" w:hAnsi="ＭＳ 明朝"/>
                <w:kern w:val="0"/>
                <w:sz w:val="22"/>
                <w:u w:val="none" w:color="auto"/>
              </w:rPr>
              <w:t>日付け健難発</w:t>
            </w:r>
            <w:r>
              <w:rPr>
                <w:rFonts w:hint="eastAsia" w:ascii="ＭＳ 明朝" w:hAnsi="ＭＳ 明朝"/>
                <w:kern w:val="0"/>
                <w:sz w:val="22"/>
                <w:u w:val="none" w:color="auto"/>
              </w:rPr>
              <w:t>0829</w:t>
            </w:r>
            <w:r>
              <w:rPr>
                <w:rFonts w:hint="eastAsia" w:ascii="ＭＳ 明朝" w:hAnsi="ＭＳ 明朝"/>
                <w:kern w:val="0"/>
                <w:sz w:val="22"/>
                <w:u w:val="none" w:color="auto"/>
              </w:rPr>
              <w:t>第３号厚生労働省健康局難病対策課長通知）の別紙（</w:t>
            </w:r>
            <w:r>
              <w:rPr>
                <w:rFonts w:hint="eastAsia" w:ascii="ＭＳ 明朝" w:hAnsi="ＭＳ 明朝"/>
                <w:kern w:val="0"/>
                <w:sz w:val="22"/>
                <w:u w:val="single" w:color="auto"/>
              </w:rPr>
              <w:t>以下、</w:t>
            </w:r>
            <w:r>
              <w:rPr>
                <w:rFonts w:hint="eastAsia" w:ascii="ＭＳ 明朝" w:hAnsi="ＭＳ 明朝"/>
                <w:kern w:val="0"/>
                <w:sz w:val="22"/>
                <w:u w:val="none" w:color="auto"/>
              </w:rPr>
              <w:t>「遡り取扱い通知」という。）」を踏まえて設定するものとする。</w:t>
            </w:r>
          </w:p>
          <w:p>
            <w:pPr>
              <w:pStyle w:val="0"/>
              <w:tabs>
                <w:tab w:val="left" w:leader="none" w:pos="284"/>
                <w:tab w:val="left" w:leader="none" w:pos="851"/>
              </w:tabs>
              <w:overflowPunct w:val="0"/>
              <w:autoSpaceDE w:val="0"/>
              <w:autoSpaceDN w:val="0"/>
              <w:spacing w:line="300" w:lineRule="exact"/>
              <w:ind w:leftChars="0" w:firstLineChars="0"/>
              <w:textAlignment w:val="baseline"/>
              <w:rPr>
                <w:rFonts w:hint="eastAsia" w:ascii="ＭＳ 明朝" w:hAnsi="ＭＳ 明朝"/>
                <w:kern w:val="0"/>
                <w:sz w:val="22"/>
                <w:u w:val="none" w:color="auto"/>
              </w:rPr>
            </w:pPr>
            <w:r>
              <w:rPr>
                <w:rFonts w:hint="eastAsia" w:ascii="ＭＳ 明朝" w:hAnsi="ＭＳ 明朝"/>
                <w:kern w:val="0"/>
                <w:sz w:val="22"/>
                <w:u w:val="none" w:color="auto"/>
              </w:rPr>
              <w:t>　（４）受給者から受給者証の</w:t>
            </w:r>
            <w:r>
              <w:rPr>
                <w:rFonts w:hint="eastAsia" w:ascii="ＭＳ 明朝" w:hAnsi="ＭＳ 明朝"/>
                <w:kern w:val="0"/>
                <w:sz w:val="22"/>
                <w:u w:val="single" w:color="auto"/>
              </w:rPr>
              <w:t>再交付</w:t>
            </w:r>
            <w:r>
              <w:rPr>
                <w:rFonts w:hint="eastAsia" w:ascii="ＭＳ 明朝" w:hAnsi="ＭＳ 明朝"/>
                <w:kern w:val="0"/>
                <w:sz w:val="22"/>
                <w:u w:val="none" w:color="auto"/>
              </w:rPr>
              <w:t>の申請があったときは、受給者証を再交付することとする。</w:t>
            </w:r>
          </w:p>
          <w:p>
            <w:pPr>
              <w:pStyle w:val="0"/>
              <w:tabs>
                <w:tab w:val="left" w:leader="none" w:pos="284"/>
                <w:tab w:val="left" w:leader="none" w:pos="851"/>
              </w:tabs>
              <w:overflowPunct w:val="0"/>
              <w:autoSpaceDE w:val="0"/>
              <w:autoSpaceDN w:val="0"/>
              <w:spacing w:line="300" w:lineRule="exact"/>
              <w:ind w:left="570" w:leftChars="300" w:firstLine="200" w:firstLineChars="100"/>
              <w:textAlignment w:val="baseline"/>
              <w:rPr>
                <w:rFonts w:hint="default" w:ascii="ＭＳ 明朝" w:hAnsi="ＭＳ 明朝"/>
                <w:kern w:val="0"/>
                <w:sz w:val="22"/>
                <w:u w:val="single" w:color="auto"/>
              </w:rPr>
            </w:pPr>
            <w:r>
              <w:rPr>
                <w:rFonts w:hint="eastAsia" w:ascii="ＭＳ 明朝" w:hAnsi="ＭＳ 明朝"/>
                <w:kern w:val="0"/>
                <w:sz w:val="22"/>
                <w:u w:val="none" w:color="auto"/>
              </w:rPr>
              <w:t>また、受給者証を紛失した者に対しては、再交付の後に失った受給者証を発見したときは速やかに再交付前の受給者証を県に返還しなければならない旨を申し添えるものとする。</w:t>
            </w:r>
          </w:p>
          <w:p>
            <w:pPr>
              <w:pStyle w:val="0"/>
              <w:tabs>
                <w:tab w:val="left" w:leader="none" w:pos="284"/>
                <w:tab w:val="left" w:leader="none" w:pos="851"/>
              </w:tabs>
              <w:overflowPunct w:val="0"/>
              <w:autoSpaceDE w:val="0"/>
              <w:autoSpaceDN w:val="0"/>
              <w:spacing w:line="300" w:lineRule="exact"/>
              <w:ind w:leftChars="0" w:firstLineChars="0"/>
              <w:textAlignment w:val="baseline"/>
              <w:rPr>
                <w:rFonts w:hint="default" w:ascii="ＭＳ 明朝" w:hAnsi="ＭＳ 明朝"/>
                <w:kern w:val="0"/>
                <w:sz w:val="22"/>
                <w:u w:val="single" w:color="auto"/>
              </w:rPr>
            </w:pPr>
            <w:r>
              <w:rPr>
                <w:rFonts w:hint="eastAsia" w:ascii="ＭＳ 明朝" w:hAnsi="ＭＳ 明朝"/>
                <w:kern w:val="0"/>
                <w:sz w:val="22"/>
                <w:u w:val="none" w:color="auto"/>
              </w:rPr>
              <w:t>　（５）（略）</w:t>
            </w:r>
          </w:p>
          <w:p>
            <w:pPr>
              <w:pStyle w:val="0"/>
              <w:tabs>
                <w:tab w:val="left" w:leader="none" w:pos="284"/>
                <w:tab w:val="left" w:leader="none" w:pos="851"/>
              </w:tabs>
              <w:overflowPunct w:val="0"/>
              <w:autoSpaceDE w:val="0"/>
              <w:autoSpaceDN w:val="0"/>
              <w:spacing w:line="300" w:lineRule="exact"/>
              <w:ind w:left="190" w:leftChars="100" w:firstLine="0" w:firstLineChars="0"/>
              <w:textAlignment w:val="baseline"/>
              <w:rPr>
                <w:rFonts w:hint="default" w:ascii="ＭＳ 明朝" w:hAnsi="ＭＳ 明朝"/>
                <w:kern w:val="0"/>
                <w:sz w:val="22"/>
                <w:u w:val="single" w:color="auto"/>
              </w:rPr>
            </w:pPr>
            <w:r>
              <w:rPr>
                <w:rFonts w:hint="eastAsia" w:ascii="ＭＳ 明朝" w:hAnsi="ＭＳ 明朝"/>
                <w:kern w:val="0"/>
                <w:sz w:val="22"/>
                <w:u w:val="none" w:color="auto"/>
              </w:rPr>
              <w:t>２（略）</w:t>
            </w:r>
          </w:p>
          <w:p>
            <w:pPr>
              <w:pStyle w:val="0"/>
              <w:tabs>
                <w:tab w:val="left" w:leader="none" w:pos="284"/>
                <w:tab w:val="left" w:leader="none" w:pos="851"/>
              </w:tabs>
              <w:overflowPunct w:val="0"/>
              <w:autoSpaceDE w:val="0"/>
              <w:autoSpaceDN w:val="0"/>
              <w:spacing w:line="300" w:lineRule="exact"/>
              <w:ind w:left="532" w:hanging="532"/>
              <w:textAlignment w:val="baseline"/>
              <w:rPr>
                <w:rFonts w:hint="eastAsia" w:ascii="ＭＳ 明朝" w:hAnsi="ＭＳ 明朝"/>
                <w:kern w:val="0"/>
                <w:sz w:val="22"/>
                <w:u w:val="single" w:color="auto"/>
              </w:rPr>
            </w:pPr>
            <w:r>
              <w:rPr>
                <w:rFonts w:hint="eastAsia" w:ascii="ＭＳ 明朝" w:hAnsi="ＭＳ 明朝"/>
                <w:kern w:val="0"/>
                <w:sz w:val="22"/>
              </w:rPr>
              <w:t>　</w:t>
            </w:r>
            <w:r>
              <w:rPr>
                <w:rFonts w:hint="eastAsia" w:ascii="ＭＳ 明朝" w:hAnsi="ＭＳ 明朝"/>
                <w:kern w:val="0"/>
                <w:sz w:val="22"/>
                <w:u w:val="single" w:color="auto"/>
              </w:rPr>
              <w:t>３　成長ホルモン治療の認定</w:t>
            </w:r>
          </w:p>
          <w:p>
            <w:pPr>
              <w:pStyle w:val="0"/>
              <w:tabs>
                <w:tab w:val="left" w:leader="none" w:pos="284"/>
                <w:tab w:val="left" w:leader="none" w:pos="851"/>
              </w:tabs>
              <w:overflowPunct w:val="0"/>
              <w:autoSpaceDE w:val="0"/>
              <w:autoSpaceDN w:val="0"/>
              <w:spacing w:line="300" w:lineRule="exact"/>
              <w:ind w:left="0" w:leftChars="0" w:hanging="600" w:hangingChars="300"/>
              <w:textAlignment w:val="baseline"/>
              <w:rPr>
                <w:rFonts w:hint="eastAsia" w:ascii="ＭＳ 明朝" w:hAnsi="ＭＳ 明朝"/>
                <w:kern w:val="0"/>
                <w:sz w:val="22"/>
                <w:u w:val="single" w:color="auto"/>
              </w:rPr>
            </w:pPr>
            <w:r>
              <w:rPr>
                <w:rFonts w:hint="eastAsia" w:ascii="ＭＳ 明朝" w:hAnsi="ＭＳ 明朝"/>
                <w:kern w:val="0"/>
                <w:sz w:val="22"/>
                <w:u w:val="none" w:color="auto"/>
              </w:rPr>
              <w:t>　</w:t>
            </w:r>
            <w:r>
              <w:rPr>
                <w:rFonts w:hint="eastAsia" w:ascii="ＭＳ 明朝" w:hAnsi="ＭＳ 明朝"/>
                <w:kern w:val="0"/>
                <w:sz w:val="22"/>
                <w:u w:val="single" w:color="auto"/>
              </w:rPr>
              <w:t>（１）県は、成長ホルモン治療を必要とすると認められた申請者について、小児慢性特定疾病医療費を支給する旨の認定</w:t>
            </w:r>
            <w:bookmarkStart w:id="0" w:name="_GoBack"/>
            <w:bookmarkEnd w:id="0"/>
            <w:r>
              <w:rPr>
                <w:rFonts w:hint="eastAsia" w:ascii="ＭＳ 明朝" w:hAnsi="ＭＳ 明朝"/>
                <w:kern w:val="0"/>
                <w:sz w:val="22"/>
                <w:u w:val="single" w:color="auto"/>
              </w:rPr>
              <w:t>をするものとする。</w:t>
            </w:r>
          </w:p>
          <w:p>
            <w:pPr>
              <w:pStyle w:val="0"/>
              <w:tabs>
                <w:tab w:val="left" w:leader="none" w:pos="284"/>
                <w:tab w:val="left" w:leader="none" w:pos="851"/>
              </w:tabs>
              <w:overflowPunct w:val="0"/>
              <w:autoSpaceDE w:val="0"/>
              <w:autoSpaceDN w:val="0"/>
              <w:spacing w:line="300" w:lineRule="exact"/>
              <w:ind w:left="570" w:leftChars="300" w:firstLine="200" w:firstLineChars="100"/>
              <w:textAlignment w:val="baseline"/>
              <w:rPr>
                <w:rFonts w:hint="eastAsia" w:ascii="ＭＳ 明朝" w:hAnsi="ＭＳ 明朝"/>
                <w:kern w:val="0"/>
                <w:sz w:val="22"/>
                <w:u w:val="single" w:color="auto"/>
              </w:rPr>
            </w:pPr>
            <w:r>
              <w:rPr>
                <w:rFonts w:hint="eastAsia" w:ascii="ＭＳ 明朝" w:hAnsi="ＭＳ 明朝"/>
                <w:kern w:val="0"/>
                <w:sz w:val="22"/>
                <w:u w:val="single" w:color="auto"/>
              </w:rPr>
              <w:t>また、支給認定しないこととするときは、あらかじめ、審査会に審査を求めなければならないものとする。支給認定をしないことと判断した場合には、当該申請者に対して、支給認定をしない旨の通知を交付するものとする。</w:t>
            </w:r>
          </w:p>
          <w:p>
            <w:pPr>
              <w:pStyle w:val="0"/>
              <w:tabs>
                <w:tab w:val="left" w:leader="none" w:pos="284"/>
                <w:tab w:val="left" w:leader="none" w:pos="851"/>
              </w:tabs>
              <w:overflowPunct w:val="0"/>
              <w:autoSpaceDE w:val="0"/>
              <w:autoSpaceDN w:val="0"/>
              <w:spacing w:line="300" w:lineRule="exact"/>
              <w:ind w:left="532" w:hanging="532"/>
              <w:textAlignment w:val="baseline"/>
              <w:rPr>
                <w:rFonts w:hint="default" w:ascii="ＭＳ 明朝" w:hAnsi="ＭＳ 明朝"/>
                <w:kern w:val="0"/>
                <w:sz w:val="22"/>
                <w:u w:val="single" w:color="auto"/>
              </w:rPr>
            </w:pPr>
            <w:r>
              <w:rPr>
                <w:rFonts w:hint="eastAsia" w:ascii="ＭＳ 明朝" w:hAnsi="ＭＳ 明朝"/>
                <w:kern w:val="0"/>
                <w:sz w:val="22"/>
                <w:u w:val="none" w:color="auto"/>
              </w:rPr>
              <w:t>　</w:t>
            </w:r>
            <w:r>
              <w:rPr>
                <w:rFonts w:hint="eastAsia" w:ascii="ＭＳ 明朝" w:hAnsi="ＭＳ 明朝"/>
                <w:kern w:val="0"/>
                <w:sz w:val="22"/>
                <w:u w:val="single" w:color="auto"/>
              </w:rPr>
              <w:t>（２）県は、支給認定をしたときは、速やかに、成長ホルモン治療の有無を記載した受給者証を交付するものとする。</w:t>
            </w:r>
          </w:p>
          <w:p>
            <w:pPr>
              <w:pStyle w:val="0"/>
              <w:tabs>
                <w:tab w:val="left" w:leader="none" w:pos="284"/>
                <w:tab w:val="left" w:leader="none" w:pos="851"/>
              </w:tabs>
              <w:overflowPunct w:val="0"/>
              <w:autoSpaceDE w:val="0"/>
              <w:autoSpaceDN w:val="0"/>
              <w:spacing w:line="300" w:lineRule="exact"/>
              <w:ind w:left="532" w:hanging="532"/>
              <w:textAlignment w:val="baseline"/>
              <w:rPr>
                <w:rFonts w:hint="default" w:ascii="ＭＳ 明朝" w:hAnsi="ＭＳ 明朝"/>
                <w:kern w:val="0"/>
                <w:sz w:val="22"/>
                <w:u w:val="single" w:color="auto"/>
              </w:rPr>
            </w:pPr>
            <w:r>
              <w:rPr>
                <w:rFonts w:hint="eastAsia" w:ascii="ＭＳ 明朝" w:hAnsi="ＭＳ 明朝"/>
                <w:kern w:val="0"/>
                <w:sz w:val="22"/>
                <w:u w:val="none" w:color="auto"/>
              </w:rPr>
              <w:t>第８　支給認定世帯</w:t>
            </w:r>
          </w:p>
          <w:p>
            <w:pPr>
              <w:pStyle w:val="0"/>
              <w:tabs>
                <w:tab w:val="left" w:leader="none" w:pos="284"/>
                <w:tab w:val="left" w:leader="none" w:pos="851"/>
              </w:tabs>
              <w:overflowPunct w:val="0"/>
              <w:autoSpaceDE w:val="0"/>
              <w:autoSpaceDN w:val="0"/>
              <w:spacing w:line="300" w:lineRule="exact"/>
              <w:ind w:left="532" w:hanging="532"/>
              <w:textAlignment w:val="baseline"/>
              <w:rPr>
                <w:rFonts w:hint="default" w:asciiTheme="minorEastAsia" w:hAnsiTheme="minorEastAsia"/>
                <w:kern w:val="0"/>
                <w:sz w:val="22"/>
              </w:rPr>
            </w:pPr>
            <w:r>
              <w:rPr>
                <w:rFonts w:hint="eastAsia" w:ascii="ＭＳ 明朝" w:hAnsi="ＭＳ 明朝"/>
                <w:kern w:val="0"/>
                <w:sz w:val="22"/>
                <w:u w:val="none" w:color="auto"/>
              </w:rPr>
              <w:t>　１～４（略）</w:t>
            </w:r>
          </w:p>
          <w:p>
            <w:pPr>
              <w:pStyle w:val="0"/>
              <w:tabs>
                <w:tab w:val="left" w:leader="none" w:pos="284"/>
                <w:tab w:val="left" w:leader="none" w:pos="851"/>
              </w:tabs>
              <w:overflowPunct w:val="0"/>
              <w:autoSpaceDE w:val="0"/>
              <w:autoSpaceDN w:val="0"/>
              <w:spacing w:line="300" w:lineRule="exact"/>
              <w:ind w:left="390" w:leftChars="100" w:hanging="200" w:hangingChars="100"/>
              <w:textAlignment w:val="baseline"/>
              <w:rPr>
                <w:rFonts w:hint="default" w:asciiTheme="minorEastAsia" w:hAnsiTheme="minorEastAsia"/>
                <w:kern w:val="0"/>
                <w:sz w:val="22"/>
              </w:rPr>
            </w:pPr>
            <w:r>
              <w:rPr>
                <w:rFonts w:hint="eastAsia" w:asciiTheme="minorEastAsia" w:hAnsiTheme="minorEastAsia"/>
                <w:kern w:val="0"/>
                <w:sz w:val="22"/>
              </w:rPr>
              <w:t>５　市町村民税世帯非課税世帯の該当の有無の判断や市町村民税額（所得割）の支給認定世帯における合計額の算定は、支給認定の申請に係る小慢児童等が指定小児慢性特定疾病医療支援を受ける日の属する年度（指定小児慢性特定疾病医療支援を受ける日の属する月が４月から６月である場合にあっては、前年度）の課税状況を基準とすることを基本とする。なお、指定小児慢性特定疾病医療支援を受ける日の属する月が４月から６月である場合であって、７月以降も支給認定の有効期間が継続するときには、７月に市町村民税世帯非課税世帯の該当の有無の判断や市町村民税額（所得割）の支給認定世帯における合計額の算定についての再確認を省略することができるものとする。ただし、県の判断により再確認を行うこともできるものとする。</w:t>
            </w:r>
          </w:p>
          <w:p>
            <w:pPr>
              <w:pStyle w:val="0"/>
              <w:tabs>
                <w:tab w:val="left" w:leader="none" w:pos="284"/>
                <w:tab w:val="left" w:leader="none" w:pos="851"/>
              </w:tabs>
              <w:overflowPunct w:val="0"/>
              <w:autoSpaceDE w:val="0"/>
              <w:autoSpaceDN w:val="0"/>
              <w:spacing w:line="300" w:lineRule="exact"/>
              <w:ind w:left="380" w:leftChars="200" w:firstLine="200" w:firstLineChars="100"/>
              <w:textAlignment w:val="baseline"/>
              <w:rPr>
                <w:rFonts w:hint="default" w:ascii="ＭＳ 明朝" w:hAnsi="ＭＳ 明朝"/>
                <w:kern w:val="0"/>
                <w:sz w:val="22"/>
                <w:u w:val="none" w:color="auto"/>
              </w:rPr>
            </w:pPr>
            <w:r>
              <w:rPr>
                <w:rFonts w:hint="eastAsia" w:ascii="ＭＳ 明朝" w:hAnsi="ＭＳ 明朝" w:eastAsia="ＭＳ 明朝"/>
                <w:kern w:val="0"/>
                <w:sz w:val="22"/>
              </w:rPr>
              <w:t>また、毎年１月１日現在において、指定都市の住民であった者に係る市町村民税については、地方税法の規定にかかわらず、地方税法及び航空機燃料譲与税法の一部を改正する法律（平成</w:t>
            </w:r>
            <w:r>
              <w:rPr>
                <w:rFonts w:hint="eastAsia" w:ascii="ＭＳ 明朝" w:hAnsi="ＭＳ 明朝" w:eastAsia="ＭＳ 明朝"/>
                <w:kern w:val="0"/>
                <w:sz w:val="22"/>
              </w:rPr>
              <w:t>29</w:t>
            </w:r>
            <w:r>
              <w:rPr>
                <w:rFonts w:hint="eastAsia" w:ascii="ＭＳ 明朝" w:hAnsi="ＭＳ 明朝" w:eastAsia="ＭＳ 明朝"/>
                <w:kern w:val="0"/>
                <w:sz w:val="22"/>
              </w:rPr>
              <w:t>年法律第２号）第１条による改正前の地方税法に規定する個人住民税所得割の標準税率（６％）により算出された所得割額を用いることとする。</w:t>
            </w:r>
          </w:p>
          <w:p>
            <w:pPr>
              <w:pStyle w:val="0"/>
              <w:tabs>
                <w:tab w:val="left" w:leader="none" w:pos="284"/>
                <w:tab w:val="left" w:leader="none" w:pos="851"/>
              </w:tabs>
              <w:overflowPunct w:val="0"/>
              <w:autoSpaceDE w:val="0"/>
              <w:autoSpaceDN w:val="0"/>
              <w:spacing w:line="300" w:lineRule="exact"/>
              <w:ind w:left="532" w:hanging="532"/>
              <w:textAlignment w:val="baseline"/>
              <w:rPr>
                <w:rFonts w:hint="default" w:ascii="ＭＳ 明朝" w:hAnsi="ＭＳ 明朝"/>
                <w:kern w:val="0"/>
                <w:sz w:val="22"/>
                <w:u w:val="none" w:color="auto"/>
              </w:rPr>
            </w:pPr>
          </w:p>
          <w:p>
            <w:pPr>
              <w:pStyle w:val="0"/>
              <w:tabs>
                <w:tab w:val="left" w:leader="none" w:pos="284"/>
                <w:tab w:val="left" w:leader="none" w:pos="851"/>
              </w:tabs>
              <w:overflowPunct w:val="0"/>
              <w:autoSpaceDE w:val="0"/>
              <w:autoSpaceDN w:val="0"/>
              <w:spacing w:line="300" w:lineRule="exact"/>
              <w:ind w:left="532" w:hanging="532"/>
              <w:textAlignment w:val="baseline"/>
              <w:rPr>
                <w:rFonts w:hint="default" w:ascii="ＭＳ 明朝" w:hAnsi="ＭＳ 明朝"/>
                <w:kern w:val="0"/>
                <w:sz w:val="22"/>
                <w:u w:val="none" w:color="auto"/>
              </w:rPr>
            </w:pPr>
            <w:r>
              <w:rPr>
                <w:rFonts w:hint="eastAsia" w:ascii="ＭＳ 明朝" w:hAnsi="ＭＳ 明朝"/>
                <w:kern w:val="0"/>
                <w:sz w:val="22"/>
                <w:u w:val="none" w:color="auto"/>
              </w:rPr>
              <w:t>第９～第</w:t>
            </w:r>
            <w:r>
              <w:rPr>
                <w:rFonts w:hint="eastAsia" w:ascii="ＭＳ 明朝" w:hAnsi="ＭＳ 明朝"/>
                <w:kern w:val="0"/>
                <w:sz w:val="22"/>
                <w:u w:val="none" w:color="auto"/>
              </w:rPr>
              <w:t>10</w:t>
            </w:r>
            <w:r>
              <w:rPr>
                <w:rFonts w:hint="eastAsia" w:ascii="ＭＳ 明朝" w:hAnsi="ＭＳ 明朝"/>
                <w:kern w:val="0"/>
                <w:sz w:val="22"/>
                <w:u w:val="none" w:color="auto"/>
              </w:rPr>
              <w:t>（略）</w:t>
            </w:r>
          </w:p>
          <w:p>
            <w:pPr>
              <w:pStyle w:val="0"/>
              <w:tabs>
                <w:tab w:val="left" w:leader="none" w:pos="284"/>
                <w:tab w:val="left" w:leader="none" w:pos="851"/>
              </w:tabs>
              <w:overflowPunct w:val="0"/>
              <w:autoSpaceDE w:val="0"/>
              <w:autoSpaceDN w:val="0"/>
              <w:spacing w:line="300" w:lineRule="exact"/>
              <w:ind w:left="532" w:hanging="532"/>
              <w:textAlignment w:val="baseline"/>
              <w:rPr>
                <w:rFonts w:hint="default" w:ascii="ＭＳ 明朝" w:hAnsi="ＭＳ 明朝"/>
                <w:kern w:val="0"/>
                <w:sz w:val="22"/>
                <w:u w:val="single" w:color="auto"/>
              </w:rPr>
            </w:pPr>
            <w:r>
              <w:rPr>
                <w:rFonts w:hint="eastAsia" w:ascii="ＭＳ 明朝" w:hAnsi="ＭＳ 明朝"/>
                <w:kern w:val="0"/>
                <w:sz w:val="22"/>
                <w:u w:val="none" w:color="auto"/>
              </w:rPr>
              <w:t>第</w:t>
            </w:r>
            <w:r>
              <w:rPr>
                <w:rFonts w:hint="eastAsia" w:ascii="ＭＳ 明朝" w:hAnsi="ＭＳ 明朝"/>
                <w:kern w:val="0"/>
                <w:sz w:val="22"/>
                <w:u w:val="none" w:color="auto"/>
              </w:rPr>
              <w:t>11</w:t>
            </w:r>
            <w:r>
              <w:rPr>
                <w:rFonts w:hint="eastAsia" w:ascii="ＭＳ 明朝" w:hAnsi="ＭＳ 明朝"/>
                <w:kern w:val="0"/>
                <w:sz w:val="22"/>
                <w:u w:val="none" w:color="auto"/>
              </w:rPr>
              <w:t>　自己負担上限月額</w:t>
            </w:r>
          </w:p>
          <w:p>
            <w:pPr>
              <w:pStyle w:val="0"/>
              <w:tabs>
                <w:tab w:val="left" w:leader="none" w:pos="284"/>
                <w:tab w:val="left" w:leader="none" w:pos="851"/>
              </w:tabs>
              <w:overflowPunct w:val="0"/>
              <w:autoSpaceDE w:val="0"/>
              <w:autoSpaceDN w:val="0"/>
              <w:spacing w:line="300" w:lineRule="exact"/>
              <w:ind w:left="532" w:hanging="532"/>
              <w:textAlignment w:val="baseline"/>
              <w:rPr>
                <w:rFonts w:hint="default" w:ascii="ＭＳ 明朝" w:hAnsi="ＭＳ 明朝"/>
                <w:kern w:val="0"/>
                <w:sz w:val="22"/>
                <w:u w:val="single" w:color="auto"/>
              </w:rPr>
            </w:pPr>
            <w:r>
              <w:rPr>
                <w:rFonts w:hint="eastAsia" w:ascii="ＭＳ 明朝" w:hAnsi="ＭＳ 明朝"/>
                <w:kern w:val="0"/>
                <w:sz w:val="22"/>
                <w:u w:val="none" w:color="auto"/>
              </w:rPr>
              <w:t>　１～２（略）</w:t>
            </w:r>
          </w:p>
          <w:p>
            <w:pPr>
              <w:pStyle w:val="0"/>
              <w:tabs>
                <w:tab w:val="left" w:leader="none" w:pos="284"/>
                <w:tab w:val="left" w:leader="none" w:pos="851"/>
              </w:tabs>
              <w:overflowPunct w:val="0"/>
              <w:autoSpaceDE w:val="0"/>
              <w:autoSpaceDN w:val="0"/>
              <w:spacing w:line="300" w:lineRule="exact"/>
              <w:ind w:left="532" w:hanging="532"/>
              <w:textAlignment w:val="baseline"/>
              <w:rPr>
                <w:rFonts w:hint="eastAsia" w:ascii="ＭＳ 明朝" w:hAnsi="ＭＳ 明朝"/>
                <w:kern w:val="0"/>
                <w:sz w:val="22"/>
                <w:u w:val="none" w:color="auto"/>
              </w:rPr>
            </w:pPr>
            <w:r>
              <w:rPr>
                <w:rFonts w:hint="eastAsia" w:ascii="ＭＳ 明朝" w:hAnsi="ＭＳ 明朝"/>
                <w:kern w:val="0"/>
                <w:sz w:val="22"/>
                <w:u w:val="none" w:color="auto"/>
              </w:rPr>
              <w:t>　３　別表２における階層区分（低所得Ⅰ）に該当するのは、①支給認定世帯が市町村民税世帯非課税世帯（注１）であって、受給者に係る次に掲げる収入の合計金額が</w:t>
            </w:r>
            <w:r>
              <w:rPr>
                <w:rFonts w:hint="eastAsia" w:ascii="ＭＳ 明朝" w:hAnsi="ＭＳ 明朝"/>
                <w:kern w:val="0"/>
                <w:sz w:val="22"/>
                <w:u w:val="none" w:color="auto"/>
              </w:rPr>
              <w:t>80</w:t>
            </w:r>
            <w:r>
              <w:rPr>
                <w:rFonts w:hint="eastAsia" w:ascii="ＭＳ 明朝" w:hAnsi="ＭＳ 明朝"/>
                <w:kern w:val="0"/>
                <w:sz w:val="22"/>
                <w:u w:val="none" w:color="auto"/>
              </w:rPr>
              <w:t>万円以下である場合、又は②支給認定世帯の世帯員が要保護者若しくは要支援者であって、階層区分（低所得Ⅱ）の自己負担上限月額を適用したとしたならば保護又は支援給付を必要とする状態になる場合、とする。</w:t>
            </w:r>
          </w:p>
          <w:p>
            <w:pPr>
              <w:pStyle w:val="0"/>
              <w:tabs>
                <w:tab w:val="left" w:leader="none" w:pos="284"/>
                <w:tab w:val="left" w:leader="none" w:pos="851"/>
              </w:tabs>
              <w:overflowPunct w:val="0"/>
              <w:autoSpaceDE w:val="0"/>
              <w:autoSpaceDN w:val="0"/>
              <w:spacing w:line="300" w:lineRule="exact"/>
              <w:ind w:left="190" w:leftChars="100" w:firstLine="400" w:firstLineChars="200"/>
              <w:textAlignment w:val="baseline"/>
              <w:rPr>
                <w:rFonts w:hint="eastAsia" w:ascii="ＭＳ 明朝" w:hAnsi="ＭＳ 明朝"/>
                <w:kern w:val="0"/>
                <w:sz w:val="22"/>
                <w:u w:val="none" w:color="auto"/>
              </w:rPr>
            </w:pPr>
            <w:r>
              <w:rPr>
                <w:rFonts w:hint="eastAsia" w:ascii="ＭＳ 明朝" w:hAnsi="ＭＳ 明朝"/>
                <w:kern w:val="0"/>
                <w:sz w:val="22"/>
                <w:u w:val="none" w:color="auto"/>
              </w:rPr>
              <w:t>＜低所得Ⅰに該当するか否かを判断するための収入＞</w:t>
            </w:r>
          </w:p>
          <w:p>
            <w:pPr>
              <w:pStyle w:val="0"/>
              <w:tabs>
                <w:tab w:val="left" w:leader="none" w:pos="284"/>
                <w:tab w:val="left" w:leader="none" w:pos="851"/>
              </w:tabs>
              <w:overflowPunct w:val="0"/>
              <w:autoSpaceDE w:val="0"/>
              <w:autoSpaceDN w:val="0"/>
              <w:spacing w:line="300" w:lineRule="exact"/>
              <w:ind w:left="190" w:leftChars="100" w:firstLine="400" w:firstLineChars="200"/>
              <w:textAlignment w:val="baseline"/>
              <w:rPr>
                <w:rFonts w:hint="eastAsia" w:ascii="ＭＳ 明朝" w:hAnsi="ＭＳ 明朝"/>
                <w:kern w:val="0"/>
                <w:sz w:val="22"/>
                <w:u w:val="none" w:color="auto"/>
              </w:rPr>
            </w:pPr>
            <w:r>
              <w:rPr>
                <w:rFonts w:hint="eastAsia" w:ascii="ＭＳ 明朝" w:hAnsi="ＭＳ 明朝"/>
                <w:kern w:val="0"/>
                <w:sz w:val="22"/>
                <w:u w:val="none" w:color="auto"/>
              </w:rPr>
              <w:t>・地方税法（昭和</w:t>
            </w:r>
            <w:r>
              <w:rPr>
                <w:rFonts w:hint="eastAsia" w:ascii="ＭＳ 明朝" w:hAnsi="ＭＳ 明朝"/>
                <w:kern w:val="0"/>
                <w:sz w:val="22"/>
                <w:u w:val="none" w:color="auto"/>
              </w:rPr>
              <w:t>25</w:t>
            </w:r>
            <w:r>
              <w:rPr>
                <w:rFonts w:hint="eastAsia" w:ascii="ＭＳ 明朝" w:hAnsi="ＭＳ 明朝"/>
                <w:kern w:val="0"/>
                <w:sz w:val="22"/>
                <w:u w:val="none" w:color="auto"/>
              </w:rPr>
              <w:t>年法律第</w:t>
            </w:r>
            <w:r>
              <w:rPr>
                <w:rFonts w:hint="eastAsia" w:ascii="ＭＳ 明朝" w:hAnsi="ＭＳ 明朝"/>
                <w:kern w:val="0"/>
                <w:sz w:val="22"/>
                <w:u w:val="none" w:color="auto"/>
              </w:rPr>
              <w:t>226</w:t>
            </w:r>
            <w:r>
              <w:rPr>
                <w:rFonts w:hint="eastAsia" w:ascii="ＭＳ 明朝" w:hAnsi="ＭＳ 明朝"/>
                <w:kern w:val="0"/>
                <w:sz w:val="22"/>
                <w:u w:val="none" w:color="auto"/>
              </w:rPr>
              <w:t>号）上の合計所得金額（注２）</w:t>
            </w:r>
          </w:p>
          <w:p>
            <w:pPr>
              <w:pStyle w:val="0"/>
              <w:tabs>
                <w:tab w:val="left" w:leader="none" w:pos="284"/>
                <w:tab w:val="left" w:leader="none" w:pos="851"/>
              </w:tabs>
              <w:overflowPunct w:val="0"/>
              <w:autoSpaceDE w:val="0"/>
              <w:autoSpaceDN w:val="0"/>
              <w:spacing w:line="300" w:lineRule="exact"/>
              <w:ind w:left="532" w:hanging="532"/>
              <w:textAlignment w:val="baseline"/>
              <w:rPr>
                <w:rFonts w:hint="eastAsia" w:ascii="ＭＳ 明朝" w:hAnsi="ＭＳ 明朝"/>
                <w:kern w:val="0"/>
                <w:sz w:val="22"/>
                <w:u w:val="none" w:color="auto"/>
              </w:rPr>
            </w:pPr>
            <w:r>
              <w:rPr>
                <w:rFonts w:hint="eastAsia" w:ascii="ＭＳ 明朝" w:hAnsi="ＭＳ 明朝"/>
                <w:kern w:val="0"/>
                <w:sz w:val="22"/>
                <w:u w:val="none" w:color="auto"/>
              </w:rPr>
              <w:t>　　　　（合計所得金額が０円を下回る場合は、０円とする。）</w:t>
            </w:r>
          </w:p>
          <w:p>
            <w:pPr>
              <w:pStyle w:val="0"/>
              <w:tabs>
                <w:tab w:val="left" w:leader="none" w:pos="284"/>
                <w:tab w:val="left" w:leader="none" w:pos="851"/>
              </w:tabs>
              <w:overflowPunct w:val="0"/>
              <w:autoSpaceDE w:val="0"/>
              <w:autoSpaceDN w:val="0"/>
              <w:spacing w:line="300" w:lineRule="exact"/>
              <w:ind w:left="190" w:leftChars="100" w:firstLine="400" w:firstLineChars="200"/>
              <w:textAlignment w:val="baseline"/>
              <w:rPr>
                <w:rFonts w:hint="eastAsia" w:ascii="ＭＳ 明朝" w:hAnsi="ＭＳ 明朝"/>
                <w:kern w:val="0"/>
                <w:sz w:val="22"/>
                <w:u w:val="none" w:color="auto"/>
              </w:rPr>
            </w:pPr>
            <w:r>
              <w:rPr>
                <w:rFonts w:hint="eastAsia" w:ascii="ＭＳ 明朝" w:hAnsi="ＭＳ 明朝"/>
                <w:kern w:val="0"/>
                <w:sz w:val="22"/>
                <w:u w:val="none" w:color="auto"/>
              </w:rPr>
              <w:t>・所得税法（昭和</w:t>
            </w:r>
            <w:r>
              <w:rPr>
                <w:rFonts w:hint="eastAsia" w:ascii="ＭＳ 明朝" w:hAnsi="ＭＳ 明朝"/>
                <w:kern w:val="0"/>
                <w:sz w:val="22"/>
                <w:u w:val="none" w:color="auto"/>
              </w:rPr>
              <w:t>40</w:t>
            </w:r>
            <w:r>
              <w:rPr>
                <w:rFonts w:hint="eastAsia" w:ascii="ＭＳ 明朝" w:hAnsi="ＭＳ 明朝"/>
                <w:kern w:val="0"/>
                <w:sz w:val="22"/>
                <w:u w:val="none" w:color="auto"/>
              </w:rPr>
              <w:t>年法律第</w:t>
            </w:r>
            <w:r>
              <w:rPr>
                <w:rFonts w:hint="eastAsia" w:ascii="ＭＳ 明朝" w:hAnsi="ＭＳ 明朝"/>
                <w:kern w:val="0"/>
                <w:sz w:val="22"/>
                <w:u w:val="none" w:color="auto"/>
              </w:rPr>
              <w:t>33</w:t>
            </w:r>
            <w:r>
              <w:rPr>
                <w:rFonts w:hint="eastAsia" w:ascii="ＭＳ 明朝" w:hAnsi="ＭＳ 明朝"/>
                <w:kern w:val="0"/>
                <w:sz w:val="22"/>
                <w:u w:val="none" w:color="auto"/>
              </w:rPr>
              <w:t>号）上の公的年金等の収入金額（注３）</w:t>
            </w:r>
          </w:p>
          <w:p>
            <w:pPr>
              <w:pStyle w:val="0"/>
              <w:tabs>
                <w:tab w:val="left" w:leader="none" w:pos="284"/>
                <w:tab w:val="left" w:leader="none" w:pos="851"/>
              </w:tabs>
              <w:overflowPunct w:val="0"/>
              <w:autoSpaceDE w:val="0"/>
              <w:autoSpaceDN w:val="0"/>
              <w:spacing w:line="300" w:lineRule="exact"/>
              <w:ind w:left="190" w:leftChars="100" w:firstLine="400" w:firstLineChars="200"/>
              <w:textAlignment w:val="baseline"/>
              <w:rPr>
                <w:rFonts w:hint="eastAsia" w:ascii="ＭＳ 明朝" w:hAnsi="ＭＳ 明朝"/>
                <w:kern w:val="0"/>
                <w:sz w:val="22"/>
                <w:u w:val="none" w:color="auto"/>
              </w:rPr>
            </w:pPr>
            <w:r>
              <w:rPr>
                <w:rFonts w:hint="eastAsia" w:ascii="ＭＳ 明朝" w:hAnsi="ＭＳ 明朝"/>
                <w:kern w:val="0"/>
                <w:sz w:val="22"/>
                <w:u w:val="none" w:color="auto"/>
              </w:rPr>
              <w:t>・その他規則で定める給付（注４）</w:t>
            </w:r>
          </w:p>
          <w:p>
            <w:pPr>
              <w:pStyle w:val="0"/>
              <w:tabs>
                <w:tab w:val="left" w:leader="none" w:pos="284"/>
                <w:tab w:val="left" w:leader="none" w:pos="851"/>
              </w:tabs>
              <w:overflowPunct w:val="0"/>
              <w:autoSpaceDE w:val="0"/>
              <w:autoSpaceDN w:val="0"/>
              <w:spacing w:line="300" w:lineRule="exact"/>
              <w:ind w:left="570" w:leftChars="300" w:firstLine="0" w:firstLineChars="0"/>
              <w:textAlignment w:val="baseline"/>
              <w:rPr>
                <w:rFonts w:hint="eastAsia" w:ascii="ＭＳ 明朝" w:hAnsi="ＭＳ 明朝"/>
                <w:kern w:val="0"/>
                <w:sz w:val="22"/>
                <w:u w:val="none" w:color="auto"/>
              </w:rPr>
            </w:pPr>
            <w:r>
              <w:rPr>
                <w:rFonts w:hint="eastAsia" w:ascii="ＭＳ 明朝" w:hAnsi="ＭＳ 明朝"/>
                <w:kern w:val="0"/>
                <w:sz w:val="22"/>
                <w:u w:val="none" w:color="auto"/>
              </w:rPr>
              <w:t>（注１）「市町村民税世帯非課税世帯」とは、支給認定世帯の世帯員が、支給認定に係る小慢児童等が指定小児慢性特定疾病医療支援を受ける日の属する年度（指定小児慢性特定疾病医療支援を受ける日の属する月が４月から６月である場合にあっては、前年度）分の地方税法の規定による市町村民税（同法の規定による特別区民税を含むものとし、同法第</w:t>
            </w:r>
            <w:r>
              <w:rPr>
                <w:rFonts w:hint="eastAsia" w:ascii="ＭＳ 明朝" w:hAnsi="ＭＳ 明朝"/>
                <w:kern w:val="0"/>
                <w:sz w:val="22"/>
                <w:u w:val="none" w:color="auto"/>
              </w:rPr>
              <w:t>328</w:t>
            </w:r>
            <w:r>
              <w:rPr>
                <w:rFonts w:hint="eastAsia" w:ascii="ＭＳ 明朝" w:hAnsi="ＭＳ 明朝"/>
                <w:kern w:val="0"/>
                <w:sz w:val="22"/>
                <w:u w:val="none" w:color="auto"/>
              </w:rPr>
              <w:t>条の規定によって課する所得割を除く。以下同じ。）を課されていない者（均等割及び所得割双方が非課税）又は市町村の条例で定めるところにより当該市町村民税を免除された者（当該市町村民税の賦課期日において同法の施行地に住所を有しない者を除く。）である支給認定世帯をいう。</w:t>
            </w:r>
          </w:p>
          <w:p>
            <w:pPr>
              <w:pStyle w:val="0"/>
              <w:tabs>
                <w:tab w:val="left" w:leader="none" w:pos="284"/>
                <w:tab w:val="left" w:leader="none" w:pos="851"/>
              </w:tabs>
              <w:overflowPunct w:val="0"/>
              <w:autoSpaceDE w:val="0"/>
              <w:autoSpaceDN w:val="0"/>
              <w:spacing w:line="300" w:lineRule="exact"/>
              <w:ind w:left="570" w:leftChars="300" w:firstLine="0" w:firstLineChars="0"/>
              <w:textAlignment w:val="baseline"/>
              <w:rPr>
                <w:rFonts w:hint="eastAsia" w:ascii="ＭＳ 明朝" w:hAnsi="ＭＳ 明朝"/>
                <w:kern w:val="0"/>
                <w:sz w:val="22"/>
                <w:u w:val="none" w:color="auto"/>
              </w:rPr>
            </w:pPr>
            <w:r>
              <w:rPr>
                <w:rFonts w:hint="eastAsia" w:ascii="ＭＳ 明朝" w:hAnsi="ＭＳ 明朝"/>
                <w:kern w:val="0"/>
                <w:sz w:val="22"/>
                <w:u w:val="none" w:color="auto"/>
              </w:rPr>
              <w:t>（注２）「合計所得金額」とは、地方税法第</w:t>
            </w:r>
            <w:r>
              <w:rPr>
                <w:rFonts w:hint="eastAsia" w:ascii="ＭＳ 明朝" w:hAnsi="ＭＳ 明朝"/>
                <w:kern w:val="0"/>
                <w:sz w:val="22"/>
                <w:u w:val="none" w:color="auto"/>
              </w:rPr>
              <w:t>292</w:t>
            </w:r>
            <w:r>
              <w:rPr>
                <w:rFonts w:hint="eastAsia" w:ascii="ＭＳ 明朝" w:hAnsi="ＭＳ 明朝"/>
                <w:kern w:val="0"/>
                <w:sz w:val="22"/>
                <w:u w:val="none" w:color="auto"/>
              </w:rPr>
              <w:t>条第１項第</w:t>
            </w:r>
            <w:r>
              <w:rPr>
                <w:rFonts w:hint="eastAsia" w:ascii="ＭＳ 明朝" w:hAnsi="ＭＳ 明朝"/>
                <w:kern w:val="0"/>
                <w:sz w:val="22"/>
                <w:u w:val="none" w:color="auto"/>
              </w:rPr>
              <w:t>13</w:t>
            </w:r>
            <w:r>
              <w:rPr>
                <w:rFonts w:hint="eastAsia" w:ascii="ＭＳ 明朝" w:hAnsi="ＭＳ 明朝"/>
                <w:kern w:val="0"/>
                <w:sz w:val="22"/>
                <w:u w:val="none" w:color="auto"/>
              </w:rPr>
              <w:t>号に規定する合計所得金額をいう。ただし、所得税法第</w:t>
            </w:r>
            <w:r>
              <w:rPr>
                <w:rFonts w:hint="eastAsia" w:ascii="ＭＳ 明朝" w:hAnsi="ＭＳ 明朝"/>
                <w:kern w:val="0"/>
                <w:sz w:val="22"/>
                <w:u w:val="none" w:color="auto"/>
              </w:rPr>
              <w:t>35</w:t>
            </w:r>
            <w:r>
              <w:rPr>
                <w:rFonts w:hint="eastAsia" w:ascii="ＭＳ 明朝" w:hAnsi="ＭＳ 明朝"/>
                <w:kern w:val="0"/>
                <w:sz w:val="22"/>
                <w:u w:val="none" w:color="auto"/>
              </w:rPr>
              <w:t>条第２項に規定する公的年金等の支給を受ける者については、</w:t>
            </w:r>
            <w:r>
              <w:rPr>
                <w:rFonts w:hint="eastAsia" w:ascii="ＭＳ 明朝" w:hAnsi="ＭＳ 明朝"/>
                <w:kern w:val="0"/>
                <w:sz w:val="22"/>
                <w:u w:val="single" w:color="auto"/>
              </w:rPr>
              <w:t>同項に規定する雑所得の金額は、公的年金等控除額を</w:t>
            </w:r>
            <w:r>
              <w:rPr>
                <w:rFonts w:hint="eastAsia" w:ascii="ＭＳ 明朝" w:hAnsi="ＭＳ 明朝"/>
                <w:kern w:val="0"/>
                <w:sz w:val="22"/>
                <w:u w:val="single" w:color="auto"/>
              </w:rPr>
              <w:t>80</w:t>
            </w:r>
            <w:r>
              <w:rPr>
                <w:rFonts w:hint="eastAsia" w:ascii="ＭＳ 明朝" w:hAnsi="ＭＳ 明朝"/>
                <w:kern w:val="0"/>
                <w:sz w:val="22"/>
                <w:u w:val="single" w:color="auto"/>
              </w:rPr>
              <w:t>万円として算定した額とする。</w:t>
            </w:r>
          </w:p>
          <w:p>
            <w:pPr>
              <w:pStyle w:val="0"/>
              <w:tabs>
                <w:tab w:val="left" w:leader="none" w:pos="284"/>
                <w:tab w:val="left" w:leader="none" w:pos="851"/>
              </w:tabs>
              <w:overflowPunct w:val="0"/>
              <w:autoSpaceDE w:val="0"/>
              <w:autoSpaceDN w:val="0"/>
              <w:spacing w:line="300" w:lineRule="exact"/>
              <w:ind w:left="190" w:leftChars="100" w:firstLine="400" w:firstLineChars="200"/>
              <w:textAlignment w:val="baseline"/>
              <w:rPr>
                <w:rFonts w:hint="eastAsia" w:ascii="ＭＳ 明朝" w:hAnsi="ＭＳ 明朝"/>
                <w:kern w:val="0"/>
                <w:sz w:val="22"/>
                <w:u w:val="none" w:color="auto"/>
              </w:rPr>
            </w:pPr>
            <w:r>
              <w:rPr>
                <w:rFonts w:hint="eastAsia" w:ascii="ＭＳ 明朝" w:hAnsi="ＭＳ 明朝"/>
                <w:kern w:val="0"/>
                <w:sz w:val="22"/>
                <w:u w:val="none" w:color="auto"/>
              </w:rPr>
              <w:t>（注３）「公的年金等の収入金額」とは、所得税法第</w:t>
            </w:r>
            <w:r>
              <w:rPr>
                <w:rFonts w:hint="eastAsia" w:ascii="ＭＳ 明朝" w:hAnsi="ＭＳ 明朝"/>
                <w:kern w:val="0"/>
                <w:sz w:val="22"/>
                <w:u w:val="none" w:color="auto"/>
              </w:rPr>
              <w:t>35</w:t>
            </w:r>
            <w:r>
              <w:rPr>
                <w:rFonts w:hint="eastAsia" w:ascii="ＭＳ 明朝" w:hAnsi="ＭＳ 明朝"/>
                <w:kern w:val="0"/>
                <w:sz w:val="22"/>
                <w:u w:val="none" w:color="auto"/>
              </w:rPr>
              <w:t>条第２項第１号に規定する公的年金等の収入金額をいう。</w:t>
            </w:r>
          </w:p>
          <w:p>
            <w:pPr>
              <w:pStyle w:val="0"/>
              <w:tabs>
                <w:tab w:val="left" w:leader="none" w:pos="284"/>
                <w:tab w:val="left" w:leader="none" w:pos="851"/>
              </w:tabs>
              <w:overflowPunct w:val="0"/>
              <w:autoSpaceDE w:val="0"/>
              <w:autoSpaceDN w:val="0"/>
              <w:spacing w:line="300" w:lineRule="exact"/>
              <w:ind w:left="190" w:leftChars="100" w:firstLine="400" w:firstLineChars="200"/>
              <w:textAlignment w:val="baseline"/>
              <w:rPr>
                <w:rFonts w:hint="default" w:ascii="ＭＳ 明朝" w:hAnsi="ＭＳ 明朝"/>
                <w:kern w:val="0"/>
                <w:sz w:val="22"/>
                <w:u w:val="single" w:color="auto"/>
              </w:rPr>
            </w:pPr>
            <w:r>
              <w:rPr>
                <w:rFonts w:hint="eastAsia" w:ascii="ＭＳ 明朝" w:hAnsi="ＭＳ 明朝"/>
                <w:kern w:val="0"/>
                <w:sz w:val="22"/>
                <w:u w:val="none" w:color="auto"/>
              </w:rPr>
              <w:t>（注４）「その他規則で定める給付」とは、規則第７条の５各号に掲げる各給付の合計金額をいう。</w:t>
            </w:r>
          </w:p>
          <w:p>
            <w:pPr>
              <w:pStyle w:val="0"/>
              <w:tabs>
                <w:tab w:val="left" w:leader="none" w:pos="284"/>
                <w:tab w:val="left" w:leader="none" w:pos="851"/>
              </w:tabs>
              <w:overflowPunct w:val="0"/>
              <w:autoSpaceDE w:val="0"/>
              <w:autoSpaceDN w:val="0"/>
              <w:spacing w:line="300" w:lineRule="exact"/>
              <w:ind w:left="532" w:hanging="532"/>
              <w:textAlignment w:val="baseline"/>
              <w:rPr>
                <w:rFonts w:hint="default" w:ascii="ＭＳ 明朝" w:hAnsi="ＭＳ 明朝"/>
                <w:kern w:val="0"/>
                <w:sz w:val="22"/>
                <w:u w:val="single" w:color="auto"/>
              </w:rPr>
            </w:pPr>
            <w:r>
              <w:rPr>
                <w:rFonts w:hint="eastAsia" w:ascii="ＭＳ 明朝" w:hAnsi="ＭＳ 明朝"/>
                <w:kern w:val="0"/>
                <w:sz w:val="22"/>
              </w:rPr>
              <w:t>　４～</w:t>
            </w:r>
            <w:r>
              <w:rPr>
                <w:rFonts w:hint="eastAsia" w:ascii="ＭＳ 明朝" w:hAnsi="ＭＳ 明朝"/>
                <w:kern w:val="0"/>
                <w:sz w:val="22"/>
              </w:rPr>
              <w:t>12</w:t>
            </w:r>
            <w:r>
              <w:rPr>
                <w:rFonts w:hint="eastAsia" w:ascii="ＭＳ 明朝" w:hAnsi="ＭＳ 明朝"/>
                <w:kern w:val="0"/>
                <w:sz w:val="22"/>
              </w:rPr>
              <w:t>（略）</w:t>
            </w: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r>
              <w:rPr>
                <w:rFonts w:hint="eastAsia" w:ascii="ＭＳ 明朝" w:hAnsi="ＭＳ 明朝"/>
                <w:kern w:val="0"/>
                <w:sz w:val="22"/>
              </w:rPr>
              <w:t>第</w:t>
            </w:r>
            <w:r>
              <w:rPr>
                <w:rFonts w:hint="eastAsia" w:ascii="ＭＳ 明朝" w:hAnsi="ＭＳ 明朝"/>
                <w:kern w:val="0"/>
                <w:sz w:val="22"/>
              </w:rPr>
              <w:t>12</w:t>
            </w:r>
            <w:r>
              <w:rPr>
                <w:rFonts w:hint="eastAsia" w:ascii="ＭＳ 明朝" w:hAnsi="ＭＳ 明朝"/>
                <w:kern w:val="0"/>
                <w:sz w:val="22"/>
              </w:rPr>
              <w:t>～第</w:t>
            </w:r>
            <w:r>
              <w:rPr>
                <w:rFonts w:hint="eastAsia" w:ascii="ＭＳ 明朝" w:hAnsi="ＭＳ 明朝"/>
                <w:kern w:val="0"/>
                <w:sz w:val="22"/>
              </w:rPr>
              <w:t>15</w:t>
            </w:r>
            <w:r>
              <w:rPr>
                <w:rFonts w:hint="eastAsia" w:ascii="ＭＳ 明朝" w:hAnsi="ＭＳ 明朝"/>
                <w:kern w:val="0"/>
                <w:sz w:val="22"/>
              </w:rPr>
              <w:t>（略）</w:t>
            </w:r>
          </w:p>
          <w:p>
            <w:pPr>
              <w:pStyle w:val="0"/>
              <w:overflowPunct w:val="0"/>
              <w:autoSpaceDE w:val="0"/>
              <w:autoSpaceDN w:val="0"/>
              <w:spacing w:line="300" w:lineRule="exact"/>
              <w:ind w:left="400" w:hanging="400" w:hangingChars="200"/>
              <w:rPr>
                <w:rFonts w:hint="eastAsia" w:ascii="ＭＳ 明朝" w:hAnsi="ＭＳ 明朝"/>
                <w:kern w:val="0"/>
                <w:sz w:val="22"/>
                <w:u w:val="none" w:color="auto"/>
              </w:rPr>
            </w:pPr>
            <w:r>
              <w:rPr>
                <w:rFonts w:hint="eastAsia" w:ascii="ＭＳ 明朝" w:hAnsi="ＭＳ 明朝"/>
                <w:kern w:val="0"/>
                <w:sz w:val="22"/>
                <w:u w:val="none" w:color="auto"/>
              </w:rPr>
              <w:t>第</w:t>
            </w:r>
            <w:r>
              <w:rPr>
                <w:rFonts w:hint="eastAsia" w:ascii="ＭＳ 明朝" w:hAnsi="ＭＳ 明朝"/>
                <w:kern w:val="0"/>
                <w:sz w:val="22"/>
                <w:u w:val="none" w:color="auto"/>
              </w:rPr>
              <w:t>16</w:t>
            </w:r>
            <w:r>
              <w:rPr>
                <w:rFonts w:hint="eastAsia" w:ascii="ＭＳ 明朝" w:hAnsi="ＭＳ 明朝"/>
                <w:kern w:val="0"/>
                <w:sz w:val="22"/>
                <w:u w:val="none" w:color="auto"/>
              </w:rPr>
              <w:t>　その他</w:t>
            </w:r>
          </w:p>
          <w:p>
            <w:pPr>
              <w:pStyle w:val="0"/>
              <w:overflowPunct w:val="0"/>
              <w:autoSpaceDE w:val="0"/>
              <w:autoSpaceDN w:val="0"/>
              <w:spacing w:line="0" w:lineRule="atLeast"/>
              <w:ind w:firstLine="222" w:firstLineChars="100"/>
              <w:textAlignment w:val="baseline"/>
              <w:rPr>
                <w:rFonts w:hint="default" w:asciiTheme="minorEastAsia" w:hAnsiTheme="minorEastAsia"/>
                <w:kern w:val="0"/>
                <w:sz w:val="22"/>
              </w:rPr>
            </w:pPr>
            <w:r>
              <w:rPr>
                <w:rFonts w:hint="eastAsia" w:asciiTheme="minorEastAsia" w:hAnsiTheme="minorEastAsia"/>
                <w:kern w:val="0"/>
                <w:sz w:val="22"/>
              </w:rPr>
              <w:t>１　税金等未申告者の取扱い</w:t>
            </w:r>
          </w:p>
          <w:p>
            <w:pPr>
              <w:pStyle w:val="0"/>
              <w:overflowPunct w:val="0"/>
              <w:autoSpaceDE w:val="0"/>
              <w:autoSpaceDN w:val="0"/>
              <w:spacing w:line="0" w:lineRule="atLeast"/>
              <w:ind w:left="424" w:leftChars="200" w:firstLine="222" w:firstLineChars="100"/>
              <w:textAlignment w:val="baseline"/>
              <w:rPr>
                <w:rFonts w:hint="default" w:asciiTheme="minorEastAsia" w:hAnsiTheme="minorEastAsia"/>
                <w:kern w:val="0"/>
                <w:sz w:val="22"/>
                <w:u w:val="single" w:color="auto"/>
              </w:rPr>
            </w:pPr>
            <w:r>
              <w:rPr>
                <w:rFonts w:hint="eastAsia" w:asciiTheme="minorEastAsia" w:hAnsiTheme="minorEastAsia"/>
                <w:kern w:val="0"/>
                <w:sz w:val="22"/>
                <w:u w:val="single" w:color="auto"/>
              </w:rPr>
              <w:t>非課税であることから税制上の申告をしておらず、課税・非課税の確認がとれない者については、原則として、申告した上で非課税の証明書を取得するよう求め、その証明書を提出させるものとする。</w:t>
            </w:r>
          </w:p>
          <w:p>
            <w:pPr>
              <w:pStyle w:val="0"/>
              <w:overflowPunct w:val="0"/>
              <w:autoSpaceDE w:val="0"/>
              <w:autoSpaceDN w:val="0"/>
              <w:spacing w:line="0" w:lineRule="atLeast"/>
              <w:ind w:left="424" w:leftChars="200" w:firstLine="222" w:firstLineChars="100"/>
              <w:textAlignment w:val="baseline"/>
              <w:rPr>
                <w:rFonts w:hint="default" w:asciiTheme="minorEastAsia" w:hAnsiTheme="minorEastAsia"/>
                <w:kern w:val="0"/>
                <w:sz w:val="22"/>
              </w:rPr>
            </w:pPr>
            <w:r>
              <w:rPr>
                <w:rFonts w:hint="eastAsia" w:asciiTheme="minorEastAsia" w:hAnsiTheme="minorEastAsia"/>
                <w:kern w:val="0"/>
                <w:sz w:val="22"/>
                <w:u w:val="single" w:color="auto"/>
              </w:rPr>
              <w:t>なお、非課税であることが確認できなければ、階層区分を上位所得として取り扱うものとする。</w:t>
            </w: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p>
          <w:p>
            <w:pPr>
              <w:pStyle w:val="0"/>
              <w:overflowPunct w:val="0"/>
              <w:autoSpaceDE w:val="0"/>
              <w:autoSpaceDN w:val="0"/>
              <w:spacing w:line="300" w:lineRule="exact"/>
              <w:ind w:left="390" w:leftChars="100" w:hanging="200" w:hangingChars="100"/>
              <w:rPr>
                <w:rFonts w:hint="default" w:ascii="ＭＳ 明朝" w:hAnsi="ＭＳ 明朝"/>
                <w:kern w:val="0"/>
                <w:sz w:val="22"/>
                <w:u w:val="single" w:color="auto"/>
              </w:rPr>
            </w:pPr>
            <w:r>
              <w:rPr>
                <w:rFonts w:hint="eastAsia" w:ascii="ＭＳ 明朝" w:hAnsi="ＭＳ 明朝"/>
                <w:kern w:val="0"/>
                <w:sz w:val="22"/>
                <w:u w:val="none" w:color="auto"/>
              </w:rPr>
              <w:t>２～４（略）</w:t>
            </w:r>
          </w:p>
          <w:p>
            <w:pPr>
              <w:pStyle w:val="0"/>
              <w:overflowPunct w:val="0"/>
              <w:autoSpaceDE w:val="0"/>
              <w:autoSpaceDN w:val="0"/>
              <w:spacing w:line="300" w:lineRule="exact"/>
              <w:ind w:left="390" w:leftChars="100" w:hanging="200" w:hangingChars="100"/>
              <w:rPr>
                <w:rFonts w:hint="default" w:ascii="ＭＳ 明朝" w:hAnsi="ＭＳ 明朝"/>
                <w:kern w:val="0"/>
                <w:sz w:val="22"/>
                <w:u w:val="single" w:color="auto"/>
              </w:rPr>
            </w:pPr>
            <w:r>
              <w:rPr>
                <w:rFonts w:hint="eastAsia" w:ascii="ＭＳ 明朝" w:hAnsi="ＭＳ 明朝"/>
                <w:kern w:val="0"/>
                <w:sz w:val="22"/>
                <w:u w:val="none" w:color="auto"/>
              </w:rPr>
              <w:t>５　</w:t>
            </w:r>
            <w:r>
              <w:rPr>
                <w:rFonts w:hint="eastAsia" w:asciiTheme="minorEastAsia" w:hAnsiTheme="minorEastAsia"/>
                <w:kern w:val="0"/>
                <w:sz w:val="22"/>
              </w:rPr>
              <w:t>償還払い</w:t>
            </w: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r>
              <w:rPr>
                <w:rFonts w:hint="eastAsia" w:ascii="ＭＳ 明朝" w:hAnsi="ＭＳ 明朝"/>
                <w:kern w:val="0"/>
                <w:sz w:val="22"/>
                <w:u w:val="none" w:color="auto"/>
              </w:rPr>
              <w:t>　　　</w:t>
            </w:r>
            <w:r>
              <w:rPr>
                <w:rFonts w:hint="eastAsia" w:asciiTheme="minorEastAsia" w:hAnsiTheme="minorEastAsia"/>
                <w:kern w:val="0"/>
                <w:sz w:val="22"/>
              </w:rPr>
              <w:t>受給者等が小児慢性特定疾病医療費に該当する費用を指定医療機関に支払ったときは、受給者等の支払った費用を小児慢性特定疾病医療費として充当し、受給者等はこの費用を給付申請書（様式第</w:t>
            </w:r>
            <w:r>
              <w:rPr>
                <w:rFonts w:hint="eastAsia" w:ascii="ＭＳ 明朝" w:hAnsi="ＭＳ 明朝" w:eastAsia="ＭＳ 明朝"/>
                <w:kern w:val="0"/>
                <w:sz w:val="22"/>
              </w:rPr>
              <w:t>13</w:t>
            </w:r>
            <w:r>
              <w:rPr>
                <w:rFonts w:hint="eastAsia" w:asciiTheme="minorEastAsia" w:hAnsiTheme="minorEastAsia"/>
                <w:kern w:val="0"/>
                <w:sz w:val="22"/>
              </w:rPr>
              <w:t>号）</w:t>
            </w:r>
            <w:r>
              <w:rPr>
                <w:rFonts w:hint="eastAsia" w:asciiTheme="minorEastAsia" w:hAnsiTheme="minorEastAsia"/>
                <w:kern w:val="0"/>
                <w:sz w:val="22"/>
                <w:u w:val="single" w:color="auto"/>
              </w:rPr>
              <w:t>により</w:t>
            </w:r>
            <w:r>
              <w:rPr>
                <w:rFonts w:hint="eastAsia" w:asciiTheme="minorEastAsia" w:hAnsiTheme="minorEastAsia"/>
                <w:kern w:val="0"/>
                <w:sz w:val="22"/>
              </w:rPr>
              <w:t>知事に請求することができるものとする。この場合において、知事はその内容を審査の上、適正であると認められる額について、受給者等に対して直接支払うものとする。</w:t>
            </w: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p>
          <w:p>
            <w:pPr>
              <w:pStyle w:val="0"/>
              <w:overflowPunct w:val="0"/>
              <w:autoSpaceDE w:val="0"/>
              <w:autoSpaceDN w:val="0"/>
              <w:spacing w:line="300" w:lineRule="exact"/>
              <w:ind w:left="390" w:leftChars="100" w:hanging="200" w:hangingChars="100"/>
              <w:rPr>
                <w:rFonts w:hint="default" w:ascii="ＭＳ 明朝" w:hAnsi="ＭＳ 明朝"/>
                <w:kern w:val="0"/>
                <w:sz w:val="22"/>
                <w:u w:val="single" w:color="auto"/>
              </w:rPr>
            </w:pPr>
            <w:r>
              <w:rPr>
                <w:rFonts w:hint="eastAsia" w:ascii="ＭＳ 明朝" w:hAnsi="ＭＳ 明朝"/>
                <w:kern w:val="0"/>
                <w:sz w:val="22"/>
                <w:u w:val="none" w:color="auto"/>
              </w:rPr>
              <w:t>６～８（略）</w:t>
            </w:r>
          </w:p>
          <w:p>
            <w:pPr>
              <w:pStyle w:val="0"/>
              <w:overflowPunct w:val="0"/>
              <w:autoSpaceDE w:val="0"/>
              <w:autoSpaceDN w:val="0"/>
              <w:spacing w:line="300" w:lineRule="exact"/>
              <w:ind w:left="380" w:leftChars="200" w:firstLine="0" w:firstLineChars="0"/>
              <w:rPr>
                <w:rFonts w:hint="default" w:ascii="ＭＳ 明朝" w:hAnsi="ＭＳ 明朝"/>
                <w:kern w:val="0"/>
                <w:sz w:val="22"/>
                <w:u w:val="single" w:color="auto"/>
              </w:rPr>
            </w:pPr>
            <w:r>
              <w:rPr>
                <w:rFonts w:hint="eastAsia" w:ascii="ＭＳ 明朝" w:hAnsi="ＭＳ 明朝"/>
                <w:kern w:val="0"/>
                <w:sz w:val="22"/>
              </w:rPr>
              <w:t>附則</w:t>
            </w: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r>
              <w:rPr>
                <w:rFonts w:hint="eastAsia" w:ascii="ＭＳ 明朝" w:hAnsi="ＭＳ 明朝"/>
                <w:kern w:val="0"/>
                <w:sz w:val="22"/>
              </w:rPr>
              <w:t>　１　この要綱は、令和５年</w:t>
            </w:r>
            <w:r>
              <w:rPr>
                <w:rFonts w:hint="eastAsia" w:ascii="ＭＳ 明朝" w:hAnsi="ＭＳ 明朝"/>
                <w:kern w:val="0"/>
                <w:sz w:val="22"/>
              </w:rPr>
              <w:t>10</w:t>
            </w:r>
            <w:r>
              <w:rPr>
                <w:rFonts w:hint="eastAsia" w:ascii="ＭＳ 明朝" w:hAnsi="ＭＳ 明朝"/>
                <w:kern w:val="0"/>
                <w:sz w:val="22"/>
              </w:rPr>
              <w:t>月１日から施行するものとする。</w:t>
            </w: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r>
              <w:rPr>
                <w:rFonts w:hint="eastAsia" w:ascii="ＭＳ 明朝" w:hAnsi="ＭＳ 明朝"/>
                <w:kern w:val="0"/>
                <w:sz w:val="22"/>
              </w:rPr>
              <w:t>　２　従前の様式による用紙が現にある場合は、当分の間、これを取り繕って使用することができるものとする。</w:t>
            </w: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p>
          <w:p>
            <w:pPr>
              <w:pStyle w:val="0"/>
              <w:overflowPunct w:val="0"/>
              <w:autoSpaceDE w:val="0"/>
              <w:autoSpaceDN w:val="0"/>
              <w:spacing w:line="300" w:lineRule="exact"/>
              <w:ind w:left="400" w:hanging="400" w:hangingChars="200"/>
              <w:rPr>
                <w:rFonts w:hint="default" w:ascii="ＭＳ 明朝" w:hAnsi="ＭＳ 明朝"/>
                <w:kern w:val="0"/>
                <w:sz w:val="22"/>
                <w:u w:val="single" w:color="auto"/>
              </w:rPr>
            </w:pPr>
            <w:r>
              <w:rPr>
                <w:rFonts w:hint="eastAsia" w:ascii="ＭＳ 明朝" w:hAnsi="ＭＳ 明朝"/>
                <w:kern w:val="0"/>
                <w:sz w:val="22"/>
              </w:rPr>
              <w:t>別表１（略）</w:t>
            </w:r>
          </w:p>
          <w:p>
            <w:pPr>
              <w:pStyle w:val="0"/>
              <w:overflowPunct w:val="0"/>
              <w:autoSpaceDE w:val="0"/>
              <w:autoSpaceDN w:val="0"/>
              <w:spacing w:line="300" w:lineRule="exact"/>
              <w:ind w:left="400" w:hanging="400" w:hangingChars="200"/>
              <w:rPr>
                <w:rFonts w:hint="default"/>
              </w:rPr>
            </w:pPr>
            <w:r>
              <w:rPr>
                <w:rFonts w:hint="eastAsia" w:ascii="ＭＳ 明朝" w:hAnsi="ＭＳ 明朝"/>
                <w:kern w:val="0"/>
                <w:sz w:val="22"/>
              </w:rPr>
              <w:t>別表２（略）</w:t>
            </w: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r>
              <w:rPr>
                <w:rFonts w:hint="eastAsia"/>
              </w:rPr>
              <mc:AlternateContent>
                <mc:Choice Requires="wps">
                  <w:drawing>
                    <wp:anchor distT="0" distB="0" distL="203200" distR="203200" simplePos="0" relativeHeight="6" behindDoc="0" locked="0" layoutInCell="1" hidden="0" allowOverlap="1">
                      <wp:simplePos x="0" y="0"/>
                      <wp:positionH relativeFrom="column">
                        <wp:posOffset>214630</wp:posOffset>
                      </wp:positionH>
                      <wp:positionV relativeFrom="paragraph">
                        <wp:posOffset>106680</wp:posOffset>
                      </wp:positionV>
                      <wp:extent cx="1249680" cy="283210"/>
                      <wp:effectExtent l="0" t="0" r="635" b="635"/>
                      <wp:wrapNone/>
                      <wp:docPr id="1039" name="オブジェクト 0"/>
                      <a:graphic xmlns:a="http://schemas.openxmlformats.org/drawingml/2006/main">
                        <a:graphicData uri="http://schemas.microsoft.com/office/word/2010/wordprocessingShape">
                          <wps:wsp>
                            <wps:cNvPr id="1039" name="オブジェクト 0"/>
                            <wps:cNvSpPr txBox="1"/>
                            <wps:spPr>
                              <a:xfrm>
                                <a:off x="0" y="0"/>
                                <a:ext cx="1249680" cy="2832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様式第１号（表面）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4pt;mso-position-vertical-relative:text;mso-position-horizontal-relative:text;position:absolute;height:22.3pt;mso-wrap-distance-top:0pt;width:98.4pt;mso-wrap-distance-left:16pt;margin-left:16.89pt;z-index:6;" o:spid="_x0000_s1039"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様式第１号（表面）</w:t>
                            </w:r>
                          </w:p>
                        </w:txbxContent>
                      </v:textbox>
                      <v:imagedata o:title=""/>
                      <w10:wrap type="none" anchorx="text" anchory="text"/>
                    </v:shape>
                  </w:pict>
                </mc:Fallback>
              </mc:AlternateContent>
            </w: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jc w:val="center"/>
              <w:rPr>
                <w:rFonts w:hint="default"/>
              </w:rPr>
            </w:pPr>
            <w:r>
              <w:rPr>
                <w:rFonts w:hint="eastAsia"/>
              </w:rPr>
              <w:drawing>
                <wp:inline distT="0" distB="0" distL="203200" distR="203200">
                  <wp:extent cx="5979795" cy="9199880"/>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4"/>
                          <a:stretch>
                            <a:fillRect/>
                          </a:stretch>
                        </pic:blipFill>
                        <pic:spPr>
                          <a:xfrm>
                            <a:off x="0" y="0"/>
                            <a:ext cx="5979795" cy="9199880"/>
                          </a:xfrm>
                          <a:prstGeom prst="rect">
                            <a:avLst/>
                          </a:prstGeom>
                        </pic:spPr>
                      </pic:pic>
                    </a:graphicData>
                  </a:graphic>
                </wp:inline>
              </w:drawing>
            </w:r>
          </w:p>
          <w:p>
            <w:pPr>
              <w:pStyle w:val="0"/>
              <w:overflowPunct w:val="0"/>
              <w:autoSpaceDE w:val="0"/>
              <w:autoSpaceDN w:val="0"/>
              <w:spacing w:line="300" w:lineRule="exact"/>
              <w:ind w:left="400" w:hanging="400" w:hangingChars="200"/>
              <w:rPr>
                <w:rFonts w:hint="default"/>
              </w:rPr>
            </w:pPr>
            <w:r>
              <w:rPr>
                <w:rFonts w:hint="eastAsia"/>
              </w:rPr>
              <mc:AlternateContent>
                <mc:Choice Requires="wps">
                  <w:drawing>
                    <wp:anchor distT="0" distB="0" distL="203200" distR="203200" simplePos="0" relativeHeight="7" behindDoc="0" locked="0" layoutInCell="1" hidden="0" allowOverlap="1">
                      <wp:simplePos x="0" y="0"/>
                      <wp:positionH relativeFrom="column">
                        <wp:posOffset>175895</wp:posOffset>
                      </wp:positionH>
                      <wp:positionV relativeFrom="paragraph">
                        <wp:posOffset>106680</wp:posOffset>
                      </wp:positionV>
                      <wp:extent cx="1249680" cy="283210"/>
                      <wp:effectExtent l="0" t="0" r="635" b="635"/>
                      <wp:wrapNone/>
                      <wp:docPr id="1041" name="オブジェクト 0"/>
                      <a:graphic xmlns:a="http://schemas.openxmlformats.org/drawingml/2006/main">
                        <a:graphicData uri="http://schemas.microsoft.com/office/word/2010/wordprocessingShape">
                          <wps:wsp>
                            <wps:cNvPr id="1041" name="オブジェクト 0"/>
                            <wps:cNvSpPr txBox="1"/>
                            <wps:spPr>
                              <a:xfrm>
                                <a:off x="0" y="0"/>
                                <a:ext cx="1249680" cy="2832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様式第１号（裏面）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4pt;mso-position-vertical-relative:text;mso-position-horizontal-relative:text;position:absolute;height:22.3pt;mso-wrap-distance-top:0pt;width:98.4pt;mso-wrap-distance-left:16pt;margin-left:13.85pt;z-index:7;" o:spid="_x0000_s104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様式第１号（裏面）</w:t>
                            </w:r>
                          </w:p>
                        </w:txbxContent>
                      </v:textbox>
                      <v:imagedata o:title=""/>
                      <w10:wrap type="none" anchorx="text" anchory="text"/>
                    </v:shape>
                  </w:pict>
                </mc:Fallback>
              </mc:AlternateContent>
            </w: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jc w:val="center"/>
              <w:rPr>
                <w:rFonts w:hint="default"/>
              </w:rPr>
            </w:pPr>
            <w:r>
              <w:rPr>
                <w:rFonts w:hint="eastAsia"/>
              </w:rPr>
              <w:drawing>
                <wp:inline distT="0" distB="0" distL="203200" distR="203200">
                  <wp:extent cx="5990590" cy="9133840"/>
                  <wp:effectExtent l="0" t="0" r="0" b="0"/>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15"/>
                          <a:stretch>
                            <a:fillRect/>
                          </a:stretch>
                        </pic:blipFill>
                        <pic:spPr>
                          <a:xfrm>
                            <a:off x="0" y="0"/>
                            <a:ext cx="5990590" cy="9133840"/>
                          </a:xfrm>
                          <a:prstGeom prst="rect">
                            <a:avLst/>
                          </a:prstGeom>
                        </pic:spPr>
                      </pic:pic>
                    </a:graphicData>
                  </a:graphic>
                </wp:inline>
              </w:drawing>
            </w: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jc w:val="center"/>
              <w:rPr>
                <w:rFonts w:hint="default"/>
              </w:rPr>
            </w:pPr>
            <w:r>
              <w:rPr>
                <w:rFonts w:hint="eastAsia"/>
              </w:rPr>
              <w:drawing>
                <wp:inline distT="0" distB="0" distL="203200" distR="203200">
                  <wp:extent cx="5888990" cy="8997315"/>
                  <wp:effectExtent l="0" t="0" r="0" b="0"/>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16"/>
                          <a:stretch>
                            <a:fillRect/>
                          </a:stretch>
                        </pic:blipFill>
                        <pic:spPr>
                          <a:xfrm>
                            <a:off x="0" y="0"/>
                            <a:ext cx="5888990" cy="8997315"/>
                          </a:xfrm>
                          <a:prstGeom prst="rect">
                            <a:avLst/>
                          </a:prstGeom>
                        </pic:spPr>
                      </pic:pic>
                    </a:graphicData>
                  </a:graphic>
                </wp:inline>
              </w:drawing>
            </w: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jc w:val="center"/>
              <w:rPr>
                <w:rFonts w:hint="default"/>
              </w:rPr>
            </w:pPr>
            <w:r>
              <w:rPr>
                <w:rFonts w:hint="eastAsia"/>
              </w:rPr>
              <w:drawing>
                <wp:inline distT="0" distB="0" distL="203200" distR="203200">
                  <wp:extent cx="5788025" cy="9180830"/>
                  <wp:effectExtent l="0" t="0" r="0" b="0"/>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17"/>
                          <a:stretch>
                            <a:fillRect/>
                          </a:stretch>
                        </pic:blipFill>
                        <pic:spPr>
                          <a:xfrm>
                            <a:off x="0" y="0"/>
                            <a:ext cx="5788025" cy="9180830"/>
                          </a:xfrm>
                          <a:prstGeom prst="rect">
                            <a:avLst/>
                          </a:prstGeom>
                        </pic:spPr>
                      </pic:pic>
                    </a:graphicData>
                  </a:graphic>
                </wp:inline>
              </w:drawing>
            </w: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jc w:val="center"/>
              <w:rPr>
                <w:rFonts w:hint="default"/>
              </w:rPr>
            </w:pPr>
            <w:r>
              <w:rPr>
                <w:rFonts w:hint="eastAsia"/>
              </w:rPr>
              <w:drawing>
                <wp:inline distT="0" distB="0" distL="203200" distR="203200">
                  <wp:extent cx="5844540" cy="9283700"/>
                  <wp:effectExtent l="0" t="0" r="0" b="0"/>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18"/>
                          <a:stretch>
                            <a:fillRect/>
                          </a:stretch>
                        </pic:blipFill>
                        <pic:spPr>
                          <a:xfrm>
                            <a:off x="0" y="0"/>
                            <a:ext cx="5844540" cy="9283700"/>
                          </a:xfrm>
                          <a:prstGeom prst="rect">
                            <a:avLst/>
                          </a:prstGeom>
                        </pic:spPr>
                      </pic:pic>
                    </a:graphicData>
                  </a:graphic>
                </wp:inline>
              </w:drawing>
            </w: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175895</wp:posOffset>
                      </wp:positionH>
                      <wp:positionV relativeFrom="paragraph">
                        <wp:posOffset>125730</wp:posOffset>
                      </wp:positionV>
                      <wp:extent cx="1249680" cy="283210"/>
                      <wp:effectExtent l="0" t="0" r="635" b="635"/>
                      <wp:wrapNone/>
                      <wp:docPr id="1046" name="オブジェクト 0"/>
                      <a:graphic xmlns:a="http://schemas.openxmlformats.org/drawingml/2006/main">
                        <a:graphicData uri="http://schemas.microsoft.com/office/word/2010/wordprocessingShape">
                          <wps:wsp>
                            <wps:cNvPr id="1046" name="オブジェクト 0"/>
                            <wps:cNvSpPr txBox="1"/>
                            <wps:spPr>
                              <a:xfrm>
                                <a:off x="0" y="0"/>
                                <a:ext cx="1249680" cy="2832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様式第</w:t>
                                  </w:r>
                                  <w:r>
                                    <w:rPr>
                                      <w:rFonts w:hint="eastAsia"/>
                                    </w:rPr>
                                    <w:t>10</w:t>
                                  </w:r>
                                  <w:r>
                                    <w:rPr>
                                      <w:rFonts w:hint="eastAsia"/>
                                    </w:rPr>
                                    <w:t>号（表面）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9pt;mso-position-vertical-relative:text;mso-position-horizontal-relative:text;position:absolute;height:22.3pt;mso-wrap-distance-top:0pt;width:98.4pt;mso-wrap-distance-left:16pt;margin-left:13.85pt;z-index:2;" o:spid="_x0000_s104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様式第</w:t>
                            </w:r>
                            <w:r>
                              <w:rPr>
                                <w:rFonts w:hint="eastAsia"/>
                              </w:rPr>
                              <w:t>10</w:t>
                            </w:r>
                            <w:r>
                              <w:rPr>
                                <w:rFonts w:hint="eastAsia"/>
                              </w:rPr>
                              <w:t>号（表面）</w:t>
                            </w:r>
                          </w:p>
                        </w:txbxContent>
                      </v:textbox>
                      <v:imagedata o:title=""/>
                      <w10:wrap type="none" anchorx="text" anchory="text"/>
                    </v:shape>
                  </w:pict>
                </mc:Fallback>
              </mc:AlternateContent>
            </w: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jc w:val="center"/>
              <w:rPr>
                <w:rFonts w:hint="default"/>
              </w:rPr>
            </w:pPr>
            <w:r>
              <w:rPr>
                <w:rFonts w:hint="eastAsia"/>
              </w:rPr>
              <w:drawing>
                <wp:inline distT="0" distB="0" distL="203200" distR="203200">
                  <wp:extent cx="5808980" cy="8914130"/>
                  <wp:effectExtent l="0" t="0" r="0" b="0"/>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19"/>
                          <a:stretch>
                            <a:fillRect/>
                          </a:stretch>
                        </pic:blipFill>
                        <pic:spPr>
                          <a:xfrm>
                            <a:off x="0" y="0"/>
                            <a:ext cx="5808980" cy="8914130"/>
                          </a:xfrm>
                          <a:prstGeom prst="rect">
                            <a:avLst/>
                          </a:prstGeom>
                        </pic:spPr>
                      </pic:pic>
                    </a:graphicData>
                  </a:graphic>
                </wp:inline>
              </w:drawing>
            </w: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r>
              <w:rPr>
                <w:rFonts w:hint="eastAsia"/>
              </w:rPr>
              <mc:AlternateContent>
                <mc:Choice Requires="wps">
                  <w:drawing>
                    <wp:anchor distT="0" distB="0" distL="203200" distR="203200" simplePos="0" relativeHeight="3" behindDoc="0" locked="0" layoutInCell="1" hidden="0" allowOverlap="1">
                      <wp:simplePos x="0" y="0"/>
                      <wp:positionH relativeFrom="column">
                        <wp:posOffset>41910</wp:posOffset>
                      </wp:positionH>
                      <wp:positionV relativeFrom="paragraph">
                        <wp:posOffset>144780</wp:posOffset>
                      </wp:positionV>
                      <wp:extent cx="1249680" cy="283210"/>
                      <wp:effectExtent l="0" t="0" r="635" b="635"/>
                      <wp:wrapNone/>
                      <wp:docPr id="1048" name="オブジェクト 0"/>
                      <a:graphic xmlns:a="http://schemas.openxmlformats.org/drawingml/2006/main">
                        <a:graphicData uri="http://schemas.microsoft.com/office/word/2010/wordprocessingShape">
                          <wps:wsp>
                            <wps:cNvPr id="1048" name="オブジェクト 0"/>
                            <wps:cNvSpPr txBox="1"/>
                            <wps:spPr>
                              <a:xfrm>
                                <a:off x="0" y="0"/>
                                <a:ext cx="1249680" cy="2832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様式第</w:t>
                                  </w:r>
                                  <w:r>
                                    <w:rPr>
                                      <w:rFonts w:hint="eastAsia"/>
                                    </w:rPr>
                                    <w:t>10</w:t>
                                  </w:r>
                                  <w:r>
                                    <w:rPr>
                                      <w:rFonts w:hint="eastAsia"/>
                                    </w:rPr>
                                    <w:t>号（裏面）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4pt;mso-position-vertical-relative:text;mso-position-horizontal-relative:text;position:absolute;height:22.3pt;mso-wrap-distance-top:0pt;width:98.4pt;mso-wrap-distance-left:16pt;margin-left:3.3pt;z-index:3;" o:spid="_x0000_s1048"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様式第</w:t>
                            </w:r>
                            <w:r>
                              <w:rPr>
                                <w:rFonts w:hint="eastAsia"/>
                              </w:rPr>
                              <w:t>10</w:t>
                            </w:r>
                            <w:r>
                              <w:rPr>
                                <w:rFonts w:hint="eastAsia"/>
                              </w:rPr>
                              <w:t>号（裏面）</w:t>
                            </w:r>
                          </w:p>
                        </w:txbxContent>
                      </v:textbox>
                      <v:imagedata o:title=""/>
                      <w10:wrap type="none" anchorx="text" anchory="text"/>
                    </v:shape>
                  </w:pict>
                </mc:Fallback>
              </mc:AlternateContent>
            </w: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jc w:val="center"/>
              <w:rPr>
                <w:rFonts w:hint="default"/>
              </w:rPr>
            </w:pPr>
            <w:r>
              <w:rPr>
                <w:rFonts w:hint="eastAsia"/>
              </w:rPr>
              <w:drawing>
                <wp:inline distT="0" distB="0" distL="203200" distR="203200">
                  <wp:extent cx="5723255" cy="7780655"/>
                  <wp:effectExtent l="0" t="0" r="0" b="0"/>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20"/>
                          <a:stretch>
                            <a:fillRect/>
                          </a:stretch>
                        </pic:blipFill>
                        <pic:spPr>
                          <a:xfrm>
                            <a:off x="0" y="0"/>
                            <a:ext cx="5723255" cy="7780655"/>
                          </a:xfrm>
                          <a:prstGeom prst="rect">
                            <a:avLst/>
                          </a:prstGeom>
                        </pic:spPr>
                      </pic:pic>
                    </a:graphicData>
                  </a:graphic>
                </wp:inline>
              </w:drawing>
            </w: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rPr>
                <w:rFonts w:hint="default"/>
              </w:rPr>
            </w:pPr>
          </w:p>
          <w:p>
            <w:pPr>
              <w:pStyle w:val="0"/>
              <w:overflowPunct w:val="0"/>
              <w:autoSpaceDE w:val="0"/>
              <w:autoSpaceDN w:val="0"/>
              <w:spacing w:line="300" w:lineRule="exact"/>
              <w:ind w:left="400" w:hanging="400" w:hangingChars="200"/>
              <w:jc w:val="center"/>
              <w:rPr>
                <w:rFonts w:hint="default"/>
              </w:rPr>
            </w:pPr>
            <w:r>
              <w:rPr>
                <w:rFonts w:hint="eastAsia"/>
              </w:rPr>
              <w:drawing>
                <wp:inline distT="0" distB="0" distL="203200" distR="203200">
                  <wp:extent cx="6437630" cy="9209405"/>
                  <wp:effectExtent l="0" t="0" r="0" b="0"/>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21"/>
                          <a:stretch>
                            <a:fillRect/>
                          </a:stretch>
                        </pic:blipFill>
                        <pic:spPr>
                          <a:xfrm>
                            <a:off x="0" y="0"/>
                            <a:ext cx="6437630" cy="9209405"/>
                          </a:xfrm>
                          <a:prstGeom prst="rect">
                            <a:avLst/>
                          </a:prstGeom>
                        </pic:spPr>
                      </pic:pic>
                    </a:graphicData>
                  </a:graphic>
                </wp:inline>
              </w:drawing>
            </w: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p>
          <w:p>
            <w:pPr>
              <w:pStyle w:val="0"/>
              <w:overflowPunct w:val="0"/>
              <w:autoSpaceDE w:val="0"/>
              <w:autoSpaceDN w:val="0"/>
              <w:spacing w:line="300" w:lineRule="exact"/>
              <w:ind w:left="400" w:hanging="400" w:hangingChars="200"/>
              <w:jc w:val="center"/>
              <w:rPr>
                <w:rFonts w:hint="default"/>
              </w:rPr>
            </w:pPr>
            <w:r>
              <w:rPr>
                <w:rFonts w:hint="eastAsia"/>
              </w:rPr>
              <w:drawing>
                <wp:inline distT="0" distB="0" distL="203200" distR="203200">
                  <wp:extent cx="6069965" cy="9077960"/>
                  <wp:effectExtent l="0" t="0" r="0" b="0"/>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22"/>
                          <a:stretch>
                            <a:fillRect/>
                          </a:stretch>
                        </pic:blipFill>
                        <pic:spPr>
                          <a:xfrm>
                            <a:off x="0" y="0"/>
                            <a:ext cx="6069965" cy="9077960"/>
                          </a:xfrm>
                          <a:prstGeom prst="rect">
                            <a:avLst/>
                          </a:prstGeom>
                        </pic:spPr>
                      </pic:pic>
                    </a:graphicData>
                  </a:graphic>
                </wp:inline>
              </w:drawing>
            </w:r>
          </w:p>
        </w:tc>
      </w:tr>
    </w:tbl>
    <w:p>
      <w:pPr>
        <w:pStyle w:val="0"/>
        <w:rPr>
          <w:rFonts w:hint="default"/>
        </w:rPr>
      </w:pPr>
    </w:p>
    <w:sectPr>
      <w:pgSz w:w="23811" w:h="16838" w:orient="landscape"/>
      <w:pgMar w:top="851" w:right="1134" w:bottom="567" w:left="1134" w:header="851" w:footer="992" w:gutter="0"/>
      <w:cols w:space="720"/>
      <w:textDirection w:val="lrTb"/>
      <w:docGrid w:type="linesAndChars" w:linePitch="290" w:charSpace="-412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w:panose1 w:val="00000000000000000000"/>
    <w:charset w:val="80"/>
    <w:family w:val="roman"/>
    <w:pitch w:val="fixed"/>
    <w:sig w:usb0="00000000" w:usb1="00000000" w:usb2="00000000" w:usb3="00000000" w:csb0="000002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bordersDoNotSurroundHeader/>
  <w:bordersDoNotSurroundFooter/>
  <w:doNotTrackMoves/>
  <w:defaultTabStop w:val="840"/>
  <w:drawingGridHorizontalSpacing w:val="95"/>
  <w:drawingGridVerticalSpacing w:val="14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kern w:val="2"/>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ody Text Indent 3"/>
    <w:basedOn w:val="0"/>
    <w:next w:val="15"/>
    <w:link w:val="0"/>
    <w:uiPriority w:val="0"/>
    <w:pPr>
      <w:autoSpaceDE w:val="0"/>
      <w:autoSpaceDN w:val="0"/>
      <w:adjustRightInd w:val="0"/>
      <w:ind w:left="440" w:hanging="440" w:hangingChars="200"/>
      <w:jc w:val="left"/>
      <w:textAlignment w:val="baseline"/>
    </w:pPr>
    <w:rPr>
      <w:rFonts w:ascii="ＭＳ 明朝" w:hAnsi="ＭＳ 明朝"/>
      <w:kern w:val="0"/>
      <w:sz w:val="22"/>
    </w:rPr>
  </w:style>
  <w:style w:type="paragraph" w:styleId="16">
    <w:name w:val="Body Text Indent"/>
    <w:basedOn w:val="0"/>
    <w:next w:val="16"/>
    <w:link w:val="0"/>
    <w:uiPriority w:val="0"/>
    <w:pPr>
      <w:autoSpaceDE w:val="0"/>
      <w:autoSpaceDN w:val="0"/>
      <w:adjustRightInd w:val="0"/>
      <w:ind w:left="660" w:hanging="660" w:hangingChars="300"/>
      <w:jc w:val="left"/>
      <w:textAlignment w:val="baseline"/>
    </w:pPr>
    <w:rPr>
      <w:rFonts w:ascii="ＭＳ 明朝" w:hAnsi="ＭＳ 明朝"/>
      <w:color w:val="000000"/>
      <w:kern w:val="0"/>
      <w:sz w:val="22"/>
    </w:rPr>
  </w:style>
  <w:style w:type="paragraph" w:styleId="17">
    <w:name w:val="Body Text"/>
    <w:basedOn w:val="0"/>
    <w:next w:val="17"/>
    <w:link w:val="0"/>
    <w:uiPriority w:val="0"/>
    <w:rPr>
      <w:sz w:val="24"/>
    </w:rPr>
  </w:style>
  <w:style w:type="paragraph" w:styleId="18">
    <w:name w:val="Body Text Indent 2"/>
    <w:basedOn w:val="0"/>
    <w:next w:val="18"/>
    <w:link w:val="0"/>
    <w:uiPriority w:val="0"/>
    <w:pPr>
      <w:ind w:left="664" w:hanging="220"/>
    </w:pPr>
  </w:style>
  <w:style w:type="paragraph" w:styleId="19">
    <w:name w:val="header"/>
    <w:basedOn w:val="0"/>
    <w:next w:val="19"/>
    <w:link w:val="20"/>
    <w:uiPriority w:val="0"/>
    <w:pPr>
      <w:tabs>
        <w:tab w:val="center" w:leader="none" w:pos="4252"/>
        <w:tab w:val="right" w:leader="none" w:pos="8504"/>
      </w:tabs>
      <w:snapToGrid w:val="0"/>
    </w:pPr>
  </w:style>
  <w:style w:type="character" w:styleId="20" w:customStyle="1">
    <w:name w:val="ヘッダー (文字)"/>
    <w:basedOn w:val="10"/>
    <w:next w:val="20"/>
    <w:link w:val="19"/>
    <w:uiPriority w:val="0"/>
    <w:rPr>
      <w:kern w:val="2"/>
      <w:sz w:val="21"/>
    </w:rPr>
  </w:style>
  <w:style w:type="paragraph" w:styleId="21">
    <w:name w:val="footer"/>
    <w:basedOn w:val="0"/>
    <w:next w:val="21"/>
    <w:link w:val="22"/>
    <w:uiPriority w:val="0"/>
    <w:pPr>
      <w:tabs>
        <w:tab w:val="center" w:leader="none" w:pos="4252"/>
        <w:tab w:val="right" w:leader="none" w:pos="8504"/>
      </w:tabs>
      <w:snapToGrid w:val="0"/>
    </w:pPr>
  </w:style>
  <w:style w:type="character" w:styleId="22" w:customStyle="1">
    <w:name w:val="フッター (文字)"/>
    <w:basedOn w:val="10"/>
    <w:next w:val="22"/>
    <w:link w:val="21"/>
    <w:uiPriority w:val="0"/>
    <w:rPr>
      <w:kern w:val="2"/>
      <w:sz w:val="21"/>
    </w:rPr>
  </w:style>
  <w:style w:type="paragraph" w:styleId="23">
    <w:name w:val="Body Text 2"/>
    <w:basedOn w:val="0"/>
    <w:next w:val="23"/>
    <w:link w:val="24"/>
    <w:uiPriority w:val="0"/>
    <w:pPr>
      <w:spacing w:line="480" w:lineRule="auto"/>
    </w:pPr>
  </w:style>
  <w:style w:type="character" w:styleId="24" w:customStyle="1">
    <w:name w:val="本文 2 (文字)"/>
    <w:basedOn w:val="10"/>
    <w:next w:val="24"/>
    <w:link w:val="23"/>
    <w:uiPriority w:val="0"/>
    <w:rPr>
      <w:kern w:val="2"/>
      <w:sz w:val="21"/>
    </w:rPr>
  </w:style>
  <w:style w:type="character" w:styleId="25" w:customStyle="1">
    <w:name w:val="本文インデント 2 (文字)"/>
    <w:basedOn w:val="10"/>
    <w:next w:val="25"/>
    <w:link w:val="0"/>
    <w:uiPriority w:val="0"/>
    <w:rPr>
      <w:rFonts w:ascii="ＭＳ 明朝" w:hAnsi="ＭＳ 明朝" w:eastAsia="ＭＳ 明朝"/>
      <w:color w:val="000000"/>
      <w:kern w:val="0"/>
      <w:sz w:val="22"/>
    </w:rPr>
  </w:style>
  <w:style w:type="character" w:styleId="26" w:customStyle="1">
    <w:name w:val="本文インデント 3 (文字)"/>
    <w:basedOn w:val="10"/>
    <w:next w:val="26"/>
    <w:link w:val="0"/>
    <w:uiPriority w:val="0"/>
    <w:rPr>
      <w:rFonts w:ascii="ＭＳ 明朝" w:hAnsi="ＭＳ 明朝" w:eastAsia="ＭＳ 明朝"/>
      <w:color w:val="000000"/>
      <w:kern w:val="0"/>
      <w:sz w:val="16"/>
    </w:rPr>
  </w:style>
  <w:style w:type="paragraph" w:styleId="27">
    <w:name w:val="No Spacing"/>
    <w:next w:val="27"/>
    <w:link w:val="0"/>
    <w:uiPriority w:val="0"/>
    <w:qFormat/>
    <w:pPr>
      <w:widowControl w:val="0"/>
      <w:autoSpaceDE w:val="0"/>
      <w:autoSpaceDN w:val="0"/>
      <w:adjustRightInd w:val="0"/>
      <w:textAlignment w:val="baseline"/>
    </w:pPr>
    <w:rPr>
      <w:rFonts w:ascii="ＭＳ 明朝" w:hAnsi="ＭＳ 明朝"/>
      <w:color w:val="000000"/>
      <w:sz w:val="22"/>
    </w:rPr>
  </w:style>
  <w:style w:type="paragraph" w:styleId="28" w:customStyle="1">
    <w:name w:val="一太郎"/>
    <w:next w:val="28"/>
    <w:link w:val="0"/>
    <w:uiPriority w:val="0"/>
    <w:pPr>
      <w:widowControl w:val="0"/>
      <w:wordWrap w:val="0"/>
      <w:autoSpaceDE w:val="0"/>
      <w:autoSpaceDN w:val="0"/>
      <w:adjustRightInd w:val="0"/>
      <w:spacing w:line="276" w:lineRule="exact"/>
      <w:jc w:val="both"/>
    </w:pPr>
    <w:rPr>
      <w:rFonts w:ascii="Times New Roman" w:hAnsi="Times New Roman"/>
      <w:spacing w:val="-1"/>
      <w:sz w:val="22"/>
    </w:rPr>
  </w:style>
  <w:style w:type="paragraph" w:styleId="29">
    <w:name w:val="Date"/>
    <w:basedOn w:val="0"/>
    <w:next w:val="0"/>
    <w:link w:val="30"/>
    <w:uiPriority w:val="0"/>
    <w:pPr>
      <w:suppressAutoHyphens w:val="1"/>
      <w:wordWrap w:val="0"/>
      <w:adjustRightInd w:val="0"/>
      <w:jc w:val="left"/>
      <w:textAlignment w:val="baseline"/>
    </w:pPr>
    <w:rPr>
      <w:rFonts w:ascii="ＭＳ 明朝" w:hAnsi="ＭＳ 明朝"/>
      <w:color w:val="000000"/>
      <w:kern w:val="0"/>
      <w:sz w:val="24"/>
    </w:rPr>
  </w:style>
  <w:style w:type="character" w:styleId="30" w:customStyle="1">
    <w:name w:val="日付 (文字)"/>
    <w:basedOn w:val="10"/>
    <w:next w:val="30"/>
    <w:link w:val="29"/>
    <w:uiPriority w:val="0"/>
    <w:rPr>
      <w:rFonts w:ascii="ＭＳ 明朝" w:hAnsi="ＭＳ 明朝"/>
      <w:color w:val="000000"/>
      <w:sz w:val="24"/>
    </w:rPr>
  </w:style>
  <w:style w:type="paragraph" w:styleId="31">
    <w:name w:val="Note Heading"/>
    <w:basedOn w:val="0"/>
    <w:next w:val="0"/>
    <w:link w:val="32"/>
    <w:uiPriority w:val="0"/>
    <w:pPr>
      <w:suppressAutoHyphens w:val="1"/>
      <w:wordWrap w:val="0"/>
      <w:adjustRightInd w:val="0"/>
      <w:jc w:val="center"/>
      <w:textAlignment w:val="baseline"/>
    </w:pPr>
    <w:rPr>
      <w:rFonts w:ascii="ＭＳ 明朝" w:hAnsi="ＭＳ 明朝"/>
      <w:color w:val="000000"/>
      <w:kern w:val="0"/>
      <w:sz w:val="24"/>
    </w:rPr>
  </w:style>
  <w:style w:type="character" w:styleId="32" w:customStyle="1">
    <w:name w:val="記 (文字)"/>
    <w:basedOn w:val="10"/>
    <w:next w:val="32"/>
    <w:link w:val="31"/>
    <w:uiPriority w:val="0"/>
    <w:rPr>
      <w:rFonts w:ascii="ＭＳ 明朝" w:hAnsi="ＭＳ 明朝"/>
      <w:color w:val="000000"/>
      <w:sz w:val="24"/>
    </w:rPr>
  </w:style>
  <w:style w:type="paragraph" w:styleId="33">
    <w:name w:val="Closing"/>
    <w:basedOn w:val="0"/>
    <w:next w:val="33"/>
    <w:link w:val="34"/>
    <w:uiPriority w:val="0"/>
    <w:pPr>
      <w:jc w:val="right"/>
    </w:pPr>
  </w:style>
  <w:style w:type="character" w:styleId="34" w:customStyle="1">
    <w:name w:val="結語 (文字)"/>
    <w:basedOn w:val="10"/>
    <w:next w:val="34"/>
    <w:link w:val="33"/>
    <w:uiPriority w:val="0"/>
    <w:rPr>
      <w:kern w:val="2"/>
      <w:sz w:val="21"/>
    </w:rPr>
  </w:style>
  <w:style w:type="paragraph" w:styleId="35" w:customStyle="1">
    <w:name w:val="Default"/>
    <w:next w:val="35"/>
    <w:link w:val="0"/>
    <w:uiPriority w:val="0"/>
    <w:pPr>
      <w:widowControl w:val="0"/>
      <w:autoSpaceDE w:val="0"/>
      <w:autoSpaceDN w:val="0"/>
      <w:adjustRightInd w:val="0"/>
    </w:pPr>
    <w:rPr>
      <w:rFonts w:ascii="ＭＳ" w:hAnsi="ＭＳ" w:eastAsia="ＭＳ"/>
      <w:color w:val="000000"/>
      <w:sz w:val="24"/>
    </w:rPr>
  </w:style>
  <w:style w:type="character" w:styleId="36">
    <w:name w:val="footnote reference"/>
    <w:basedOn w:val="10"/>
    <w:next w:val="36"/>
    <w:link w:val="0"/>
    <w:uiPriority w:val="0"/>
    <w:semiHidden/>
    <w:rPr>
      <w:vertAlign w:val="superscript"/>
    </w:rPr>
  </w:style>
  <w:style w:type="character" w:styleId="37">
    <w:name w:val="endnote reference"/>
    <w:basedOn w:val="10"/>
    <w:next w:val="37"/>
    <w:link w:val="0"/>
    <w:uiPriority w:val="0"/>
    <w:semiHidden/>
    <w:rPr>
      <w:vertAlign w:val="superscript"/>
    </w:rPr>
  </w:style>
  <w:style w:type="character" w:styleId="38">
    <w:name w:val="Hyperlink"/>
    <w:basedOn w:val="10"/>
    <w:next w:val="38"/>
    <w:link w:val="0"/>
    <w:uiPriority w:val="0"/>
    <w:rPr>
      <w:color w:val="0563C1" w:themeColor="hyperlink"/>
      <w:u w:val="single" w:color="auto"/>
    </w:rPr>
  </w:style>
  <w:style w:type="paragraph" w:styleId="39">
    <w:name w:val="List Paragraph"/>
    <w:basedOn w:val="0"/>
    <w:next w:val="3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840" w:leftChars="400" w:rightChars="0" w:firstLineChars="0"/>
      <w:contextualSpacing w:val="0"/>
      <w:mirrorIndents w:val="0"/>
      <w:jc w:val="both"/>
      <w:outlineLvl w:val="9"/>
      <w15:collapsed w:val="0"/>
    </w:pPr>
    <w:rPr>
      <w:rFonts w:ascii="Century" w:hAnsi="Century" w:eastAsia="ＭＳ 明朝"/>
      <w:dstrike w:val="0"/>
      <w:color w:val="auto"/>
      <w:w w:val="100"/>
      <w:sz w:val="21"/>
      <w:highlight w:val="none"/>
      <w:u w:val="none" w:color="auto"/>
      <w:bdr w:val="none" w:color="auto" w:sz="0" w:space="0"/>
      <w:shd w:val="clear" w:color="auto" w:fill="auto"/>
      <w:vertAlign w:val="baseline"/>
      <w:em w:val="none"/>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2944</TotalTime>
  <Pages>11</Pages>
  <Words>50</Words>
  <Characters>5178</Characters>
  <Application>JUST Note</Application>
  <Lines>1118</Lines>
  <Paragraphs>110</Paragraphs>
  <Company>高知県</Company>
  <CharactersWithSpaces>5257</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新旧対照表</dc:title>
  <dc:creator>458126</dc:creator>
  <cp:lastModifiedBy>490319</cp:lastModifiedBy>
  <cp:lastPrinted>2024-04-04T06:01:45Z</cp:lastPrinted>
  <dcterms:created xsi:type="dcterms:W3CDTF">2019-12-12T00:32:00Z</dcterms:created>
  <dcterms:modified xsi:type="dcterms:W3CDTF">2024-04-04T06:02:47Z</dcterms:modified>
  <cp:revision>92</cp:revision>
</cp:coreProperties>
</file>