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ascii="Meiryo UI" w:hAnsi="Meiryo UI" w:eastAsia="Meiryo UI"/>
        </w:rPr>
      </w:pPr>
      <w:r>
        <w:rPr>
          <w:rFonts w:hint="eastAsia" w:ascii="Meiryo UI" w:hAnsi="Meiryo UI" w:eastAsia="Meiryo UI"/>
          <w:b w:val="1"/>
          <w:sz w:val="28"/>
        </w:rPr>
        <w:t>高知県福祉・介護事業所認証評価制度　審査項目チェックシート</w:t>
      </w:r>
    </w:p>
    <w:p>
      <w:pPr>
        <w:pStyle w:val="0"/>
        <w:jc w:val="center"/>
        <w:rPr>
          <w:rFonts w:hint="default" w:ascii="Meiryo UI" w:hAnsi="Meiryo UI" w:eastAsia="Meiryo UI"/>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96520</wp:posOffset>
                </wp:positionH>
                <wp:positionV relativeFrom="paragraph">
                  <wp:posOffset>350520</wp:posOffset>
                </wp:positionV>
                <wp:extent cx="5798185" cy="1557655"/>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5798185" cy="1557655"/>
                        </a:xfrm>
                        <a:prstGeom prst="rect">
                          <a:avLst/>
                        </a:prstGeom>
                        <a:noFill/>
                        <a:ln w="38100" cap="flat" cmpd="dbl" algn="ctr">
                          <a:solidFill>
                            <a:schemeClr val="accent1">
                              <a:shade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27.6pt;mso-position-vertical-relative:text;mso-position-horizontal-relative:text;position:absolute;height:122.65pt;mso-wrap-distance-top:0pt;width:456.55pt;mso-wrap-distance-left:5.65pt;margin-left:7.6pt;z-index:2;" o:spid="_x0000_s1026" o:allowincell="t" o:allowoverlap="t" filled="f" stroked="t" strokecolor="#42709c" strokeweight="3pt" o:spt="1">
                <v:fill/>
                <v:stroke linestyle="thinThin" miterlimit="8" endcap="flat" dashstyle="solid" filltype="solid"/>
                <v:textbox style="layout-flow:horizontal;"/>
                <v:imagedata o:title=""/>
                <w10:wrap type="none" anchorx="text" anchory="text"/>
              </v:rect>
            </w:pict>
          </mc:Fallback>
        </mc:AlternateConten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１．本制度では、「新規採用者」、「非正規職員」及び「指導職員」を、以下のとおり定義しています。</w: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　　　新規採用者：業務未経験の新規採用者（勤続３年未満）</w: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　　　非正規職員：有期契約職員（無期転換職員を含む）</w:t>
      </w: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　　　指導職員：現場における指導的役割を担う職員</w:t>
      </w:r>
    </w:p>
    <w:p>
      <w:pPr>
        <w:pStyle w:val="0"/>
        <w:spacing w:line="320" w:lineRule="exact"/>
        <w:ind w:left="840" w:leftChars="200" w:right="279" w:rightChars="133" w:hanging="420" w:hangingChars="200"/>
        <w:rPr>
          <w:rFonts w:hint="default" w:ascii="Meiryo UI" w:hAnsi="Meiryo UI" w:eastAsia="Meiryo UI"/>
        </w:rPr>
      </w:pPr>
    </w:p>
    <w:p>
      <w:pPr>
        <w:pStyle w:val="0"/>
        <w:spacing w:line="320" w:lineRule="exact"/>
        <w:ind w:left="840" w:leftChars="200" w:right="279" w:rightChars="133" w:hanging="420" w:hangingChars="200"/>
        <w:rPr>
          <w:rFonts w:hint="default" w:ascii="Meiryo UI" w:hAnsi="Meiryo UI" w:eastAsia="Meiryo UI"/>
        </w:rPr>
      </w:pPr>
      <w:r>
        <w:rPr>
          <w:rFonts w:hint="eastAsia" w:ascii="Meiryo UI" w:hAnsi="Meiryo UI" w:eastAsia="Meiryo UI"/>
        </w:rPr>
        <w:t>２</w:t>
      </w:r>
      <w:r>
        <w:rPr>
          <w:rFonts w:hint="eastAsia" w:ascii="Meiryo UI" w:hAnsi="Meiryo UI" w:eastAsia="Meiryo UI"/>
        </w:rPr>
        <w:t>.</w:t>
      </w:r>
      <w:r>
        <w:rPr>
          <w:rFonts w:hint="eastAsia" w:ascii="Meiryo UI" w:hAnsi="Meiryo UI" w:eastAsia="Meiryo UI"/>
        </w:rPr>
        <w:t>　認証基準を満たすには、全事業所において全ての審査項目を満たす必要があります。</w:t>
      </w:r>
    </w:p>
    <w:p>
      <w:pPr>
        <w:pStyle w:val="0"/>
        <w:spacing w:line="320" w:lineRule="exact"/>
        <w:ind w:left="840" w:leftChars="400" w:right="279" w:rightChars="133"/>
        <w:rPr>
          <w:rFonts w:hint="default" w:ascii="Meiryo UI" w:hAnsi="Meiryo UI" w:eastAsia="Meiryo UI"/>
        </w:rPr>
      </w:pPr>
      <w:r>
        <w:rPr>
          <w:rFonts w:hint="eastAsia" w:ascii="Meiryo UI" w:hAnsi="Meiryo UI" w:eastAsia="Meiryo UI"/>
        </w:rPr>
        <w:t>参加宣言時及び認証申請時には、本シートにて審査項目の達成状況を事前にご確認ください。</w:t>
      </w:r>
    </w:p>
    <w:p>
      <w:pPr>
        <w:pStyle w:val="0"/>
        <w:spacing w:line="320" w:lineRule="exact"/>
        <w:ind w:right="250" w:rightChars="119"/>
        <w:rPr>
          <w:rFonts w:hint="default" w:ascii="Meiryo UI" w:hAnsi="Meiryo UI" w:eastAsia="Meiryo UI"/>
        </w:rPr>
      </w:pPr>
    </w:p>
    <w:p>
      <w:pPr>
        <w:pStyle w:val="0"/>
        <w:spacing w:line="320" w:lineRule="exact"/>
        <w:rPr>
          <w:rFonts w:hint="default" w:asciiTheme="minorEastAsia" w:hAnsiTheme="minorEastAsia"/>
          <w:b w:val="1"/>
        </w:rPr>
      </w:pPr>
      <w:r>
        <w:rPr>
          <w:rFonts w:hint="eastAsia" w:asciiTheme="minorEastAsia" w:hAnsiTheme="minorEastAsia"/>
          <w:b w:val="1"/>
        </w:rPr>
        <w:t>Ⅰ　新規採用者の育成体制</w:t>
      </w:r>
    </w:p>
    <w:p>
      <w:pPr>
        <w:pStyle w:val="0"/>
        <w:spacing w:line="260" w:lineRule="exact"/>
        <w:ind w:left="600" w:leftChars="200" w:hanging="180" w:hangingChars="100"/>
        <w:rPr>
          <w:rFonts w:hint="default" w:asciiTheme="minorEastAsia" w:hAnsiTheme="minorEastAsia"/>
        </w:rPr>
      </w:pPr>
      <w:r>
        <w:rPr>
          <w:rFonts w:hint="eastAsia" w:asciiTheme="minorEastAsia" w:hAnsiTheme="minorEastAsia"/>
          <w:color w:val="FF0000"/>
          <w:sz w:val="18"/>
        </w:rPr>
        <w:t>※３年以上新規採用の実績がない場合は免除。ただし、新規採用者が入職した場合は、直ちに作成の上、提出すること。</w:t>
      </w:r>
    </w:p>
    <w:p>
      <w:pPr>
        <w:pStyle w:val="0"/>
        <w:spacing w:line="320" w:lineRule="exact"/>
        <w:rPr>
          <w:rFonts w:hint="default" w:asciiTheme="minorEastAsia" w:hAnsiTheme="minorEastAsia"/>
          <w:b w:val="1"/>
        </w:rPr>
      </w:pPr>
      <w:r>
        <w:rPr>
          <w:rFonts w:hint="eastAsia" w:asciiTheme="minorEastAsia" w:hAnsiTheme="minorEastAsia"/>
          <w:b w:val="1"/>
        </w:rPr>
        <w:t>（１）新規採用者育成計画</w:t>
      </w:r>
      <w:r>
        <w:rPr>
          <w:rFonts w:hint="eastAsia" w:asciiTheme="minorEastAsia" w:hAnsiTheme="minorEastAsia"/>
          <w:b w:val="1"/>
        </w:rPr>
        <w:t>(OJT</w:t>
      </w:r>
      <w:r>
        <w:rPr>
          <w:rFonts w:hint="eastAsia" w:asciiTheme="minorEastAsia" w:hAnsiTheme="minorEastAsia"/>
          <w:b w:val="1"/>
        </w:rPr>
        <w:t>を含む</w:t>
      </w:r>
      <w:r>
        <w:rPr>
          <w:rFonts w:hint="eastAsia" w:asciiTheme="minorEastAsia" w:hAnsiTheme="minorEastAsia"/>
          <w:b w:val="1"/>
        </w:rPr>
        <w:t>)</w:t>
      </w:r>
      <w:r>
        <w:rPr>
          <w:rFonts w:hint="eastAsia" w:asciiTheme="minorEastAsia" w:hAnsiTheme="minorEastAsia"/>
          <w:b w:val="1"/>
        </w:rPr>
        <w:t>の策定、運用</w:t>
      </w:r>
    </w:p>
    <w:tbl>
      <w:tblPr>
        <w:tblStyle w:val="37"/>
        <w:tblW w:w="4864" w:type="pct"/>
        <w:tblInd w:w="250" w:type="dxa"/>
        <w:tblLayout w:type="fixed"/>
        <w:tblLook w:firstRow="1" w:lastRow="0" w:firstColumn="1" w:lastColumn="0" w:noHBand="0" w:noVBand="1" w:val="04A0"/>
      </w:tblPr>
      <w:tblGrid>
        <w:gridCol w:w="465"/>
        <w:gridCol w:w="8349"/>
      </w:tblGrid>
      <w:tr>
        <w:trPr>
          <w:trHeight w:val="470"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①育成目標、育成手法及び内容等が明確にされた新規採用者育成計画を策定し、運用を始めていること</w:t>
            </w:r>
          </w:p>
        </w:tc>
      </w:tr>
      <w:tr>
        <w:trPr>
          <w:trHeight w:val="1060"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計画期間は、少なくとも一通りの仕事が分かるようになるまでの期間（原則３ヶ月以上）がある。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新卒・中途（介護未経験）／正規・非正規など、対象者の特徴を踏まえた計画である。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育成計画は、育成目標（項目とレベル）、実施時期（期間）、育成手法（</w:t>
            </w:r>
            <w:r>
              <w:rPr>
                <w:rFonts w:hint="eastAsia" w:asciiTheme="minorEastAsia" w:hAnsiTheme="minorEastAsia"/>
                <w:sz w:val="20"/>
              </w:rPr>
              <w:t>OJT</w:t>
            </w:r>
            <w:r>
              <w:rPr>
                <w:rFonts w:hint="eastAsia" w:asciiTheme="minorEastAsia" w:hAnsiTheme="minorEastAsia"/>
                <w:sz w:val="20"/>
              </w:rPr>
              <w:t>、</w:t>
            </w:r>
            <w:r>
              <w:rPr>
                <w:rFonts w:hint="eastAsia" w:asciiTheme="minorEastAsia" w:hAnsiTheme="minorEastAsia"/>
                <w:sz w:val="20"/>
              </w:rPr>
              <w:t>OFF-JT</w:t>
            </w:r>
            <w:r>
              <w:rPr>
                <w:rFonts w:hint="eastAsia" w:asciiTheme="minorEastAsia" w:hAnsiTheme="minorEastAsia"/>
                <w:sz w:val="20"/>
              </w:rPr>
              <w:t>（内部研修・外部研修）、</w:t>
            </w:r>
            <w:r>
              <w:rPr>
                <w:rFonts w:hint="eastAsia" w:asciiTheme="minorEastAsia" w:hAnsiTheme="minorEastAsia"/>
                <w:sz w:val="20"/>
              </w:rPr>
              <w:t>SDS</w:t>
            </w:r>
            <w:r>
              <w:rPr>
                <w:rFonts w:hint="eastAsia" w:asciiTheme="minorEastAsia" w:hAnsiTheme="minorEastAsia"/>
                <w:sz w:val="20"/>
              </w:rPr>
              <w:t>等）と内容を含んでいる。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新規採用者が育成計画について認識しており、おおよその計画に沿った流れで指導されている。</w:t>
            </w:r>
          </w:p>
        </w:tc>
      </w:tr>
      <w:tr>
        <w:trPr>
          <w:trHeight w:val="321"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②計画を策定・承認するための会議等を実施していること</w:t>
            </w:r>
          </w:p>
        </w:tc>
      </w:tr>
      <w:tr>
        <w:trPr>
          <w:trHeight w:val="1134"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新規採用者の育成に関わる職員（新規採用者が配属される部門の責任者や指導職員など）が参加している。</w:t>
            </w:r>
          </w:p>
        </w:tc>
      </w:tr>
      <w:tr>
        <w:trPr>
          <w:trHeight w:val="321"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③職員への周知を図っており、指導職員が共通認識をもっていること</w:t>
            </w:r>
          </w:p>
        </w:tc>
      </w:tr>
      <w:tr>
        <w:trPr>
          <w:trHeight w:val="439"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新規採用者育成計画を周知するための文書を作成している。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新規採用者が関わる部門の職員に対して、育成計画が事前に周知されている。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指導職員が育成計画について認識しており、おおよその内容を説明できる。</w:t>
            </w:r>
          </w:p>
        </w:tc>
      </w:tr>
    </w:tbl>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p>
    <w:p>
      <w:pPr>
        <w:pStyle w:val="0"/>
        <w:widowControl w:val="1"/>
        <w:spacing w:line="320" w:lineRule="exact"/>
        <w:rPr>
          <w:rFonts w:hint="default" w:asciiTheme="minorEastAsia" w:hAnsiTheme="minorEastAsia"/>
          <w:b w:val="1"/>
        </w:rPr>
      </w:pPr>
      <w:r>
        <w:rPr>
          <w:rFonts w:hint="eastAsia" w:asciiTheme="minorEastAsia" w:hAnsiTheme="minorEastAsia"/>
          <w:b w:val="1"/>
        </w:rPr>
        <w:t>（２）新規採用者研修</w:t>
      </w:r>
      <w:r>
        <w:rPr>
          <w:rFonts w:hint="eastAsia" w:asciiTheme="minorEastAsia" w:hAnsiTheme="minorEastAsia"/>
          <w:b w:val="1"/>
        </w:rPr>
        <w:t>(</w:t>
      </w:r>
      <w:r>
        <w:rPr>
          <w:rFonts w:hint="eastAsia" w:asciiTheme="minorEastAsia" w:hAnsiTheme="minorEastAsia"/>
          <w:b w:val="1"/>
        </w:rPr>
        <w:t>合同、外部研修含む</w:t>
      </w:r>
      <w:r>
        <w:rPr>
          <w:rFonts w:hint="eastAsia" w:asciiTheme="minorEastAsia" w:hAnsiTheme="minorEastAsia"/>
          <w:b w:val="1"/>
        </w:rPr>
        <w:t>)</w:t>
      </w:r>
      <w:r>
        <w:rPr>
          <w:rFonts w:hint="eastAsia" w:asciiTheme="minorEastAsia" w:hAnsiTheme="minorEastAsia"/>
          <w:b w:val="1"/>
        </w:rPr>
        <w:t>の実施</w:t>
      </w:r>
    </w:p>
    <w:tbl>
      <w:tblPr>
        <w:tblStyle w:val="37"/>
        <w:tblW w:w="4925" w:type="pct"/>
        <w:tblInd w:w="250" w:type="dxa"/>
        <w:tblLayout w:type="fixed"/>
        <w:tblLook w:firstRow="1" w:lastRow="0" w:firstColumn="1" w:lastColumn="0" w:noHBand="0" w:noVBand="1" w:val="04A0"/>
      </w:tblPr>
      <w:tblGrid>
        <w:gridCol w:w="471"/>
        <w:gridCol w:w="8453"/>
      </w:tblGrid>
      <w:tr>
        <w:trPr>
          <w:trHeight w:val="324"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①育成計画に沿った研修プログラムを作成、実施していること</w:t>
            </w:r>
          </w:p>
        </w:tc>
      </w:tr>
      <w:tr>
        <w:trPr>
          <w:trHeight w:val="1617" w:hRule="atLeast"/>
        </w:trPr>
        <w:tc>
          <w:tcPr>
            <w:tcW w:w="5000" w:type="pct"/>
            <w:gridSpan w:val="2"/>
            <w:vAlign w:val="center"/>
          </w:tcPr>
          <w:p>
            <w:pPr>
              <w:pStyle w:val="0"/>
              <w:spacing w:line="320" w:lineRule="exac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　育成計画に沿った研修プログラムがある。</w:t>
            </w:r>
          </w:p>
          <w:p>
            <w:pPr>
              <w:pStyle w:val="23"/>
              <w:spacing w:line="320" w:lineRule="exact"/>
              <w:ind w:left="0" w:firstLine="0" w:firstLineChars="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（申請月から遡って）過去３年以内に実施した実績がある。</w:t>
            </w:r>
          </w:p>
          <w:p>
            <w:pPr>
              <w:pStyle w:val="23"/>
              <w:tabs>
                <w:tab w:val="left" w:leader="none" w:pos="337"/>
              </w:tabs>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実施した実績が確認できる書類（研修開催要項、次第、研修資料等）がある。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誰が受講したかを確認できる資料（受講者名簿や参加票、研修報告書など）がある。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原則、新規採用者全員を対象として実施している。</w:t>
            </w:r>
          </w:p>
        </w:tc>
      </w:tr>
      <w:tr>
        <w:trPr>
          <w:trHeight w:val="416"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30"/>
              <w:spacing w:line="320" w:lineRule="exact"/>
              <w:ind w:left="211" w:hanging="211"/>
              <w:jc w:val="left"/>
              <w:rPr>
                <w:rFonts w:hint="default" w:asciiTheme="minorEastAsia" w:hAnsiTheme="minorEastAsia" w:eastAsiaTheme="minorEastAsia"/>
                <w:sz w:val="18"/>
              </w:rPr>
            </w:pPr>
            <w:r>
              <w:rPr>
                <w:rFonts w:hint="eastAsia" w:asciiTheme="minorEastAsia" w:hAnsiTheme="minorEastAsia" w:eastAsiaTheme="minorEastAsia"/>
                <w:b w:val="1"/>
              </w:rPr>
              <w:t>②施設外で実施する研修に積極的に参加させていること</w:t>
            </w:r>
          </w:p>
        </w:tc>
      </w:tr>
      <w:tr>
        <w:trPr>
          <w:trHeight w:val="1617"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３年以内に雇用した新規採用者を、外部の研修等に派遣（勤務扱い）した実績がある。なお、県が開催する合同入職式等への参加も対象とし、別法人であっても同一グループ法人間で実施する研修は対象外（内部研修扱い）とす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派遣した実績が確認できる書類（研修開催要項、次第、研修資料等）がある。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誰が受講したかを確認できる資料（受講者名簿、参加票、研修報告書等）がある。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原則、新規採用者全員を対象として実施している。なお、</w:t>
            </w:r>
            <w:r>
              <w:rPr>
                <w:rFonts w:hint="eastAsia" w:asciiTheme="minorEastAsia" w:hAnsiTheme="minorEastAsia"/>
                <w:kern w:val="0"/>
                <w:sz w:val="20"/>
              </w:rPr>
              <w:t>１年</w:t>
            </w:r>
            <w:bookmarkStart w:id="0" w:name="_GoBack"/>
            <w:bookmarkEnd w:id="0"/>
            <w:r>
              <w:rPr>
                <w:rFonts w:hint="eastAsia" w:asciiTheme="minorEastAsia" w:hAnsiTheme="minorEastAsia"/>
                <w:kern w:val="0"/>
                <w:sz w:val="20"/>
              </w:rPr>
              <w:t>目の職員に限らず、勤続２年目、３年目の職員を新任職員研修に派遣した場合も対象とする。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（３）</w:t>
      </w:r>
      <w:r>
        <w:rPr>
          <w:rFonts w:hint="eastAsia" w:asciiTheme="minorEastAsia" w:hAnsiTheme="minorEastAsia"/>
          <w:b w:val="1"/>
        </w:rPr>
        <w:t>OJT</w:t>
      </w:r>
      <w:r>
        <w:rPr>
          <w:rFonts w:hint="eastAsia" w:asciiTheme="minorEastAsia" w:hAnsiTheme="minorEastAsia"/>
          <w:b w:val="1"/>
        </w:rPr>
        <w:t>指導者に対する研修等の実施</w:t>
      </w:r>
    </w:p>
    <w:tbl>
      <w:tblPr>
        <w:tblStyle w:val="37"/>
        <w:tblW w:w="4925" w:type="pct"/>
        <w:tblInd w:w="250" w:type="dxa"/>
        <w:tblLayout w:type="fixed"/>
        <w:tblLook w:firstRow="1" w:lastRow="0" w:firstColumn="1" w:lastColumn="0" w:noHBand="0" w:noVBand="1" w:val="04A0"/>
      </w:tblPr>
      <w:tblGrid>
        <w:gridCol w:w="466"/>
        <w:gridCol w:w="8458"/>
      </w:tblGrid>
      <w:tr>
        <w:trPr>
          <w:trHeight w:val="323"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①</w:t>
            </w:r>
            <w:r>
              <w:rPr>
                <w:rFonts w:hint="eastAsia" w:asciiTheme="minorEastAsia" w:hAnsiTheme="minorEastAsia"/>
                <w:b w:val="1"/>
                <w:kern w:val="0"/>
              </w:rPr>
              <w:t>OJT</w:t>
            </w:r>
            <w:r>
              <w:rPr>
                <w:rFonts w:hint="eastAsia" w:asciiTheme="minorEastAsia" w:hAnsiTheme="minorEastAsia"/>
                <w:b w:val="1"/>
                <w:kern w:val="0"/>
              </w:rPr>
              <w:t>指導者等を設置し、職員への周知を図っていること</w:t>
            </w:r>
          </w:p>
        </w:tc>
      </w:tr>
      <w:tr>
        <w:trPr>
          <w:trHeight w:val="1614" w:hRule="atLeast"/>
        </w:trPr>
        <w:tc>
          <w:tcPr>
            <w:tcW w:w="5000" w:type="pct"/>
            <w:gridSpan w:val="2"/>
            <w:vAlign w:val="center"/>
          </w:tcPr>
          <w:p>
            <w:pPr>
              <w:pStyle w:val="0"/>
              <w:spacing w:line="320" w:lineRule="exac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400" w:hanging="400"/>
              <w:rPr>
                <w:rFonts w:hint="default" w:asciiTheme="minorEastAsia" w:hAnsiTheme="minorEastAsia" w:eastAsiaTheme="minorEastAsia"/>
                <w:sz w:val="20"/>
              </w:rPr>
            </w:pPr>
            <w:r>
              <w:rPr>
                <w:rFonts w:hint="eastAsia" w:asciiTheme="minorEastAsia" w:hAnsiTheme="minorEastAsia" w:eastAsiaTheme="minorEastAsia"/>
                <w:sz w:val="20"/>
              </w:rPr>
              <w:t>・　法人（事業所）内で合意の上で、新規採用者の</w:t>
            </w:r>
            <w:r>
              <w:rPr>
                <w:rFonts w:hint="eastAsia" w:asciiTheme="minorEastAsia" w:hAnsiTheme="minorEastAsia" w:eastAsiaTheme="minorEastAsia"/>
                <w:sz w:val="20"/>
              </w:rPr>
              <w:t>OJT</w:t>
            </w:r>
            <w:r>
              <w:rPr>
                <w:rFonts w:hint="eastAsia" w:asciiTheme="minorEastAsia" w:hAnsiTheme="minorEastAsia" w:eastAsiaTheme="minorEastAsia"/>
                <w:sz w:val="20"/>
              </w:rPr>
              <w:t>指導者を決定している。</w:t>
            </w:r>
          </w:p>
          <w:p>
            <w:pPr>
              <w:pStyle w:val="23"/>
              <w:spacing w:line="320" w:lineRule="exact"/>
              <w:ind w:left="400" w:hanging="400"/>
              <w:rPr>
                <w:rFonts w:hint="default" w:asciiTheme="minorEastAsia" w:hAnsiTheme="minorEastAsia" w:eastAsiaTheme="minorEastAsia"/>
                <w:sz w:val="20"/>
              </w:rPr>
            </w:pPr>
            <w:r>
              <w:rPr>
                <w:rFonts w:hint="eastAsia" w:asciiTheme="minorEastAsia" w:hAnsiTheme="minorEastAsia" w:eastAsiaTheme="minorEastAsia"/>
                <w:sz w:val="20"/>
              </w:rPr>
              <w:t>・　少なくとも、新規採用者が所属する部門内の職員に周知されている。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指導職員等が</w:t>
            </w:r>
            <w:r>
              <w:rPr>
                <w:rFonts w:hint="eastAsia" w:asciiTheme="minorEastAsia" w:hAnsiTheme="minorEastAsia"/>
                <w:sz w:val="20"/>
              </w:rPr>
              <w:t>OJT</w:t>
            </w:r>
            <w:r>
              <w:rPr>
                <w:rFonts w:hint="eastAsia" w:asciiTheme="minorEastAsia" w:hAnsiTheme="minorEastAsia"/>
                <w:sz w:val="20"/>
              </w:rPr>
              <w:t>指導者の設置とその周知について認識している。</w:t>
            </w:r>
          </w:p>
          <w:p>
            <w:pPr>
              <w:pStyle w:val="0"/>
              <w:widowControl w:val="1"/>
              <w:spacing w:line="320" w:lineRule="exact"/>
              <w:rPr>
                <w:rFonts w:hint="default" w:asciiTheme="minorEastAsia" w:hAnsiTheme="minorEastAsia"/>
                <w:kern w:val="0"/>
                <w:sz w:val="20"/>
              </w:rPr>
            </w:pPr>
            <w:r>
              <w:rPr>
                <w:rFonts w:hint="eastAsia" w:asciiTheme="minorEastAsia" w:hAnsiTheme="minorEastAsia"/>
                <w:sz w:val="20"/>
              </w:rPr>
              <w:t>・　</w:t>
            </w:r>
            <w:r>
              <w:rPr>
                <w:rFonts w:hint="eastAsia" w:asciiTheme="minorEastAsia" w:hAnsiTheme="minorEastAsia"/>
                <w:sz w:val="20"/>
              </w:rPr>
              <w:t>OJT</w:t>
            </w:r>
            <w:r>
              <w:rPr>
                <w:rFonts w:hint="eastAsia" w:asciiTheme="minorEastAsia" w:hAnsiTheme="minorEastAsia"/>
                <w:sz w:val="20"/>
              </w:rPr>
              <w:t>指導者が複数体制やシフトによる変動制の場合は、指導記録を共有していること。</w:t>
            </w:r>
          </w:p>
        </w:tc>
      </w:tr>
      <w:tr>
        <w:trPr>
          <w:trHeight w:val="646"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kern w:val="0"/>
              </w:rPr>
            </w:pPr>
            <w:r>
              <w:rPr>
                <w:rFonts w:hint="eastAsia" w:asciiTheme="minorEastAsia" w:hAnsiTheme="minorEastAsia"/>
                <w:b w:val="1"/>
                <w:kern w:val="0"/>
              </w:rPr>
              <w:t>②</w:t>
            </w:r>
            <w:r>
              <w:rPr>
                <w:rFonts w:hint="eastAsia" w:asciiTheme="minorEastAsia" w:hAnsiTheme="minorEastAsia"/>
                <w:b w:val="1"/>
                <w:kern w:val="0"/>
              </w:rPr>
              <w:t>OJT</w:t>
            </w:r>
            <w:r>
              <w:rPr>
                <w:rFonts w:hint="eastAsia" w:asciiTheme="minorEastAsia" w:hAnsiTheme="minorEastAsia"/>
                <w:b w:val="1"/>
                <w:kern w:val="0"/>
              </w:rPr>
              <w:t>指導者等を対象とした人材育成に関する研修の実施又は外部研修への派遣を行っていること</w:t>
            </w:r>
          </w:p>
        </w:tc>
      </w:tr>
      <w:tr>
        <w:trPr>
          <w:trHeight w:val="258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（申請月から遡って）過去３年以内に、</w:t>
            </w:r>
            <w:r>
              <w:rPr>
                <w:rFonts w:hint="eastAsia" w:asciiTheme="minorEastAsia" w:hAnsiTheme="minorEastAsia" w:eastAsiaTheme="minorEastAsia"/>
                <w:sz w:val="20"/>
              </w:rPr>
              <w:t>OJT</w:t>
            </w:r>
            <w:r>
              <w:rPr>
                <w:rFonts w:hint="eastAsia" w:asciiTheme="minorEastAsia" w:hAnsiTheme="minorEastAsia" w:eastAsiaTheme="minorEastAsia"/>
                <w:sz w:val="20"/>
              </w:rPr>
              <w:t>等人材育成に関する研修を１回以上実施したか、外部研修を受講した実績がある。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実施した研修又は受講した外部研修が確認できる書類（研修開催要項、次第、研修資料等）がある。</w:t>
            </w:r>
          </w:p>
          <w:p>
            <w:pPr>
              <w:pStyle w:val="23"/>
              <w:spacing w:line="320" w:lineRule="exact"/>
              <w:ind w:left="300" w:hanging="300" w:hangingChars="150"/>
              <w:rPr>
                <w:rFonts w:hint="default" w:asciiTheme="minorEastAsia" w:hAnsiTheme="minorEastAsia"/>
                <w:sz w:val="20"/>
              </w:rPr>
            </w:pPr>
            <w:r>
              <w:rPr>
                <w:rFonts w:hint="eastAsia" w:asciiTheme="minorEastAsia" w:hAnsiTheme="minorEastAsia" w:eastAsiaTheme="minorEastAsia"/>
                <w:sz w:val="20"/>
              </w:rPr>
              <w:t>・　誰が受講したかを確認できる資料（受講者名簿、参加票、研修報告書等）があり、</w:t>
            </w:r>
            <w:r>
              <w:rPr>
                <w:rFonts w:hint="eastAsia" w:asciiTheme="minorEastAsia" w:hAnsiTheme="minorEastAsia" w:eastAsiaTheme="minorEastAsia"/>
                <w:sz w:val="20"/>
              </w:rPr>
              <w:t>OJT</w:t>
            </w:r>
            <w:r>
              <w:rPr>
                <w:rFonts w:hint="eastAsia" w:asciiTheme="minorEastAsia" w:hAnsiTheme="minorEastAsia" w:eastAsiaTheme="minorEastAsia"/>
                <w:sz w:val="20"/>
              </w:rPr>
              <w:t>指導者等の受講実績がある。また、直接の指導職員が受講していない場合は、内部で指導職員に伝達が行われている。</w:t>
            </w:r>
          </w:p>
        </w:tc>
      </w:tr>
    </w:tbl>
    <w:p>
      <w:pPr>
        <w:pStyle w:val="0"/>
        <w:spacing w:line="320" w:lineRule="exact"/>
        <w:rPr>
          <w:rFonts w:hint="default" w:asciiTheme="minorEastAsia" w:hAnsiTheme="minorEastAsia"/>
          <w:kern w:val="0"/>
          <w:u w:val="single" w:color="auto"/>
          <w:shd w:val="pct15" w:color="auto" w:fill="FFFFFF"/>
        </w:rPr>
      </w:pPr>
    </w:p>
    <w:p>
      <w:pPr>
        <w:pStyle w:val="0"/>
        <w:spacing w:line="320" w:lineRule="exact"/>
        <w:rPr>
          <w:rFonts w:hint="default" w:asciiTheme="minorEastAsia" w:hAnsiTheme="minorEastAsia"/>
          <w:b w:val="1"/>
        </w:rPr>
      </w:pPr>
      <w:r>
        <w:rPr>
          <w:rFonts w:hint="eastAsia" w:asciiTheme="minorEastAsia" w:hAnsiTheme="minorEastAsia"/>
          <w:b w:val="1"/>
        </w:rPr>
        <w:t>Ⅱ　キャリアパスと人材育成</w:t>
      </w:r>
    </w:p>
    <w:p>
      <w:pPr>
        <w:pStyle w:val="0"/>
        <w:spacing w:line="320" w:lineRule="exact"/>
        <w:rPr>
          <w:rFonts w:hint="default" w:asciiTheme="minorEastAsia" w:hAnsiTheme="minorEastAsia"/>
          <w:b w:val="1"/>
        </w:rPr>
      </w:pPr>
      <w:r>
        <w:rPr>
          <w:rFonts w:hint="eastAsia" w:asciiTheme="minorEastAsia" w:hAnsiTheme="minorEastAsia"/>
          <w:b w:val="1"/>
        </w:rPr>
        <w:t>（１）資質向上目標及び具体的計画の策定、運用</w:t>
      </w:r>
      <w:r>
        <w:rPr>
          <w:rFonts w:hint="eastAsia" w:asciiTheme="minorEastAsia" w:hAnsiTheme="minorEastAsia"/>
          <w:b w:val="1"/>
          <w:spacing w:val="1"/>
          <w:w w:val="95"/>
          <w:fitText w:val="4620" w:id="1"/>
        </w:rPr>
        <w:t>（キャリアパス制度の導入・人材育成計画の策定</w:t>
      </w:r>
      <w:r>
        <w:rPr>
          <w:rFonts w:hint="eastAsia" w:asciiTheme="minorEastAsia" w:hAnsiTheme="minorEastAsia"/>
          <w:b w:val="1"/>
          <w:spacing w:val="-4"/>
          <w:w w:val="95"/>
          <w:fitText w:val="4620" w:id="1"/>
        </w:rPr>
        <w:t>）</w:t>
      </w:r>
    </w:p>
    <w:p>
      <w:pPr>
        <w:pStyle w:val="0"/>
        <w:spacing w:line="320" w:lineRule="exact"/>
        <w:rPr>
          <w:rFonts w:hint="default" w:asciiTheme="minorEastAsia" w:hAnsiTheme="minorEastAsia"/>
          <w:b w:val="1"/>
        </w:rPr>
      </w:pPr>
      <w:r>
        <w:rPr>
          <w:rFonts w:hint="eastAsia" w:asciiTheme="minorEastAsia" w:hAnsiTheme="minorEastAsia"/>
          <w:b w:val="1"/>
        </w:rPr>
        <w:t>　＜１．キャリアパス制度の導入＞</w:t>
      </w:r>
    </w:p>
    <w:tbl>
      <w:tblPr>
        <w:tblStyle w:val="37"/>
        <w:tblW w:w="5024" w:type="pct"/>
        <w:tblInd w:w="250" w:type="dxa"/>
        <w:tblLayout w:type="fixed"/>
        <w:tblLook w:firstRow="1" w:lastRow="0" w:firstColumn="1" w:lastColumn="0" w:noHBand="0" w:noVBand="1" w:val="04A0"/>
      </w:tblPr>
      <w:tblGrid>
        <w:gridCol w:w="464"/>
        <w:gridCol w:w="8639"/>
      </w:tblGrid>
      <w:tr>
        <w:trPr>
          <w:trHeight w:val="64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①職員の階層が設定され、階層ごとの役割や業務内容、任用要件が明記されたキャリアパスを導入し、運用を始めていること</w:t>
            </w:r>
          </w:p>
        </w:tc>
      </w:tr>
      <w:tr>
        <w:trPr>
          <w:trHeight w:val="450" w:hRule="atLeast"/>
        </w:trPr>
        <w:tc>
          <w:tcPr>
            <w:tcW w:w="5000" w:type="pct"/>
            <w:gridSpan w:val="2"/>
            <w:vAlign w:val="center"/>
          </w:tcPr>
          <w:p>
            <w:pPr>
              <w:pStyle w:val="0"/>
              <w:spacing w:line="320" w:lineRule="exact"/>
              <w:ind w:left="300" w:hanging="300" w:hangingChars="150"/>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職員の階層が設定され、階層ごとの役割や業務内容、任用要件が明記されている。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担当者職層（非役職者層）に複数の階層が設定されており、職層における役割の違いが示されているか、概ね</w:t>
            </w:r>
            <w:r>
              <w:rPr>
                <w:rFonts w:hint="eastAsia" w:asciiTheme="minorEastAsia" w:hAnsiTheme="minorEastAsia"/>
                <w:sz w:val="20"/>
              </w:rPr>
              <w:t>10</w:t>
            </w:r>
            <w:r>
              <w:rPr>
                <w:rFonts w:hint="eastAsia" w:asciiTheme="minorEastAsia" w:hAnsiTheme="minorEastAsia"/>
                <w:sz w:val="20"/>
              </w:rPr>
              <w:t>年までに２つ以上の段階が設定されている。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職員が各階層に格付けられており、運用されている。</w:t>
            </w:r>
          </w:p>
        </w:tc>
      </w:tr>
      <w:tr>
        <w:trPr>
          <w:trHeight w:val="32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28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キャリアパスを周知するための文書を作成している。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職員が自らの階層とおおよその役割を認識している。</w:t>
            </w:r>
          </w:p>
        </w:tc>
      </w:tr>
      <w:tr>
        <w:trPr>
          <w:trHeight w:val="64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③非正規職員から正規職員への登用ルールを明文化し、全ての非正規職員への説明を行っていること</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　</w:t>
            </w:r>
            <w:r>
              <w:rPr>
                <w:rFonts w:hint="eastAsia" w:asciiTheme="minorEastAsia" w:hAnsiTheme="minorEastAsia"/>
                <w:b w:val="1"/>
                <w:kern w:val="0"/>
                <w:sz w:val="18"/>
              </w:rPr>
              <w:t>※非正規職員がいない場合は免除。非正規職員を雇用する際には、直ちに作成の上、提出すること</w:t>
            </w:r>
          </w:p>
        </w:tc>
      </w:tr>
      <w:tr>
        <w:trPr>
          <w:trHeight w:val="160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非正規職員が正規職員になるための登用ルールが法人（事業所）内で定められており、規程や内規等の文書に明記されている。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非正規職員に文書をもって説明をしている。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非正規職員が登用ルールについて認識している。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（１）資質向上目標及び具体的計画の策定、運用</w:t>
      </w:r>
      <w:r>
        <w:rPr>
          <w:rFonts w:hint="eastAsia" w:asciiTheme="minorEastAsia" w:hAnsiTheme="minorEastAsia"/>
          <w:b w:val="1"/>
          <w:spacing w:val="1"/>
          <w:w w:val="95"/>
          <w:fitText w:val="4620" w:id="2"/>
        </w:rPr>
        <w:t>（キャリアパス制度の導入・人材育成計画の策定</w:t>
      </w:r>
      <w:r>
        <w:rPr>
          <w:rFonts w:hint="eastAsia" w:asciiTheme="minorEastAsia" w:hAnsiTheme="minorEastAsia"/>
          <w:b w:val="1"/>
          <w:spacing w:val="-4"/>
          <w:w w:val="95"/>
          <w:fitText w:val="4620" w:id="2"/>
        </w:rPr>
        <w:t>）</w:t>
      </w:r>
    </w:p>
    <w:p>
      <w:pPr>
        <w:pStyle w:val="0"/>
        <w:spacing w:line="320" w:lineRule="exact"/>
        <w:rPr>
          <w:rFonts w:hint="default" w:asciiTheme="minorEastAsia" w:hAnsiTheme="minorEastAsia"/>
          <w:b w:val="1"/>
        </w:rPr>
      </w:pPr>
      <w:r>
        <w:rPr>
          <w:rFonts w:hint="eastAsia" w:asciiTheme="minorEastAsia" w:hAnsiTheme="minorEastAsia"/>
          <w:b w:val="1"/>
        </w:rPr>
        <w:t>　＜２．人材育成計画の策定＞</w:t>
      </w:r>
    </w:p>
    <w:tbl>
      <w:tblPr>
        <w:tblStyle w:val="37"/>
        <w:tblW w:w="4925" w:type="pct"/>
        <w:tblInd w:w="250" w:type="dxa"/>
        <w:tblLayout w:type="fixed"/>
        <w:tblLook w:firstRow="1" w:lastRow="0" w:firstColumn="1" w:lastColumn="0" w:noHBand="0" w:noVBand="1" w:val="04A0"/>
      </w:tblPr>
      <w:tblGrid>
        <w:gridCol w:w="464"/>
        <w:gridCol w:w="8460"/>
      </w:tblGrid>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①キャリアパスの内容に沿った人材育成計画を策定・承認し、運用を始めていること</w:t>
            </w:r>
          </w:p>
        </w:tc>
      </w:tr>
      <w:tr>
        <w:trPr>
          <w:trHeight w:val="2872"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法人（事業所）の育成方針や育成の方法、職員の特徴を踏まえた計画である。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人材育成計画は、キャリアパスに対応している。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人材育成計画は、育成目標又は必要な能力、育成手法（</w:t>
            </w:r>
            <w:r>
              <w:rPr>
                <w:rFonts w:hint="eastAsia" w:asciiTheme="minorEastAsia" w:hAnsiTheme="minorEastAsia"/>
                <w:sz w:val="20"/>
              </w:rPr>
              <w:t>OJT</w:t>
            </w:r>
            <w:r>
              <w:rPr>
                <w:rFonts w:hint="eastAsia" w:asciiTheme="minorEastAsia" w:hAnsiTheme="minorEastAsia"/>
                <w:sz w:val="20"/>
              </w:rPr>
              <w:t>、</w:t>
            </w:r>
            <w:r>
              <w:rPr>
                <w:rFonts w:hint="eastAsia" w:asciiTheme="minorEastAsia" w:hAnsiTheme="minorEastAsia"/>
                <w:sz w:val="20"/>
              </w:rPr>
              <w:t>OFF-JT</w:t>
            </w:r>
            <w:r>
              <w:rPr>
                <w:rFonts w:hint="eastAsia" w:asciiTheme="minorEastAsia" w:hAnsiTheme="minorEastAsia"/>
                <w:sz w:val="20"/>
              </w:rPr>
              <w:t>（内部研修・外部研修）、</w:t>
            </w:r>
            <w:r>
              <w:rPr>
                <w:rFonts w:hint="eastAsia" w:asciiTheme="minorEastAsia" w:hAnsiTheme="minorEastAsia"/>
                <w:sz w:val="20"/>
              </w:rPr>
              <w:t>SDS</w:t>
            </w:r>
            <w:r>
              <w:rPr>
                <w:rFonts w:hint="eastAsia" w:asciiTheme="minorEastAsia" w:hAnsiTheme="minorEastAsia"/>
                <w:sz w:val="20"/>
              </w:rPr>
              <w:t>等）と内容を含んでいる。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人材育成計画には、職種に関する専門的な知識・技術といった視点と、組織活動に求められる知識・技術（リーダーシップ、マネジメント力、指導力等）といった視点が含まれている。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新規採用者やリーダー層に偏ることなく、各階層について計画されている。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人材育成計画に沿って運用されている。</w:t>
            </w:r>
          </w:p>
        </w:tc>
      </w:tr>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②計画を策定・承認するための会議等を実施していること</w:t>
            </w:r>
          </w:p>
        </w:tc>
      </w:tr>
      <w:tr>
        <w:trPr>
          <w:trHeight w:val="1277"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職員の育成に責任を持つ者が参加するか、責任を持つ者の承認を得ている。</w:t>
            </w:r>
          </w:p>
        </w:tc>
      </w:tr>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③職員への周知を図っていること</w:t>
            </w:r>
          </w:p>
        </w:tc>
      </w:tr>
      <w:tr>
        <w:trPr>
          <w:trHeight w:val="1277"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職員が人材育成計画について認識している。</w:t>
            </w:r>
          </w:p>
        </w:tc>
      </w:tr>
      <w:tr>
        <w:trPr>
          <w:trHeight w:val="319" w:hRule="atLeast"/>
        </w:trPr>
        <w:tc>
          <w:tcPr>
            <w:tcW w:w="260" w:type="pct"/>
            <w:shd w:val="clear" w:color="auto" w:themeFill="accent1" w:themeFillTint="33" w:themeFillShade="FF"/>
            <w:vAlign w:val="center"/>
          </w:tcPr>
          <w:p>
            <w:pPr>
              <w:pStyle w:val="0"/>
              <w:rPr>
                <w:rFonts w:hint="default"/>
              </w:rPr>
            </w:pPr>
            <w:r>
              <w:rPr>
                <w:rFonts w:hint="eastAsia"/>
              </w:rPr>
              <w:t>□</w:t>
            </w:r>
          </w:p>
        </w:tc>
        <w:tc>
          <w:tcPr>
            <w:tcW w:w="4740"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④研修プログラムを作成していること</w:t>
            </w:r>
          </w:p>
        </w:tc>
      </w:tr>
      <w:tr>
        <w:trPr>
          <w:trHeight w:val="638"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当年度の人材育成計画に沿って、研修内容のプログラムを作成している。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（２）人材育成計画に係る研修の実施又は研修機会の確保</w:t>
      </w:r>
    </w:p>
    <w:tbl>
      <w:tblPr>
        <w:tblStyle w:val="37"/>
        <w:tblW w:w="4925" w:type="pct"/>
        <w:tblInd w:w="250" w:type="dxa"/>
        <w:tblLayout w:type="fixed"/>
        <w:tblLook w:firstRow="1" w:lastRow="0" w:firstColumn="1" w:lastColumn="0" w:noHBand="0" w:noVBand="1" w:val="04A0"/>
      </w:tblPr>
      <w:tblGrid>
        <w:gridCol w:w="466"/>
        <w:gridCol w:w="8458"/>
      </w:tblGrid>
      <w:tr>
        <w:trPr>
          <w:trHeight w:val="319"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①人材育成計画に沿った研修の実施又は外部研修への派遣を行っていること</w:t>
            </w:r>
          </w:p>
        </w:tc>
      </w:tr>
      <w:tr>
        <w:trPr>
          <w:trHeight w:val="295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（申請月から遡って）過去２年以内に、人材育成計画（研修プログラム）に沿って研修を実施した実績がある。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新規採用者やリーダー層に偏ることなく、各階層の職員について計画的に実施されている。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申請月から遡って）過去２年以内に、各階層１名以上、人材育成計画に沿って外部研修を受講した実績がある。なお、外部講師を招いての事業所内研修やｅラーニングの受講（受講実績が確認できる場合に限る）も対象とす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上記について確認できる書類（研修開催要項、次第、研修資料等）がある。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上記について、参加者が確認できる資料（受講者名簿、参加票、研修報告書等）がある。</w:t>
            </w:r>
          </w:p>
        </w:tc>
      </w:tr>
      <w:tr>
        <w:trPr>
          <w:trHeight w:val="838"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②研修を受講できる環境整備をしていること</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※環境整備の取組み事例は、</w:t>
            </w:r>
            <w:r>
              <w:rPr>
                <w:rFonts w:hint="eastAsia" w:asciiTheme="minorEastAsia" w:hAnsiTheme="minorEastAsia"/>
                <w:b w:val="1"/>
                <w:sz w:val="18"/>
              </w:rPr>
              <w:t>取組内容チェックシートＰ１を参照ください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sz w:val="18"/>
              </w:rPr>
              <w:t>　（代替職員派遣の活用、ｅラーニングの導入、振り返りの場の設定、個別指導等）</w:t>
            </w:r>
          </w:p>
        </w:tc>
      </w:tr>
      <w:tr>
        <w:trPr>
          <w:trHeight w:val="828"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職員が必要な研修を受講できるよう環境整備の取組みを複数実施している。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（３）資格取得のための支援の実施</w:t>
      </w:r>
    </w:p>
    <w:p>
      <w:pPr>
        <w:pStyle w:val="0"/>
        <w:widowControl w:val="1"/>
        <w:spacing w:line="260" w:lineRule="exact"/>
        <w:ind w:left="211" w:hanging="211" w:hangingChars="100"/>
        <w:jc w:val="left"/>
        <w:rPr>
          <w:rFonts w:hint="default" w:asciiTheme="minorEastAsia" w:hAnsiTheme="minorEastAsia"/>
          <w:b w:val="1"/>
        </w:rPr>
      </w:pPr>
      <w:r>
        <w:rPr>
          <w:rFonts w:hint="eastAsia" w:asciiTheme="minorEastAsia" w:hAnsiTheme="minorEastAsia"/>
          <w:b w:val="1"/>
        </w:rPr>
        <w:t>　　　</w:t>
      </w:r>
      <w:r>
        <w:rPr>
          <w:rFonts w:hint="eastAsia" w:asciiTheme="minorEastAsia" w:hAnsiTheme="minorEastAsia"/>
          <w:color w:val="FF0000"/>
          <w:kern w:val="0"/>
          <w:sz w:val="18"/>
        </w:rPr>
        <w:t>※児童福祉施設及び介護福祉士資格を全員が有している等、合理的な理由がある場合は免除</w:t>
      </w:r>
    </w:p>
    <w:tbl>
      <w:tblPr>
        <w:tblStyle w:val="37"/>
        <w:tblW w:w="4925" w:type="pct"/>
        <w:tblInd w:w="250" w:type="dxa"/>
        <w:tblLayout w:type="fixed"/>
        <w:tblLook w:firstRow="1" w:lastRow="0" w:firstColumn="1" w:lastColumn="0" w:noHBand="0" w:noVBand="1" w:val="04A0"/>
      </w:tblPr>
      <w:tblGrid>
        <w:gridCol w:w="466"/>
        <w:gridCol w:w="8458"/>
      </w:tblGrid>
      <w:tr>
        <w:trPr>
          <w:trHeight w:val="1090"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①資格取得支援を行っていること</w:t>
            </w:r>
          </w:p>
          <w:p>
            <w:pPr>
              <w:pStyle w:val="0"/>
              <w:widowControl w:val="1"/>
              <w:spacing w:line="260" w:lineRule="exact"/>
              <w:ind w:left="181" w:hanging="181" w:hangingChars="100"/>
              <w:jc w:val="left"/>
              <w:rPr>
                <w:rFonts w:hint="default" w:asciiTheme="minorEastAsia" w:hAnsiTheme="minorEastAsia"/>
                <w:b w:val="1"/>
                <w:strike w:val="1"/>
                <w:kern w:val="0"/>
                <w:sz w:val="18"/>
              </w:rPr>
            </w:pPr>
            <w:r>
              <w:rPr>
                <w:rFonts w:hint="eastAsia" w:asciiTheme="minorEastAsia" w:hAnsiTheme="minorEastAsia"/>
                <w:b w:val="1"/>
                <w:kern w:val="0"/>
                <w:sz w:val="18"/>
              </w:rPr>
              <w:t>※資格取得支援の取組み事例は、取組内容チェックシートＰ１を参照ください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（教材の貸出、勉強会の開催、講座への業務派遣、受験費用の補助、資格取得祝い金の支給等）</w:t>
            </w:r>
          </w:p>
        </w:tc>
      </w:tr>
      <w:tr>
        <w:trPr>
          <w:trHeight w:val="229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資格の取得に関連する支援を行っている。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取組みは、法人（事業所）が、職員の経済的・時間的な負担に対して支援するものである。</w:t>
            </w:r>
          </w:p>
          <w:p>
            <w:pPr>
              <w:pStyle w:val="0"/>
              <w:ind w:left="210" w:leftChars="100"/>
              <w:rPr>
                <w:rFonts w:hint="default" w:asciiTheme="minorEastAsia" w:hAnsiTheme="minorEastAsia"/>
                <w:sz w:val="20"/>
              </w:rPr>
            </w:pPr>
            <w:r>
              <w:rPr>
                <w:rFonts w:hint="eastAsia" w:asciiTheme="minorEastAsia" w:hAnsiTheme="minorEastAsia"/>
                <w:sz w:val="20"/>
              </w:rPr>
              <w:t>なお、公休の希望をシフトに組み込む、有給休暇の取得を優先する、無給の特別休暇とする等の職員自らの権利を行使することは、本制度においては支援とみなさない。</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支援の内容が文書にて確認できる。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（申請月から遡って）過去３年以内に支援した実績が</w:t>
            </w:r>
            <w:r>
              <w:rPr>
                <w:rFonts w:hint="eastAsia" w:asciiTheme="minorEastAsia" w:hAnsiTheme="minorEastAsia"/>
                <w:sz w:val="20"/>
              </w:rPr>
              <w:t>1</w:t>
            </w:r>
            <w:r>
              <w:rPr>
                <w:rFonts w:hint="eastAsia" w:asciiTheme="minorEastAsia" w:hAnsiTheme="minorEastAsia"/>
                <w:sz w:val="20"/>
              </w:rPr>
              <w:t>名以上ある。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支援の実績を記録している。</w:t>
            </w:r>
          </w:p>
        </w:tc>
      </w:tr>
      <w:tr>
        <w:trPr>
          <w:trHeight w:val="317"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572"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全職員を対象に文書をもって周知をしている。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職員が資格取得の支援内容について認識している。</w:t>
            </w:r>
          </w:p>
        </w:tc>
      </w:tr>
    </w:tbl>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kern w:val="0"/>
        </w:rPr>
      </w:pPr>
    </w:p>
    <w:p>
      <w:pPr>
        <w:pStyle w:val="0"/>
        <w:spacing w:line="320" w:lineRule="exact"/>
        <w:rPr>
          <w:rFonts w:hint="default" w:asciiTheme="minorEastAsia" w:hAnsiTheme="minorEastAsia"/>
          <w:b w:val="1"/>
        </w:rPr>
      </w:pPr>
      <w:r>
        <w:rPr>
          <w:rFonts w:hint="eastAsia" w:asciiTheme="minorEastAsia" w:hAnsiTheme="minorEastAsia"/>
          <w:b w:val="1"/>
        </w:rPr>
        <w:t>（４）人材育成を目的とした面談の実施</w:t>
      </w:r>
    </w:p>
    <w:tbl>
      <w:tblPr>
        <w:tblStyle w:val="37"/>
        <w:tblW w:w="4925" w:type="pct"/>
        <w:tblInd w:w="250" w:type="dxa"/>
        <w:tblLayout w:type="fixed"/>
        <w:tblLook w:firstRow="1" w:lastRow="0" w:firstColumn="1" w:lastColumn="0" w:noHBand="0" w:noVBand="1" w:val="04A0"/>
      </w:tblPr>
      <w:tblGrid>
        <w:gridCol w:w="466"/>
        <w:gridCol w:w="8458"/>
      </w:tblGrid>
      <w:tr>
        <w:trPr>
          <w:trHeight w:val="316"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①人材育成を目的とした面談手順書又は面談シートを作成していること</w:t>
            </w:r>
          </w:p>
        </w:tc>
      </w:tr>
      <w:tr>
        <w:trPr>
          <w:trHeight w:val="2312"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法人又は事業所内の共通の仕組みである。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面談は、「誰が」「誰を」「いつ」「どのような手順で」実施するのかを、手順書やマニュアルに明記している。なお、シートや様式に併記している場合も対象とする。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面談の内容を記録するための様式がある。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年１回以上実施する仕組みである。</w:t>
            </w:r>
          </w:p>
        </w:tc>
      </w:tr>
      <w:tr>
        <w:trPr>
          <w:trHeight w:val="316" w:hRule="atLeast"/>
        </w:trPr>
        <w:tc>
          <w:tcPr>
            <w:tcW w:w="261" w:type="pct"/>
            <w:shd w:val="clear" w:color="auto" w:themeFill="accent1" w:themeFillTint="33" w:themeFillShade="FF"/>
            <w:vAlign w:val="center"/>
          </w:tcPr>
          <w:p>
            <w:pPr>
              <w:pStyle w:val="0"/>
              <w:rPr>
                <w:rFonts w:hint="default"/>
              </w:rPr>
            </w:pPr>
            <w:r>
              <w:rPr>
                <w:rFonts w:hint="eastAsia"/>
              </w:rPr>
              <w:t>□</w:t>
            </w:r>
          </w:p>
        </w:tc>
        <w:tc>
          <w:tcPr>
            <w:tcW w:w="4739"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②人材育成を目的とした面談を実施し、その内容を管理監督者に報告していること</w:t>
            </w:r>
          </w:p>
        </w:tc>
      </w:tr>
      <w:tr>
        <w:trPr>
          <w:trHeight w:val="220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（申請月から遡って）過去１年以内に、手順のとおり、様式を使用して面談を実施した記録がある。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全職員を対象とした面談が望ましいが、少なくとも正規職員は全員に対して実施している。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育成に責任をもつ者が面談をすることが望ましいが、職員より上位者が面談を実施している。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面談の内容が人材育成に最終責任のある施設長や管理者などに報告される仕組みである。</w:t>
            </w:r>
          </w:p>
        </w:tc>
      </w:tr>
    </w:tbl>
    <w:p>
      <w:pPr>
        <w:pStyle w:val="0"/>
        <w:spacing w:line="320" w:lineRule="exact"/>
        <w:rPr>
          <w:rFonts w:hint="default" w:asciiTheme="minorEastAsia" w:hAnsiTheme="minorEastAsia"/>
        </w:rPr>
      </w:pPr>
    </w:p>
    <w:p>
      <w:pPr>
        <w:pStyle w:val="0"/>
        <w:spacing w:line="320" w:lineRule="exact"/>
        <w:rPr>
          <w:rFonts w:hint="default" w:asciiTheme="minorEastAsia" w:hAnsiTheme="minorEastAsia"/>
          <w:b w:val="1"/>
        </w:rPr>
      </w:pPr>
      <w:r>
        <w:rPr>
          <w:rFonts w:hint="eastAsia" w:asciiTheme="minorEastAsia" w:hAnsiTheme="minorEastAsia"/>
          <w:b w:val="1"/>
        </w:rPr>
        <w:t>（５）給与体系又は給与表の導入</w:t>
      </w:r>
    </w:p>
    <w:tbl>
      <w:tblPr>
        <w:tblStyle w:val="37"/>
        <w:tblW w:w="5024" w:type="pct"/>
        <w:tblInd w:w="250" w:type="dxa"/>
        <w:tblLayout w:type="fixed"/>
        <w:tblLook w:firstRow="1" w:lastRow="0" w:firstColumn="1" w:lastColumn="0" w:noHBand="0" w:noVBand="1" w:val="04A0"/>
      </w:tblPr>
      <w:tblGrid>
        <w:gridCol w:w="464"/>
        <w:gridCol w:w="8639"/>
      </w:tblGrid>
      <w:tr>
        <w:trPr>
          <w:trHeight w:val="636"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①給与・賞与を支給するための基準・昇給の基準（原則基本給の増）を定め、運用を始めていること</w:t>
            </w:r>
          </w:p>
        </w:tc>
      </w:tr>
      <w:tr>
        <w:trPr>
          <w:trHeight w:val="2226"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キャリアパスにおける役割を基準通りに遂行している職員が、毎年１回以上昇給する仕組みである。なお、毎年理事会等で昇給額を決定する場合は、昇給額を事前に公表していること。</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基本給又は手当が職位・職責に対応している。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賞与の支給について、その支給基準（回数、基準期間、支給額の決定方法、基礎額、支給月数、支給率など）が規定されている。また、賞与を支給しない場合は、その旨を明示した文書等によって職員に説明されている。</w:t>
            </w:r>
          </w:p>
        </w:tc>
      </w:tr>
      <w:tr>
        <w:trPr>
          <w:trHeight w:val="31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②過去３年間に基準に見合った昇給をしていること</w:t>
            </w:r>
          </w:p>
        </w:tc>
      </w:tr>
      <w:tr>
        <w:trPr>
          <w:trHeight w:val="1392"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規程に則り、年１回以上昇給（原則基本給の増）している。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昇給を実施しない年度がある場合、その理由が合理的である。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昇給を実施しない年度がある場合、その理由を職員に説明し、合意を得ている。</w:t>
            </w:r>
          </w:p>
        </w:tc>
      </w:tr>
      <w:tr>
        <w:trPr>
          <w:trHeight w:val="31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③職員（非正規職員を含む）へ</w:t>
            </w:r>
            <w:r>
              <w:rPr>
                <w:rFonts w:hint="eastAsia" w:asciiTheme="minorEastAsia" w:hAnsiTheme="minorEastAsia"/>
                <w:b w:val="1"/>
                <w:kern w:val="0"/>
              </w:rPr>
              <w:t>給与・賞与の規程について</w:t>
            </w:r>
            <w:r>
              <w:rPr>
                <w:rFonts w:hint="eastAsia" w:asciiTheme="minorEastAsia" w:hAnsiTheme="minorEastAsia"/>
                <w:b w:val="1"/>
              </w:rPr>
              <w:t>周知していること</w:t>
            </w:r>
          </w:p>
        </w:tc>
      </w:tr>
      <w:tr>
        <w:trPr>
          <w:trHeight w:val="1719"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周知するための文書を作成している。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給与・賞与を支給するための基準および昇給の基準を職員に説明している。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給与・賞与の支給の基準等について、職員が認識している。</w:t>
            </w:r>
          </w:p>
        </w:tc>
      </w:tr>
      <w:tr>
        <w:trPr>
          <w:trHeight w:val="31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rPr>
              <w:t>④サービスごとに該当する処遇改善加算を算定していること</w:t>
            </w:r>
          </w:p>
        </w:tc>
      </w:tr>
      <w:tr>
        <w:trPr>
          <w:trHeight w:val="113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介護職員等処遇改善加算（Ⅰ～Ⅳ）、福祉・介護職員等処遇改善加算（Ⅰ～Ⅳ）又は社会的養護処遇改善加算（Ⅰ～Ⅴ）を算定している。</w:t>
            </w:r>
          </w:p>
          <w:p>
            <w:pPr>
              <w:pStyle w:val="23"/>
              <w:spacing w:line="320" w:lineRule="exact"/>
              <w:ind w:left="300" w:hanging="300" w:hangingChars="150"/>
              <w:rPr>
                <w:rFonts w:hint="default" w:asciiTheme="minorEastAsia" w:hAnsiTheme="minorEastAsia" w:eastAsiaTheme="minorEastAsia"/>
                <w:sz w:val="20"/>
              </w:rPr>
            </w:pPr>
            <w:r>
              <w:rPr>
                <w:rFonts w:hint="eastAsia" w:asciiTheme="minorEastAsia" w:hAnsiTheme="minorEastAsia" w:eastAsiaTheme="minorEastAsia"/>
                <w:sz w:val="20"/>
              </w:rPr>
              <w:t>・　処遇改善加算の支給方法について、職員に周知している。</w:t>
            </w:r>
          </w:p>
        </w:tc>
      </w:tr>
    </w:tbl>
    <w:p>
      <w:pPr>
        <w:pStyle w:val="23"/>
        <w:spacing w:line="320" w:lineRule="exact"/>
        <w:ind w:left="0" w:firstLine="0" w:firstLineChars="0"/>
        <w:rPr>
          <w:rFonts w:hint="default" w:asciiTheme="minorEastAsia" w:hAnsiTheme="minorEastAsia" w:eastAsiaTheme="minorEastAsia"/>
        </w:rPr>
      </w:pPr>
    </w:p>
    <w:p>
      <w:pPr>
        <w:pStyle w:val="0"/>
        <w:spacing w:line="320" w:lineRule="exact"/>
        <w:rPr>
          <w:rFonts w:hint="default" w:asciiTheme="minorEastAsia" w:hAnsiTheme="minorEastAsia"/>
          <w:b w:val="1"/>
        </w:rPr>
      </w:pPr>
      <w:r>
        <w:rPr>
          <w:rFonts w:hint="eastAsia" w:asciiTheme="minorEastAsia" w:hAnsiTheme="minorEastAsia"/>
          <w:b w:val="1"/>
        </w:rPr>
        <w:t>Ⅲ　働きやすい職場環境</w:t>
      </w:r>
    </w:p>
    <w:p>
      <w:pPr>
        <w:pStyle w:val="0"/>
        <w:spacing w:line="320" w:lineRule="exact"/>
        <w:rPr>
          <w:rFonts w:hint="default" w:asciiTheme="minorEastAsia" w:hAnsiTheme="minorEastAsia"/>
          <w:b w:val="1"/>
        </w:rPr>
      </w:pPr>
      <w:r>
        <w:rPr>
          <w:rFonts w:hint="eastAsia" w:asciiTheme="minorEastAsia" w:hAnsiTheme="minorEastAsia"/>
          <w:b w:val="1"/>
        </w:rPr>
        <w:t>（１）休暇取得及び労働時間縮減のための取組みの実施</w:t>
      </w:r>
    </w:p>
    <w:tbl>
      <w:tblPr>
        <w:tblStyle w:val="37"/>
        <w:tblW w:w="5024" w:type="pct"/>
        <w:tblInd w:w="250" w:type="dxa"/>
        <w:tblLayout w:type="fixed"/>
        <w:tblLook w:firstRow="1" w:lastRow="0" w:firstColumn="1" w:lastColumn="0" w:noHBand="0" w:noVBand="1" w:val="04A0"/>
      </w:tblPr>
      <w:tblGrid>
        <w:gridCol w:w="464"/>
        <w:gridCol w:w="8639"/>
      </w:tblGrid>
      <w:tr>
        <w:trPr>
          <w:trHeight w:val="845"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①休みやすい環境づくりに取り組んでいること</w:t>
            </w:r>
          </w:p>
          <w:p>
            <w:pPr>
              <w:pStyle w:val="0"/>
              <w:widowControl w:val="1"/>
              <w:spacing w:line="26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※休暇取得の促進に向けた取組み事例は、取組内容チェックシートＰ２を参照ください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（永年勤続休暇、時間単位の有給休暇制度、推進委員会設置等）</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※労働時間縮減の取組み事例は、取組内容チェックシートＰ２を参照ください</w:t>
            </w:r>
          </w:p>
          <w:p>
            <w:pPr>
              <w:pStyle w:val="0"/>
              <w:widowControl w:val="1"/>
              <w:spacing w:line="260" w:lineRule="exact"/>
              <w:ind w:left="210" w:leftChars="100"/>
              <w:jc w:val="left"/>
              <w:rPr>
                <w:rFonts w:hint="default" w:asciiTheme="minorEastAsia" w:hAnsiTheme="minorEastAsia"/>
                <w:b w:val="1"/>
                <w:kern w:val="0"/>
                <w:sz w:val="18"/>
              </w:rPr>
            </w:pPr>
            <w:r>
              <w:rPr>
                <w:rFonts w:hint="eastAsia" w:asciiTheme="minorEastAsia" w:hAnsiTheme="minorEastAsia"/>
                <w:b w:val="1"/>
                <w:kern w:val="0"/>
                <w:sz w:val="18"/>
              </w:rPr>
              <w:t>（ノー残業デーの設定、ＩＣＴの活用、推進委員会の設置等）</w:t>
            </w:r>
          </w:p>
        </w:tc>
      </w:tr>
      <w:tr>
        <w:trPr>
          <w:trHeight w:val="1539"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休暇取得の促進に係る取組みを実施している。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労働時間縮減に係る取組みを実施している。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491"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②取組内容を検討する会議等を実施していること</w:t>
            </w:r>
          </w:p>
        </w:tc>
      </w:tr>
      <w:tr>
        <w:trPr>
          <w:trHeight w:val="1931"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会議が年１回以上開催されている。（他会議との併用可）</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会議名、会議の日時、場所、出席者、議題、議事内容が記録されている。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職員の休暇や労働時間に責任を持つ者が参加している。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休暇の取得状況や労働時間の実態を踏まえ、休暇取得の促進や労働時間の縮減等について話し合われている。</w:t>
            </w:r>
          </w:p>
        </w:tc>
      </w:tr>
      <w:tr>
        <w:trPr>
          <w:trHeight w:val="322"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③職員への周知を図っていること</w:t>
            </w:r>
          </w:p>
        </w:tc>
      </w:tr>
      <w:tr>
        <w:trPr>
          <w:trHeight w:val="1449"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（２）出産後復帰に関する取組みの複数実施</w:t>
      </w:r>
    </w:p>
    <w:p>
      <w:pPr>
        <w:pStyle w:val="0"/>
        <w:spacing w:line="320" w:lineRule="exact"/>
        <w:ind w:left="843" w:hanging="843" w:hangingChars="400"/>
        <w:rPr>
          <w:rFonts w:hint="default" w:asciiTheme="minorEastAsia" w:hAnsiTheme="minorEastAsia"/>
          <w:sz w:val="18"/>
        </w:rPr>
      </w:pPr>
      <w:r>
        <w:rPr>
          <w:rFonts w:hint="eastAsia" w:asciiTheme="minorEastAsia" w:hAnsiTheme="minorEastAsia"/>
          <w:b w:val="1"/>
        </w:rPr>
        <w:t>　　　</w:t>
      </w:r>
      <w:r>
        <w:rPr>
          <w:rFonts w:hint="eastAsia" w:asciiTheme="minorEastAsia" w:hAnsiTheme="minorEastAsia"/>
          <w:sz w:val="18"/>
        </w:rPr>
        <w:t>※対象者がいない場合でも、働くうえでの「将来への不安」を払拭するといった観点から、対象者がでた場合に備えて取組みを決定しておくこと。</w:t>
      </w:r>
    </w:p>
    <w:tbl>
      <w:tblPr>
        <w:tblStyle w:val="37"/>
        <w:tblW w:w="5024" w:type="pct"/>
        <w:tblInd w:w="250" w:type="dxa"/>
        <w:tblLayout w:type="fixed"/>
        <w:tblLook w:firstRow="1" w:lastRow="0" w:firstColumn="1" w:lastColumn="0" w:noHBand="0" w:noVBand="1" w:val="04A0"/>
      </w:tblPr>
      <w:tblGrid>
        <w:gridCol w:w="481"/>
        <w:gridCol w:w="8622"/>
      </w:tblGrid>
      <w:tr>
        <w:trPr>
          <w:trHeight w:val="584"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①出産後復帰に関する取組みを複数実施していること</w:t>
            </w:r>
          </w:p>
          <w:p>
            <w:pPr>
              <w:pStyle w:val="0"/>
              <w:widowControl w:val="1"/>
              <w:spacing w:line="26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※出産後復帰に関する取組み事例は、取組内容チェックシートＰ３を参照ください</w:t>
            </w:r>
          </w:p>
          <w:p>
            <w:pPr>
              <w:pStyle w:val="0"/>
              <w:widowControl w:val="1"/>
              <w:spacing w:line="260" w:lineRule="exact"/>
              <w:ind w:left="181"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　（復帰前面談の実施、出勤・退勤時間の調整、代替職員派遣の活用等）</w:t>
            </w:r>
          </w:p>
        </w:tc>
      </w:tr>
      <w:tr>
        <w:trPr>
          <w:trHeight w:val="1197"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出産後復帰に関する取組みを複数実施している。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22"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288"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（３）育児、介護を両立できる取組みの複数実施</w:t>
      </w:r>
    </w:p>
    <w:p>
      <w:pPr>
        <w:pStyle w:val="0"/>
        <w:spacing w:line="320" w:lineRule="exact"/>
        <w:ind w:left="632" w:hanging="632" w:hangingChars="300"/>
        <w:rPr>
          <w:rFonts w:hint="default" w:asciiTheme="minorEastAsia" w:hAnsiTheme="minorEastAsia"/>
          <w:b w:val="1"/>
        </w:rPr>
      </w:pPr>
      <w:r>
        <w:rPr>
          <w:rFonts w:hint="eastAsia" w:asciiTheme="minorEastAsia" w:hAnsiTheme="minorEastAsia"/>
          <w:b w:val="1"/>
        </w:rPr>
        <w:t>　　</w:t>
      </w:r>
      <w:r>
        <w:rPr>
          <w:rFonts w:hint="eastAsia" w:asciiTheme="minorEastAsia" w:hAnsiTheme="minorEastAsia"/>
          <w:sz w:val="18"/>
        </w:rPr>
        <w:t>※対象者がいない場合でも、働くうえでの「将来への不安」を払拭するといった観点から、対象者がでた場合に備えて取組みを決定しておくこと。</w:t>
      </w:r>
    </w:p>
    <w:tbl>
      <w:tblPr>
        <w:tblStyle w:val="37"/>
        <w:tblW w:w="5023" w:type="pct"/>
        <w:tblInd w:w="250" w:type="dxa"/>
        <w:tblLayout w:type="fixed"/>
        <w:tblLook w:firstRow="1" w:lastRow="0" w:firstColumn="1" w:lastColumn="0" w:noHBand="0" w:noVBand="1" w:val="04A0"/>
      </w:tblPr>
      <w:tblGrid>
        <w:gridCol w:w="464"/>
        <w:gridCol w:w="8638"/>
      </w:tblGrid>
      <w:tr>
        <w:trPr>
          <w:trHeight w:val="84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①育児、介護を両立できる取組みを複数実施していること</w:t>
            </w:r>
          </w:p>
          <w:p>
            <w:pPr>
              <w:pStyle w:val="0"/>
              <w:widowControl w:val="1"/>
              <w:spacing w:line="26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※育児・介護の両立に関する取組み事例は、取組内容チェックシートＰ４を参照ください</w:t>
            </w:r>
          </w:p>
          <w:p>
            <w:pPr>
              <w:pStyle w:val="0"/>
              <w:widowControl w:val="1"/>
              <w:spacing w:line="260" w:lineRule="exact"/>
              <w:ind w:left="210" w:leftChars="100"/>
              <w:jc w:val="left"/>
              <w:rPr>
                <w:rFonts w:hint="default" w:asciiTheme="minorEastAsia" w:hAnsiTheme="minorEastAsia"/>
                <w:b w:val="1"/>
                <w:kern w:val="0"/>
                <w:sz w:val="18"/>
              </w:rPr>
            </w:pPr>
            <w:r>
              <w:rPr>
                <w:rFonts w:hint="eastAsia" w:asciiTheme="minorEastAsia" w:hAnsiTheme="minorEastAsia"/>
                <w:b w:val="1"/>
                <w:kern w:val="0"/>
                <w:sz w:val="18"/>
              </w:rPr>
              <w:t>※法で定められた内容の場合は、それを上回る取組みであることが必要</w:t>
            </w:r>
          </w:p>
          <w:p>
            <w:pPr>
              <w:pStyle w:val="0"/>
              <w:widowControl w:val="1"/>
              <w:spacing w:line="260" w:lineRule="exact"/>
              <w:ind w:left="210" w:leftChars="100"/>
              <w:jc w:val="left"/>
              <w:rPr>
                <w:rFonts w:hint="default" w:asciiTheme="minorEastAsia" w:hAnsiTheme="minorEastAsia"/>
                <w:b w:val="1"/>
                <w:kern w:val="0"/>
                <w:sz w:val="18"/>
              </w:rPr>
            </w:pPr>
            <w:r>
              <w:rPr>
                <w:rFonts w:hint="eastAsia" w:asciiTheme="minorEastAsia" w:hAnsiTheme="minorEastAsia"/>
                <w:b w:val="1"/>
                <w:kern w:val="0"/>
                <w:sz w:val="18"/>
              </w:rPr>
              <w:t>（相談窓口の設置、育児・介護休業規則の策定と周知、学校行事休暇・配偶者出産休暇等の設置）</w:t>
            </w:r>
          </w:p>
        </w:tc>
      </w:tr>
      <w:tr>
        <w:trPr>
          <w:trHeight w:val="1220" w:hRule="atLeast"/>
        </w:trPr>
        <w:tc>
          <w:tcPr>
            <w:tcW w:w="5000" w:type="pct"/>
            <w:gridSpan w:val="2"/>
            <w:vAlign w:val="center"/>
          </w:tcPr>
          <w:p>
            <w:pPr>
              <w:pStyle w:val="0"/>
              <w:spacing w:line="320" w:lineRule="exact"/>
              <w:jc w:val="left"/>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育児・介護と仕事を両立するための取組みを複数実施している。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2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430"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（４）健康管理に関する取組みの複数実施</w:t>
      </w:r>
    </w:p>
    <w:tbl>
      <w:tblPr>
        <w:tblStyle w:val="37"/>
        <w:tblW w:w="5024" w:type="pct"/>
        <w:tblInd w:w="250" w:type="dxa"/>
        <w:tblLayout w:type="fixed"/>
        <w:tblLook w:firstRow="1" w:lastRow="0" w:firstColumn="1" w:lastColumn="0" w:noHBand="0" w:noVBand="1" w:val="04A0"/>
      </w:tblPr>
      <w:tblGrid>
        <w:gridCol w:w="464"/>
        <w:gridCol w:w="8639"/>
      </w:tblGrid>
      <w:tr>
        <w:trPr>
          <w:trHeight w:val="598"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w:t>
            </w:r>
            <w:r>
              <w:rPr>
                <w:rFonts w:hint="eastAsia" w:asciiTheme="minorEastAsia" w:hAnsiTheme="minorEastAsia"/>
                <w:b w:val="1"/>
              </w:rPr>
              <w:t>健康管理に関する</w:t>
            </w:r>
            <w:r>
              <w:rPr>
                <w:rFonts w:hint="eastAsia" w:asciiTheme="minorEastAsia" w:hAnsiTheme="minorEastAsia"/>
                <w:b w:val="1"/>
                <w:kern w:val="0"/>
              </w:rPr>
              <w:t>取組みを複数実施していること</w:t>
            </w:r>
          </w:p>
          <w:p>
            <w:pPr>
              <w:pStyle w:val="0"/>
              <w:widowControl w:val="1"/>
              <w:spacing w:line="26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　</w:t>
            </w:r>
            <w:r>
              <w:rPr>
                <w:rFonts w:hint="eastAsia" w:asciiTheme="minorEastAsia" w:hAnsiTheme="minorEastAsia"/>
                <w:b w:val="1"/>
                <w:kern w:val="0"/>
                <w:sz w:val="18"/>
              </w:rPr>
              <w:t>※健康管理に関する取組み事例は、取組内容チェックシートＰ５を参照ください</w:t>
            </w:r>
          </w:p>
          <w:p>
            <w:pPr>
              <w:pStyle w:val="0"/>
              <w:widowControl w:val="1"/>
              <w:spacing w:line="260" w:lineRule="exact"/>
              <w:ind w:left="210" w:leftChars="100"/>
              <w:jc w:val="left"/>
              <w:rPr>
                <w:rFonts w:hint="default" w:asciiTheme="minorEastAsia" w:hAnsiTheme="minorEastAsia"/>
                <w:b w:val="1"/>
                <w:kern w:val="0"/>
              </w:rPr>
            </w:pPr>
            <w:r>
              <w:rPr>
                <w:rFonts w:hint="eastAsia" w:asciiTheme="minorEastAsia" w:hAnsiTheme="minorEastAsia"/>
                <w:b w:val="1"/>
                <w:kern w:val="0"/>
                <w:sz w:val="18"/>
              </w:rPr>
              <w:t>（予防接種の費用助成、人間ドックの費用補助、ストレスチェックの実施等）</w:t>
            </w:r>
          </w:p>
        </w:tc>
      </w:tr>
      <w:tr>
        <w:trPr>
          <w:trHeight w:val="1258"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健康の維持・増進のための取組みを複数実施している。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30"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474"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sz w:val="16"/>
        </w:rPr>
      </w:pPr>
      <w:r>
        <w:rPr>
          <w:rFonts w:hint="eastAsia" w:asciiTheme="minorEastAsia" w:hAnsiTheme="minorEastAsia"/>
          <w:b w:val="1"/>
        </w:rPr>
        <w:t>（５）ノーリフティングケアの推進に関する体制整備及び教育の実施</w:t>
      </w:r>
    </w:p>
    <w:p>
      <w:pPr>
        <w:pStyle w:val="0"/>
        <w:spacing w:line="320" w:lineRule="exact"/>
        <w:rPr>
          <w:rFonts w:hint="default" w:asciiTheme="minorEastAsia" w:hAnsiTheme="minorEastAsia"/>
          <w:b w:val="1"/>
          <w:sz w:val="16"/>
        </w:rPr>
      </w:pPr>
      <w:r>
        <w:rPr>
          <w:rFonts w:hint="eastAsia" w:asciiTheme="minorEastAsia" w:hAnsiTheme="minorEastAsia"/>
          <w:b w:val="1"/>
        </w:rPr>
        <w:t>　　　</w:t>
      </w:r>
      <w:r>
        <w:rPr>
          <w:rFonts w:hint="eastAsia" w:asciiTheme="minorEastAsia" w:hAnsiTheme="minorEastAsia"/>
          <w:color w:val="FF0000"/>
          <w:kern w:val="0"/>
          <w:sz w:val="18"/>
        </w:rPr>
        <w:t>※児童福祉施設と一部の障害福祉サービス事業所は免除</w:t>
      </w:r>
    </w:p>
    <w:tbl>
      <w:tblPr>
        <w:tblStyle w:val="37"/>
        <w:tblW w:w="5024" w:type="pct"/>
        <w:tblInd w:w="250" w:type="dxa"/>
        <w:tblLayout w:type="fixed"/>
        <w:tblLook w:firstRow="1" w:lastRow="0" w:firstColumn="1" w:lastColumn="0" w:noHBand="0" w:noVBand="1" w:val="04A0"/>
      </w:tblPr>
      <w:tblGrid>
        <w:gridCol w:w="481"/>
        <w:gridCol w:w="8622"/>
      </w:tblGrid>
      <w:tr>
        <w:trPr>
          <w:trHeight w:val="582"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①ノーリフティングケアの推進に関する体制整備及び教育の実施していること</w:t>
            </w:r>
          </w:p>
          <w:p>
            <w:pPr>
              <w:pStyle w:val="0"/>
              <w:widowControl w:val="1"/>
              <w:spacing w:line="260" w:lineRule="exact"/>
              <w:ind w:left="422" w:hanging="422" w:hangingChars="2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※ノーリフティングケアの推進に関する取組み事例は、取組内容チェックシートＰ５を参照ください</w:t>
            </w:r>
          </w:p>
          <w:p>
            <w:pPr>
              <w:pStyle w:val="0"/>
              <w:widowControl w:val="1"/>
              <w:spacing w:line="260" w:lineRule="exact"/>
              <w:ind w:left="391" w:leftChars="100" w:hanging="181" w:hangingChars="100"/>
              <w:jc w:val="left"/>
              <w:rPr>
                <w:rFonts w:hint="default" w:asciiTheme="minorEastAsia" w:hAnsiTheme="minorEastAsia"/>
                <w:b w:val="1"/>
                <w:kern w:val="0"/>
                <w:sz w:val="18"/>
              </w:rPr>
            </w:pPr>
            <w:r>
              <w:rPr>
                <w:rFonts w:hint="eastAsia" w:asciiTheme="minorEastAsia" w:hAnsiTheme="minorEastAsia"/>
                <w:b w:val="1"/>
                <w:kern w:val="0"/>
                <w:sz w:val="18"/>
              </w:rPr>
              <w:t>（推進委員会の設置、事業所内勉強会の開催等）</w:t>
            </w:r>
          </w:p>
        </w:tc>
      </w:tr>
      <w:tr>
        <w:trPr>
          <w:trHeight w:val="1193"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ノーリフティングケアを推進するための体制を整備している。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ノーリフティングケアを推進のための教育を実施している。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取組内容の実施状況を記録、管理している。</w:t>
            </w:r>
          </w:p>
        </w:tc>
      </w:tr>
      <w:tr>
        <w:trPr>
          <w:trHeight w:val="321"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②職員への周知を図っていること</w:t>
            </w:r>
          </w:p>
        </w:tc>
      </w:tr>
      <w:tr>
        <w:trPr>
          <w:trHeight w:val="1434"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周知するための文書を作成している。</w:t>
            </w:r>
          </w:p>
          <w:p>
            <w:pPr>
              <w:pStyle w:val="0"/>
              <w:widowControl w:val="1"/>
              <w:spacing w:line="320" w:lineRule="exact"/>
              <w:ind w:left="300" w:hanging="300" w:hangingChars="150"/>
              <w:rPr>
                <w:rFonts w:hint="default" w:asciiTheme="minorEastAsia" w:hAnsiTheme="minorEastAsia"/>
                <w:sz w:val="20"/>
              </w:rPr>
            </w:pPr>
            <w:r>
              <w:rPr>
                <w:rFonts w:hint="eastAsia" w:asciiTheme="minorEastAsia" w:hAnsiTheme="minorEastAsia"/>
                <w:sz w:val="20"/>
              </w:rPr>
              <w:t>・　職員に取組内容について文書をもって周知している。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職員が取組内容について認識している。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Ⅳ　質の高いサービスを提供するための取組み</w:t>
      </w:r>
    </w:p>
    <w:p>
      <w:pPr>
        <w:pStyle w:val="0"/>
        <w:spacing w:line="320" w:lineRule="exact"/>
        <w:rPr>
          <w:rFonts w:hint="default" w:asciiTheme="minorEastAsia" w:hAnsiTheme="minorEastAsia"/>
          <w:b w:val="1"/>
        </w:rPr>
      </w:pPr>
      <w:r>
        <w:rPr>
          <w:rFonts w:hint="eastAsia" w:asciiTheme="minorEastAsia" w:hAnsiTheme="minorEastAsia"/>
          <w:b w:val="1"/>
        </w:rPr>
        <w:t>　　</w:t>
      </w:r>
      <w:r>
        <w:rPr>
          <w:rFonts w:hint="eastAsia" w:asciiTheme="minorEastAsia" w:hAnsiTheme="minorEastAsia"/>
          <w:color w:val="FF0000"/>
          <w:kern w:val="0"/>
          <w:sz w:val="18"/>
        </w:rPr>
        <w:t>※児童福祉施設は免除</w:t>
      </w:r>
    </w:p>
    <w:p>
      <w:pPr>
        <w:pStyle w:val="0"/>
        <w:spacing w:line="320" w:lineRule="exact"/>
        <w:rPr>
          <w:rFonts w:hint="default" w:asciiTheme="minorEastAsia" w:hAnsiTheme="minorEastAsia"/>
          <w:b w:val="1"/>
        </w:rPr>
      </w:pPr>
      <w:r>
        <w:rPr>
          <w:rFonts w:hint="eastAsia" w:asciiTheme="minorEastAsia" w:hAnsiTheme="minorEastAsia"/>
          <w:b w:val="1"/>
        </w:rPr>
        <w:t>　体制強化に係る加算の取得</w:t>
      </w:r>
    </w:p>
    <w:tbl>
      <w:tblPr>
        <w:tblStyle w:val="37"/>
        <w:tblW w:w="5024" w:type="pct"/>
        <w:tblInd w:w="250" w:type="dxa"/>
        <w:tblLayout w:type="fixed"/>
        <w:tblLook w:firstRow="1" w:lastRow="0" w:firstColumn="1" w:lastColumn="0" w:noHBand="0" w:noVBand="1" w:val="04A0"/>
      </w:tblPr>
      <w:tblGrid>
        <w:gridCol w:w="481"/>
        <w:gridCol w:w="8622"/>
      </w:tblGrid>
      <w:tr>
        <w:trPr>
          <w:trHeight w:val="630" w:hRule="atLeast"/>
        </w:trPr>
        <w:tc>
          <w:tcPr>
            <w:tcW w:w="264" w:type="pct"/>
            <w:shd w:val="clear" w:color="auto" w:themeFill="accent1" w:themeFillTint="33" w:themeFillShade="FF"/>
            <w:vAlign w:val="center"/>
          </w:tcPr>
          <w:p>
            <w:pPr>
              <w:pStyle w:val="0"/>
              <w:rPr>
                <w:rFonts w:hint="default"/>
              </w:rPr>
            </w:pPr>
            <w:r>
              <w:rPr>
                <w:rFonts w:hint="eastAsia"/>
              </w:rPr>
              <w:t>□</w:t>
            </w:r>
          </w:p>
        </w:tc>
        <w:tc>
          <w:tcPr>
            <w:tcW w:w="4736"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原則、次のいずれかの要件を満たしていること。　</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＜介護事業所＞</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・サービス提供体制強化加算の取得</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・日常生活継続支援加算の取得</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・特定事業所加算の取得又は</w:t>
            </w:r>
          </w:p>
          <w:p>
            <w:pPr>
              <w:pStyle w:val="0"/>
              <w:widowControl w:val="1"/>
              <w:spacing w:line="320" w:lineRule="exact"/>
              <w:ind w:left="210" w:leftChars="100"/>
              <w:jc w:val="left"/>
              <w:rPr>
                <w:rFonts w:hint="default" w:asciiTheme="minorEastAsia" w:hAnsiTheme="minorEastAsia"/>
                <w:b w:val="1"/>
                <w:kern w:val="0"/>
              </w:rPr>
            </w:pPr>
            <w:r>
              <w:rPr>
                <w:rFonts w:hint="eastAsia" w:asciiTheme="minorEastAsia" w:hAnsiTheme="minorEastAsia"/>
                <w:b w:val="1"/>
                <w:kern w:val="0"/>
              </w:rPr>
              <w:t>訪問介護事業所において勤続７年以上の職員が総数の</w:t>
            </w:r>
            <w:r>
              <w:rPr>
                <w:rFonts w:hint="eastAsia" w:asciiTheme="minorEastAsia" w:hAnsiTheme="minorEastAsia"/>
                <w:b w:val="1"/>
                <w:kern w:val="0"/>
              </w:rPr>
              <w:t>30</w:t>
            </w:r>
            <w:r>
              <w:rPr>
                <w:rFonts w:hint="eastAsia" w:asciiTheme="minorEastAsia" w:hAnsiTheme="minorEastAsia"/>
                <w:b w:val="1"/>
                <w:kern w:val="0"/>
              </w:rPr>
              <w:t>％以上配置されていること</w:t>
            </w:r>
          </w:p>
          <w:p>
            <w:pPr>
              <w:pStyle w:val="0"/>
              <w:widowControl w:val="1"/>
              <w:spacing w:line="320" w:lineRule="exact"/>
              <w:ind w:left="210" w:leftChars="100" w:firstLine="211" w:firstLineChars="100"/>
              <w:jc w:val="left"/>
              <w:rPr>
                <w:rFonts w:hint="default" w:asciiTheme="minorEastAsia" w:hAnsiTheme="minorEastAsia"/>
                <w:b w:val="1"/>
                <w:kern w:val="0"/>
              </w:rPr>
            </w:pP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＜障害福祉サービス事業所＞</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・特定事業所加算の取得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・福祉専門職員配置等加算の取得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・保育職員加配加算の取得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・訪問支援員特別加算の取得</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・重度障害者等包括支援の指定</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・施設入所支援については、併設する対象事業所が基準となる加算を取得していること</w:t>
            </w:r>
          </w:p>
          <w:p>
            <w:pPr>
              <w:pStyle w:val="0"/>
              <w:widowControl w:val="1"/>
              <w:spacing w:line="320" w:lineRule="exact"/>
              <w:jc w:val="left"/>
              <w:rPr>
                <w:rFonts w:hint="default" w:asciiTheme="minorEastAsia" w:hAnsiTheme="minorEastAsia"/>
                <w:b w:val="1"/>
                <w:kern w:val="0"/>
              </w:rPr>
            </w:pPr>
            <w:r>
              <w:rPr>
                <w:rFonts w:hint="eastAsia" w:asciiTheme="minorEastAsia" w:hAnsiTheme="minorEastAsia"/>
                <w:b w:val="1"/>
                <w:kern w:val="0"/>
              </w:rPr>
              <w:t>・勤続７年以上の職員が総数の</w:t>
            </w:r>
            <w:r>
              <w:rPr>
                <w:rFonts w:hint="eastAsia" w:asciiTheme="minorEastAsia" w:hAnsiTheme="minorEastAsia"/>
                <w:b w:val="1"/>
                <w:kern w:val="0"/>
              </w:rPr>
              <w:t>30</w:t>
            </w:r>
            <w:r>
              <w:rPr>
                <w:rFonts w:hint="eastAsia" w:asciiTheme="minorEastAsia" w:hAnsiTheme="minorEastAsia"/>
                <w:b w:val="1"/>
                <w:kern w:val="0"/>
              </w:rPr>
              <w:t>％以上配置されていること</w:t>
            </w:r>
          </w:p>
        </w:tc>
      </w:tr>
      <w:tr>
        <w:trPr>
          <w:trHeight w:val="780"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対象となる要件を満たしている。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w:t>
            </w:r>
            <w:r>
              <w:rPr>
                <w:rFonts w:hint="eastAsia" w:asciiTheme="minorEastAsia" w:hAnsiTheme="minorEastAsia"/>
                <w:color w:val="auto"/>
                <w:sz w:val="20"/>
              </w:rPr>
              <w:t>加算を取得していない場合は、加算を取得していない理由書を提出しており、①要件満たすことが確認できた場合、または、②加算を取得できない理由に合理性が認められ、一定の基準を満たす場合はこの項目を免除とする。</w:t>
            </w:r>
          </w:p>
        </w:tc>
      </w:tr>
    </w:tbl>
    <w:p>
      <w:pPr>
        <w:pStyle w:val="0"/>
        <w:spacing w:line="320" w:lineRule="exact"/>
        <w:rPr>
          <w:rFonts w:hint="default" w:asciiTheme="minorEastAsia" w:hAnsiTheme="minorEastAsia"/>
          <w:b w:val="1"/>
        </w:rPr>
      </w:pPr>
    </w:p>
    <w:p>
      <w:pPr>
        <w:pStyle w:val="0"/>
        <w:spacing w:line="320" w:lineRule="exact"/>
        <w:rPr>
          <w:rFonts w:hint="default" w:asciiTheme="minorEastAsia" w:hAnsiTheme="minorEastAsia"/>
          <w:b w:val="1"/>
        </w:rPr>
      </w:pPr>
      <w:r>
        <w:rPr>
          <w:rFonts w:hint="eastAsia" w:asciiTheme="minorEastAsia" w:hAnsiTheme="minorEastAsia"/>
          <w:b w:val="1"/>
        </w:rPr>
        <w:t>Ⅴ　社会貢献とコンプライアンス</w:t>
      </w:r>
    </w:p>
    <w:p>
      <w:pPr>
        <w:pStyle w:val="0"/>
        <w:spacing w:line="320" w:lineRule="exact"/>
        <w:rPr>
          <w:rFonts w:hint="default" w:asciiTheme="minorEastAsia" w:hAnsiTheme="minorEastAsia"/>
          <w:b w:val="1"/>
        </w:rPr>
      </w:pPr>
      <w:r>
        <w:rPr>
          <w:rFonts w:hint="eastAsia" w:asciiTheme="minorEastAsia" w:hAnsiTheme="minorEastAsia"/>
          <w:b w:val="1"/>
        </w:rPr>
        <w:t>（１）地域や学校との交流</w:t>
      </w:r>
    </w:p>
    <w:tbl>
      <w:tblPr>
        <w:tblStyle w:val="37"/>
        <w:tblW w:w="5024" w:type="pct"/>
        <w:tblInd w:w="250" w:type="dxa"/>
        <w:tblLayout w:type="fixed"/>
        <w:tblLook w:firstRow="1" w:lastRow="0" w:firstColumn="1" w:lastColumn="0" w:noHBand="0" w:noVBand="1" w:val="04A0"/>
      </w:tblPr>
      <w:tblGrid>
        <w:gridCol w:w="464"/>
        <w:gridCol w:w="8639"/>
      </w:tblGrid>
      <w:tr>
        <w:trPr>
          <w:trHeight w:val="596"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次のいずれかを満たしていること</w:t>
            </w:r>
          </w:p>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①地域交流を実施していること</w:t>
            </w:r>
          </w:p>
          <w:p>
            <w:pPr>
              <w:pStyle w:val="0"/>
              <w:widowControl w:val="1"/>
              <w:spacing w:line="320" w:lineRule="exact"/>
              <w:ind w:left="211" w:hanging="211" w:hangingChars="100"/>
              <w:jc w:val="left"/>
              <w:rPr>
                <w:rFonts w:hint="default" w:asciiTheme="minorEastAsia" w:hAnsiTheme="minorEastAsia"/>
                <w:b w:val="1"/>
                <w:kern w:val="0"/>
                <w:sz w:val="18"/>
              </w:rPr>
            </w:pPr>
            <w:r>
              <w:rPr>
                <w:rFonts w:hint="eastAsia" w:asciiTheme="minorEastAsia" w:hAnsiTheme="minorEastAsia"/>
                <w:b w:val="1"/>
                <w:kern w:val="0"/>
              </w:rPr>
              <w:t>②実習、インターンシップ、ボランティアの受入れ体制を整備していること</w:t>
            </w:r>
          </w:p>
          <w:p>
            <w:pPr>
              <w:pStyle w:val="0"/>
              <w:widowControl w:val="1"/>
              <w:spacing w:line="320" w:lineRule="exact"/>
              <w:ind w:left="422" w:hanging="422" w:hangingChars="200"/>
              <w:jc w:val="left"/>
              <w:rPr>
                <w:rFonts w:hint="default" w:asciiTheme="minorEastAsia" w:hAnsiTheme="minorEastAsia"/>
                <w:b w:val="1"/>
                <w:kern w:val="0"/>
                <w:sz w:val="18"/>
              </w:rPr>
            </w:pPr>
            <w:r>
              <w:rPr>
                <w:rFonts w:hint="eastAsia" w:asciiTheme="minorEastAsia" w:hAnsiTheme="minorEastAsia"/>
                <w:b w:val="1"/>
                <w:kern w:val="0"/>
              </w:rPr>
              <w:t>　</w:t>
            </w:r>
            <w:r>
              <w:rPr>
                <w:rFonts w:hint="eastAsia" w:asciiTheme="minorEastAsia" w:hAnsiTheme="minorEastAsia"/>
                <w:b w:val="1"/>
                <w:kern w:val="0"/>
                <w:sz w:val="18"/>
              </w:rPr>
              <w:t>※地域交流の取組み事例は、ノーリフティングケアＰ６を参照ください</w:t>
            </w:r>
            <w:r>
              <w:rPr>
                <w:rFonts w:hint="eastAsia"/>
              </w:rPr>
              <w:br w:type="textWrapping" w:clear="none"/>
            </w:r>
            <w:r>
              <w:rPr>
                <w:rFonts w:hint="eastAsia" w:asciiTheme="minorEastAsia" w:hAnsiTheme="minorEastAsia"/>
                <w:b w:val="1"/>
                <w:kern w:val="0"/>
                <w:sz w:val="18"/>
              </w:rPr>
              <w:t>（高齢者の寄合所等としての場所の提供、地域の行事への職員派遣等）</w:t>
            </w:r>
          </w:p>
        </w:tc>
      </w:tr>
      <w:tr>
        <w:trPr>
          <w:trHeight w:val="658"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◆審査項目（いずれかを満たしていること）</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地域交流を実施している。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ボランティア・インターンシップ・実習などを受け入れる際の基本的な手順・内容（理念や方針、目的、受入れ要件、期間、活動内容（業務や一日の流れ）、主たる担当者、個人情報保護に関する事項等）が整理され、文書として明記されている。</w:t>
            </w:r>
          </w:p>
        </w:tc>
      </w:tr>
    </w:tbl>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23"/>
        <w:spacing w:line="320" w:lineRule="exact"/>
        <w:ind w:left="0" w:firstLine="0" w:firstLineChars="0"/>
        <w:rPr>
          <w:rFonts w:hint="default" w:asciiTheme="minorEastAsia" w:hAnsiTheme="minorEastAsia" w:eastAsiaTheme="minorEastAsia"/>
        </w:rPr>
      </w:pPr>
    </w:p>
    <w:p>
      <w:pPr>
        <w:pStyle w:val="0"/>
        <w:spacing w:line="320" w:lineRule="exact"/>
        <w:rPr>
          <w:rFonts w:hint="default" w:asciiTheme="minorEastAsia" w:hAnsiTheme="minorEastAsia"/>
          <w:b w:val="1"/>
        </w:rPr>
      </w:pPr>
      <w:r>
        <w:rPr>
          <w:rFonts w:hint="eastAsia" w:asciiTheme="minorEastAsia" w:hAnsiTheme="minorEastAsia"/>
          <w:b w:val="1"/>
        </w:rPr>
        <w:t>（２）関係法令等の遵守</w:t>
      </w:r>
    </w:p>
    <w:tbl>
      <w:tblPr>
        <w:tblStyle w:val="37"/>
        <w:tblW w:w="5024" w:type="pct"/>
        <w:tblInd w:w="250" w:type="dxa"/>
        <w:tblLayout w:type="fixed"/>
        <w:tblLook w:firstRow="1" w:lastRow="0" w:firstColumn="1" w:lastColumn="0" w:noHBand="0" w:noVBand="1" w:val="04A0"/>
      </w:tblPr>
      <w:tblGrid>
        <w:gridCol w:w="464"/>
        <w:gridCol w:w="8639"/>
      </w:tblGrid>
      <w:tr>
        <w:trPr>
          <w:trHeight w:val="313"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①関係法令を遵守していること</w:t>
            </w:r>
          </w:p>
        </w:tc>
      </w:tr>
      <w:tr>
        <w:trPr>
          <w:trHeight w:val="626"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社会保険・労働保険に加入し、納付している。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県税を納付している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過去１年間、労働関係法令及び介護保険法を遵守している。監督機関（労働基準監督署や行政所管）が発行した是正勧告書がある場合は、指摘事項に対し改善し、当該機関に報告されている。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過去５年間、指定効力停止以上の行政処分又は刑事処分を受けていない。</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公序良俗に反する事業を行っていない。</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虐待の防止のための措置を講じている。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利用者等からのハラスメントの未然防止や発生時の対策について基本方針を決定し、職員、利用者及び家族等へ周知を行う等、組織としてハラスメント対策に取り組んでいる。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kern w:val="0"/>
                <w:sz w:val="20"/>
              </w:rPr>
              <w:t>　　</w:t>
            </w:r>
            <w:r>
              <w:rPr>
                <w:rFonts w:hint="eastAsia" w:asciiTheme="minorEastAsia" w:hAnsiTheme="minorEastAsia"/>
                <w:color w:val="FF0000"/>
                <w:kern w:val="0"/>
                <w:sz w:val="18"/>
              </w:rPr>
              <w:t>※児童福祉施設は免除</w:t>
            </w:r>
          </w:p>
        </w:tc>
      </w:tr>
      <w:tr>
        <w:trPr>
          <w:trHeight w:val="313" w:hRule="atLeast"/>
        </w:trPr>
        <w:tc>
          <w:tcPr>
            <w:tcW w:w="255" w:type="pct"/>
            <w:shd w:val="clear" w:color="auto" w:themeFill="accent1" w:themeFillTint="33" w:themeFillShade="FF"/>
            <w:vAlign w:val="center"/>
          </w:tcPr>
          <w:p>
            <w:pPr>
              <w:pStyle w:val="0"/>
              <w:rPr>
                <w:rFonts w:hint="default"/>
              </w:rPr>
            </w:pPr>
            <w:r>
              <w:rPr>
                <w:rFonts w:hint="eastAsia"/>
              </w:rPr>
              <w:t>□</w:t>
            </w:r>
          </w:p>
        </w:tc>
        <w:tc>
          <w:tcPr>
            <w:tcW w:w="4745" w:type="pct"/>
            <w:shd w:val="clear" w:color="auto" w:themeFill="accent1" w:themeFillTint="33" w:themeFillShade="FF"/>
            <w:vAlign w:val="center"/>
          </w:tcPr>
          <w:p>
            <w:pPr>
              <w:pStyle w:val="0"/>
              <w:widowControl w:val="1"/>
              <w:spacing w:line="320" w:lineRule="exact"/>
              <w:ind w:left="211" w:hanging="211" w:hangingChars="100"/>
              <w:jc w:val="left"/>
              <w:rPr>
                <w:rFonts w:hint="default" w:asciiTheme="minorEastAsia" w:hAnsiTheme="minorEastAsia"/>
                <w:b w:val="1"/>
                <w:kern w:val="0"/>
              </w:rPr>
            </w:pPr>
            <w:r>
              <w:rPr>
                <w:rFonts w:hint="eastAsia" w:asciiTheme="minorEastAsia" w:hAnsiTheme="minorEastAsia"/>
                <w:b w:val="1"/>
                <w:kern w:val="0"/>
              </w:rPr>
              <w:t>②関係法令の遵守を誓約すること</w:t>
            </w:r>
          </w:p>
        </w:tc>
      </w:tr>
      <w:tr>
        <w:trPr>
          <w:trHeight w:val="626" w:hRule="atLeast"/>
        </w:trPr>
        <w:tc>
          <w:tcPr>
            <w:tcW w:w="5000" w:type="pct"/>
            <w:gridSpan w:val="2"/>
            <w:vAlign w:val="center"/>
          </w:tcPr>
          <w:p>
            <w:pPr>
              <w:pStyle w:val="0"/>
              <w:spacing w:line="320" w:lineRule="exact"/>
              <w:ind w:left="300" w:hanging="300" w:hangingChars="150"/>
              <w:rPr>
                <w:rFonts w:hint="default" w:asciiTheme="minorEastAsia" w:hAnsiTheme="minorEastAsia"/>
                <w:sz w:val="20"/>
                <w:u w:val="single" w:color="auto"/>
              </w:rPr>
            </w:pPr>
            <w:r>
              <w:rPr>
                <w:rFonts w:hint="eastAsia" w:asciiTheme="minorEastAsia" w:hAnsiTheme="minorEastAsia"/>
                <w:kern w:val="0"/>
                <w:sz w:val="20"/>
                <w:u w:val="single" w:color="auto"/>
              </w:rPr>
              <w:t>◆審査項目</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管理者及びサービス提供責任者に対し、事業の実施に係るその他関係法令等の規定について、その内容を遵守し、適正な事業の運営を行うよう周知徹底している。</w:t>
            </w:r>
          </w:p>
          <w:p>
            <w:pPr>
              <w:pStyle w:val="0"/>
              <w:widowControl w:val="1"/>
              <w:spacing w:line="320" w:lineRule="exact"/>
              <w:ind w:left="300" w:hanging="300" w:hangingChars="150"/>
              <w:rPr>
                <w:rFonts w:hint="default" w:asciiTheme="minorEastAsia" w:hAnsiTheme="minorEastAsia"/>
                <w:kern w:val="0"/>
                <w:sz w:val="20"/>
              </w:rPr>
            </w:pPr>
            <w:r>
              <w:rPr>
                <w:rFonts w:hint="eastAsia" w:asciiTheme="minorEastAsia" w:hAnsiTheme="minorEastAsia"/>
                <w:sz w:val="20"/>
              </w:rPr>
              <w:t>・　法令遵守について誓約する。</w:t>
            </w:r>
          </w:p>
        </w:tc>
      </w:tr>
    </w:tbl>
    <w:p>
      <w:pPr>
        <w:pStyle w:val="1"/>
        <w:spacing w:line="320" w:lineRule="exact"/>
        <w:rPr>
          <w:rFonts w:hint="default"/>
          <w:sz w:val="16"/>
        </w:rPr>
      </w:pPr>
    </w:p>
    <w:sectPr>
      <w:footerReference r:id="rId5" w:type="default"/>
      <w:pgSz w:w="11906" w:h="16838"/>
      <w:pgMar w:top="907" w:right="1418" w:bottom="907" w:left="1418" w:header="851" w:footer="397" w:gutter="0"/>
      <w:cols w:space="720"/>
      <w:textDirection w:val="lrTb"/>
      <w:docGrid w:type="lines" w:linePitch="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739396359"/>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6"/>
            <w:rFonts w:hint="eastAsia"/>
          </w:rPr>
          <w:t>2</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2"/>
    <w:uiPriority w:val="0"/>
    <w:qFormat/>
    <w:pPr>
      <w:outlineLvl w:val="0"/>
    </w:pPr>
    <w:rPr>
      <w:rFonts w:ascii="Meiryo UI" w:hAnsi="Meiryo UI" w:eastAsia="Meiryo UI"/>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customStyle="1">
    <w:name w:val="見出し 1 (文字)"/>
    <w:basedOn w:val="10"/>
    <w:next w:val="22"/>
    <w:link w:val="1"/>
    <w:uiPriority w:val="0"/>
    <w:rPr>
      <w:rFonts w:ascii="Meiryo UI" w:hAnsi="Meiryo UI" w:eastAsia="Meiryo UI"/>
      <w:b w:val="1"/>
      <w:kern w:val="0"/>
    </w:rPr>
  </w:style>
  <w:style w:type="paragraph" w:styleId="23" w:customStyle="1">
    <w:name w:val="チェック項目"/>
    <w:basedOn w:val="0"/>
    <w:next w:val="23"/>
    <w:link w:val="32"/>
    <w:uiPriority w:val="0"/>
    <w:qFormat/>
    <w:pPr>
      <w:ind w:left="420" w:hanging="420" w:hangingChars="200"/>
    </w:pPr>
    <w:rPr>
      <w:rFonts w:ascii="Meiryo UI" w:hAnsi="Meiryo UI" w:eastAsia="Meiryo UI"/>
      <w:kern w:val="0"/>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審査方法"/>
    <w:basedOn w:val="0"/>
    <w:next w:val="30"/>
    <w:link w:val="31"/>
    <w:uiPriority w:val="0"/>
    <w:qFormat/>
    <w:pPr>
      <w:widowControl w:val="1"/>
      <w:ind w:left="210" w:hanging="210" w:hangingChars="100"/>
    </w:pPr>
    <w:rPr>
      <w:rFonts w:ascii="Meiryo UI" w:hAnsi="Meiryo UI" w:eastAsia="Meiryo UI"/>
      <w:kern w:val="0"/>
    </w:rPr>
  </w:style>
  <w:style w:type="character" w:styleId="31" w:customStyle="1">
    <w:name w:val="審査方法 (文字)"/>
    <w:basedOn w:val="10"/>
    <w:next w:val="31"/>
    <w:link w:val="30"/>
    <w:uiPriority w:val="0"/>
    <w:rPr>
      <w:rFonts w:ascii="Meiryo UI" w:hAnsi="Meiryo UI" w:eastAsia="Meiryo UI"/>
      <w:kern w:val="0"/>
    </w:rPr>
  </w:style>
  <w:style w:type="character" w:styleId="32" w:customStyle="1">
    <w:name w:val="チェック項目 (文字)"/>
    <w:basedOn w:val="10"/>
    <w:next w:val="32"/>
    <w:link w:val="23"/>
    <w:uiPriority w:val="0"/>
    <w:rPr>
      <w:rFonts w:ascii="Meiryo UI" w:hAnsi="Meiryo UI" w:eastAsia="Meiryo UI"/>
      <w:kern w:val="0"/>
    </w:rPr>
  </w:style>
  <w:style w:type="paragraph" w:styleId="33">
    <w:name w:val="Revision"/>
    <w:next w:val="33"/>
    <w:link w:val="0"/>
    <w:uiPriority w:val="0"/>
    <w:rPr/>
  </w:style>
  <w:style w:type="paragraph" w:styleId="34" w:customStyle="1">
    <w:name w:val="具体的な取組み例"/>
    <w:basedOn w:val="23"/>
    <w:next w:val="34"/>
    <w:link w:val="35"/>
    <w:uiPriority w:val="0"/>
    <w:qFormat/>
    <w:rPr>
      <w:color w:val="0070C0"/>
    </w:rPr>
  </w:style>
  <w:style w:type="character" w:styleId="35" w:customStyle="1">
    <w:name w:val="具体的な取組み例 (文字)"/>
    <w:basedOn w:val="32"/>
    <w:next w:val="35"/>
    <w:link w:val="34"/>
    <w:uiPriority w:val="0"/>
    <w:rPr>
      <w:rFonts w:ascii="Meiryo UI" w:hAnsi="Meiryo UI" w:eastAsia="Meiryo UI"/>
      <w:color w:val="0070C0"/>
      <w:kern w:val="0"/>
    </w:rPr>
  </w:style>
  <w:style w:type="character" w:styleId="36">
    <w:name w:val="page number"/>
    <w:basedOn w:val="10"/>
    <w:next w:val="36"/>
    <w:link w:val="0"/>
    <w:uiPriority w:val="0"/>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9</Pages>
  <Words>19</Words>
  <Characters>7834</Characters>
  <Application>JUST Note</Application>
  <Lines>417</Lines>
  <Paragraphs>315</Paragraphs>
  <CharactersWithSpaces>8006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櫻井園子</dc:creator>
  <cp:lastModifiedBy>470005</cp:lastModifiedBy>
  <cp:lastPrinted>2024-12-11T10:54:45Z</cp:lastPrinted>
  <dcterms:created xsi:type="dcterms:W3CDTF">2021-05-27T07:24:00Z</dcterms:created>
  <dcterms:modified xsi:type="dcterms:W3CDTF">2025-05-09T02:30:38Z</dcterms:modified>
  <cp:revision>4</cp:revision>
</cp:coreProperties>
</file>