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平成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年度第１回高知県産業振興推進総合支援事業費補助金審査会の議事概要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日時　平成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年７月</w:t>
      </w:r>
      <w:r>
        <w:rPr>
          <w:rFonts w:hint="eastAsia" w:ascii="ＭＳ 明朝" w:hAnsi="ＭＳ 明朝"/>
          <w:sz w:val="22"/>
        </w:rPr>
        <w:t>26</w:t>
      </w:r>
      <w:r>
        <w:rPr>
          <w:rFonts w:hint="eastAsia" w:ascii="ＭＳ 明朝" w:hAnsi="ＭＳ 明朝"/>
          <w:sz w:val="22"/>
        </w:rPr>
        <w:t>日（木）</w:t>
      </w:r>
      <w:r>
        <w:rPr>
          <w:rFonts w:hint="eastAsia" w:ascii="ＭＳ 明朝" w:hAnsi="ＭＳ 明朝"/>
          <w:sz w:val="22"/>
        </w:rPr>
        <w:t>13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00</w:t>
      </w:r>
      <w:r>
        <w:rPr>
          <w:rFonts w:hint="eastAsia" w:ascii="ＭＳ 明朝" w:hAnsi="ＭＳ 明朝"/>
          <w:sz w:val="22"/>
        </w:rPr>
        <w:t>分から</w:t>
      </w:r>
      <w:r>
        <w:rPr>
          <w:rFonts w:hint="eastAsia" w:ascii="ＭＳ 明朝" w:hAnsi="ＭＳ 明朝"/>
          <w:sz w:val="22"/>
        </w:rPr>
        <w:t>15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分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場所　高知城ホール　２階　大会議室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○事業審査アドバイザー（全８名）</w:t>
      </w:r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６名が出席</w:t>
      </w:r>
    </w:p>
    <w:p>
      <w:pPr>
        <w:pStyle w:val="0"/>
        <w:ind w:left="651" w:leftChars="3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※審査会の定足数は法律分野のアドバイザー１名を除く７名のうち５名以上。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当日は、定足数に含まれるアドバイザー７名中５名が出席。</w:t>
      </w:r>
      <w:bookmarkStart w:id="0" w:name="_GoBack"/>
      <w:bookmarkEnd w:id="0"/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土居内計画推進課課長　ほか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議題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（１）補助金審査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内容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（１）事業概要について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事務局から事業概要を説明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（２）補助金審査</w:t>
      </w:r>
    </w:p>
    <w:p>
      <w:pPr>
        <w:pStyle w:val="0"/>
        <w:ind w:left="220" w:leftChars="105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事業ごとに、事業実施主体等からの事業説明後、質疑応答、各アドバイザーによる個別評価が行われ、その後に、合議によって総合評価が行われた。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審査された１事業の審査結果は下記のとおり。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（審査結果）</w:t>
      </w:r>
    </w:p>
    <w:tbl>
      <w:tblPr>
        <w:tblStyle w:val="11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69"/>
        <w:gridCol w:w="1418"/>
        <w:gridCol w:w="1984"/>
        <w:gridCol w:w="1985"/>
      </w:tblGrid>
      <w:tr>
        <w:trPr/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［申請者名］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事業の適格性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補助率の嵩上げ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t>2/3</w:t>
            </w:r>
            <w:r>
              <w:rPr>
                <w:rFonts w:hint="eastAsia" w:ascii="ＭＳ 明朝" w:hAnsi="ＭＳ 明朝"/>
                <w:sz w:val="22"/>
              </w:rPr>
              <w:t>以内）</w:t>
            </w:r>
          </w:p>
        </w:tc>
      </w:tr>
      <w:tr>
        <w:trPr>
          <w:trHeight w:val="586" w:hRule="atLeast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嶺北地域で</w:t>
            </w:r>
            <w:r>
              <w:rPr>
                <w:rFonts w:hint="eastAsia" w:ascii="ＭＳ 明朝" w:hAnsi="ＭＳ 明朝"/>
                <w:sz w:val="22"/>
              </w:rPr>
              <w:t>140</w:t>
            </w:r>
            <w:r>
              <w:rPr>
                <w:rFonts w:hint="eastAsia" w:ascii="ＭＳ 明朝" w:hAnsi="ＭＳ 明朝"/>
                <w:sz w:val="22"/>
              </w:rPr>
              <w:t>年間続く酒蔵の地元酒米農家との協働による地産外商推進事業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[</w:t>
            </w:r>
            <w:r>
              <w:rPr>
                <w:rFonts w:hint="eastAsia" w:ascii="ＭＳ 明朝" w:hAnsi="ＭＳ 明朝"/>
                <w:sz w:val="22"/>
              </w:rPr>
              <w:t>土佐町</w:t>
            </w:r>
            <w:r>
              <w:rPr>
                <w:rFonts w:hint="eastAsia" w:ascii="ＭＳ 明朝" w:hAnsi="ＭＳ 明朝"/>
                <w:sz w:val="22"/>
              </w:rPr>
              <w:t>]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一般事業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（特別分）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適当と認められた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style="flip:y;margin-top:2.4500000000000002pt;margin-left:-4.6500000000000004pt;mso-position-horizontal-relative:text;mso-position-vertical-relative:text;position:absolute;height:70.2pt;width:97pt;z-index:2;" o:allowincell="t" filled="f" stroked="t" o:spt="32" type="#_x0000_t32" adj="0,0,0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sz w:val="22"/>
              </w:rPr>
              <w:t>※１</w:t>
            </w:r>
          </w:p>
        </w:tc>
      </w:tr>
    </w:tbl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※１　企業等が実施する事業のうちハード事業については、補助率の嵩上げはなし。</w:t>
      </w:r>
    </w:p>
    <w:sectPr>
      <w:pgSz w:w="11906" w:h="16838"/>
      <w:pgMar w:top="170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71</Words>
  <Characters>408</Characters>
  <Application>JUST Note</Application>
  <Lines>3</Lines>
  <Paragraphs>1</Paragraphs>
  <CharactersWithSpaces>478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　名執</cp:lastModifiedBy>
  <cp:lastPrinted>2018-09-10T09:37:27Z</cp:lastPrinted>
  <dcterms:created xsi:type="dcterms:W3CDTF">2017-06-01T06:12:00Z</dcterms:created>
  <dcterms:modified xsi:type="dcterms:W3CDTF">2018-09-10T09:37:34Z</dcterms:modified>
  <cp:revision>5</cp:revision>
</cp:coreProperties>
</file>