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wordWrap w:val="1"/>
        <w:autoSpaceDE w:val="1"/>
        <w:autoSpaceDN w:val="1"/>
        <w:spacing w:line="240" w:lineRule="auto"/>
        <w:jc w:val="center"/>
        <w:rPr>
          <w:rFonts w:hint="eastAsia" w:asciiTheme="minorEastAsia" w:hAnsiTheme="minorEastAsia" w:eastAsiaTheme="minorEastAsia"/>
          <w:spacing w:val="0"/>
          <w:sz w:val="22"/>
        </w:rPr>
      </w:pPr>
      <w:bookmarkStart w:id="0" w:name="_GoBack"/>
      <w:bookmarkEnd w:id="0"/>
      <w:r>
        <w:rPr>
          <w:rFonts w:hint="eastAsia" w:asciiTheme="minorEastAsia" w:hAnsiTheme="minorEastAsia" w:eastAsiaTheme="minorEastAsia"/>
          <w:spacing w:val="4"/>
          <w:sz w:val="22"/>
        </w:rPr>
        <w:t>令和元年度高知県１漁協構想推進事業費補助金交付要綱</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（趣旨）</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第１条　この要綱は、高知県補助金等交付規則（昭和</w:t>
      </w:r>
      <w:r>
        <w:rPr>
          <w:rFonts w:hint="eastAsia" w:asciiTheme="minorEastAsia" w:hAnsiTheme="minorEastAsia" w:eastAsiaTheme="minorEastAsia"/>
          <w:sz w:val="22"/>
        </w:rPr>
        <w:t>43</w:t>
      </w:r>
      <w:r>
        <w:rPr>
          <w:rFonts w:hint="eastAsia" w:asciiTheme="minorEastAsia" w:hAnsiTheme="minorEastAsia" w:eastAsiaTheme="minorEastAsia"/>
          <w:sz w:val="22"/>
        </w:rPr>
        <w:t>年高知県規則第７号。以下「規則」という。）第</w:t>
      </w:r>
      <w:r>
        <w:rPr>
          <w:rFonts w:hint="eastAsia" w:asciiTheme="minorEastAsia" w:hAnsiTheme="minorEastAsia" w:eastAsiaTheme="minorEastAsia"/>
          <w:sz w:val="22"/>
        </w:rPr>
        <w:t>24</w:t>
      </w:r>
      <w:r>
        <w:rPr>
          <w:rFonts w:hint="eastAsia" w:asciiTheme="minorEastAsia" w:hAnsiTheme="minorEastAsia" w:eastAsiaTheme="minorEastAsia"/>
          <w:sz w:val="22"/>
        </w:rPr>
        <w:t>条の規定に基づき、高知県１漁協構想推進事業費補助金（以下「補助金」という。）の交付に関し必要な事項を定めるものとする。</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z w:val="22"/>
        </w:rPr>
      </w:pPr>
      <w:r>
        <w:rPr>
          <w:rFonts w:hint="eastAsia" w:asciiTheme="minorEastAsia" w:hAnsiTheme="minorEastAsia" w:eastAsiaTheme="minorEastAsia"/>
          <w:sz w:val="22"/>
        </w:rPr>
        <w:t>（補助目的及び補助対象事業）</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第２条　県は、県１漁協の将来像に関する提言を早期に実現するために必要な市場の統合及び営漁指導員の育成を図るため、別表第１に定める事業主体が実施する事業（以下「補助事業」という。）に要する経費に対して、予算の範囲内において補助する。</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（補助対象経費及び補助率）</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第３条　前条に規定する補助事業の事業種目、補助対象経費及び補助率は、別表第２に定めるとおりとする。ただし、各事業種目ごとに算出された交付額の合計金額に</w:t>
      </w:r>
      <w:r>
        <w:rPr>
          <w:rFonts w:hint="eastAsia" w:asciiTheme="minorEastAsia" w:hAnsiTheme="minorEastAsia" w:eastAsiaTheme="minorEastAsia"/>
          <w:sz w:val="22"/>
        </w:rPr>
        <w:t>1,000</w:t>
      </w:r>
      <w:r>
        <w:rPr>
          <w:rFonts w:hint="eastAsia" w:asciiTheme="minorEastAsia" w:hAnsiTheme="minorEastAsia" w:eastAsiaTheme="minorEastAsia"/>
          <w:sz w:val="22"/>
        </w:rPr>
        <w:t>円未満の端数を生じた場合は、その端数を切り捨てるものとする。</w:t>
      </w: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（補助金の交付申請）</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第４条　補助事業者</w:t>
      </w:r>
      <w:r>
        <w:rPr>
          <w:rFonts w:hint="eastAsia" w:asciiTheme="minorEastAsia" w:hAnsiTheme="minorEastAsia" w:eastAsiaTheme="minorEastAsia"/>
          <w:sz w:val="22"/>
        </w:rPr>
        <w:t>が補助金の交付を受けようとするときは、別記第１号様式による補助金交付申請書を知事に提出しなければならない。</w:t>
      </w: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２　前項の補助金交付申請書の提出に当たって、当該補助金に係る消費税仕入控除税額等（補助対象経費に含まれる消費税及び地方消費税の相当額のうち、消費税法（昭和</w:t>
      </w:r>
      <w:r>
        <w:rPr>
          <w:rFonts w:hint="eastAsia" w:asciiTheme="minorEastAsia" w:hAnsiTheme="minorEastAsia" w:eastAsiaTheme="minorEastAsia"/>
          <w:sz w:val="22"/>
        </w:rPr>
        <w:t>63</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号）に規定する仕入れに係る消費税額として控除することができる部分の金額及び当該金額に地方税法（昭和</w:t>
      </w:r>
      <w:r>
        <w:rPr>
          <w:rFonts w:hint="eastAsia" w:asciiTheme="minorEastAsia" w:hAnsiTheme="minorEastAsia" w:eastAsiaTheme="minorEastAsia"/>
          <w:sz w:val="22"/>
        </w:rPr>
        <w:t>25</w:t>
      </w:r>
      <w:r>
        <w:rPr>
          <w:rFonts w:hint="eastAsia" w:asciiTheme="minorEastAsia" w:hAnsiTheme="minorEastAsia" w:eastAsiaTheme="minorEastAsia"/>
          <w:sz w:val="22"/>
        </w:rPr>
        <w:t>年法律第</w:t>
      </w:r>
      <w:r>
        <w:rPr>
          <w:rFonts w:hint="eastAsia" w:asciiTheme="minorEastAsia" w:hAnsiTheme="minorEastAsia" w:eastAsiaTheme="minorEastAsia"/>
          <w:sz w:val="22"/>
        </w:rPr>
        <w:t>226</w:t>
      </w:r>
      <w:r>
        <w:rPr>
          <w:rFonts w:hint="eastAsia" w:asciiTheme="minorEastAsia" w:hAnsiTheme="minorEastAsia" w:eastAsiaTheme="minorEastAsia"/>
          <w:sz w:val="22"/>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（補助の条件）</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補助事業者は、補助金の交付の目的を達成するため、次に掲げる事項を遵守するとともに、間接補助の場合は、事業主体への補助金の交付に際して、同様の条件を付さなければならない。</w:t>
      </w:r>
    </w:p>
    <w:p>
      <w:pPr>
        <w:pStyle w:val="0"/>
        <w:spacing w:line="360" w:lineRule="exact"/>
        <w:ind w:left="476" w:hanging="474"/>
        <w:rPr>
          <w:rFonts w:hint="default" w:asciiTheme="minorEastAsia" w:hAnsiTheme="minorEastAsia"/>
          <w:color w:val="000000" w:themeColor="text1"/>
          <w:sz w:val="22"/>
        </w:rPr>
      </w:pPr>
      <w:r>
        <w:rPr>
          <w:rFonts w:hint="eastAsia" w:asciiTheme="minorEastAsia" w:hAnsiTheme="minorEastAsia"/>
          <w:color w:val="000000" w:themeColor="text1"/>
          <w:sz w:val="22"/>
        </w:rPr>
        <w:t>（１）交付決定を受けた補助事業について、次に掲げる事項を変更するときは、事前に別記第２号様式による変更承認申請書、中止承認申請書又は廃止承認申請書を速やかに知事に提出し、知事の承認を受けなければならないこと。</w:t>
      </w:r>
    </w:p>
    <w:p>
      <w:pPr>
        <w:pStyle w:val="0"/>
        <w:spacing w:line="360" w:lineRule="exact"/>
        <w:rPr>
          <w:rFonts w:hint="eastAsia" w:asciiTheme="minorEastAsia" w:hAnsiTheme="minorEastAsia" w:eastAsiaTheme="minorEastAsia"/>
          <w:sz w:val="22"/>
        </w:rPr>
      </w:pPr>
      <w:r>
        <w:rPr>
          <w:rFonts w:hint="eastAsia" w:asciiTheme="minorEastAsia" w:hAnsiTheme="minorEastAsia"/>
          <w:color w:val="000000" w:themeColor="text1"/>
          <w:sz w:val="22"/>
        </w:rPr>
        <w:t>　　</w:t>
      </w:r>
      <w:r>
        <w:rPr>
          <w:rFonts w:hint="eastAsia" w:asciiTheme="minorEastAsia" w:hAnsiTheme="minorEastAsia" w:eastAsiaTheme="minorEastAsia"/>
          <w:sz w:val="22"/>
        </w:rPr>
        <w:t>ア　補助金額が増額となる場合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pacing w:val="0"/>
          <w:sz w:val="22"/>
        </w:rPr>
        <w:t>イ　</w:t>
      </w:r>
      <w:r>
        <w:rPr>
          <w:rFonts w:hint="eastAsia" w:asciiTheme="minorEastAsia" w:hAnsiTheme="minorEastAsia" w:eastAsiaTheme="minorEastAsia"/>
          <w:sz w:val="22"/>
        </w:rPr>
        <w:t>補助金額を</w:t>
      </w:r>
      <w:r>
        <w:rPr>
          <w:rFonts w:hint="eastAsia" w:asciiTheme="minorEastAsia" w:hAnsiTheme="minorEastAsia" w:eastAsiaTheme="minorEastAsia"/>
          <w:sz w:val="22"/>
        </w:rPr>
        <w:t>30</w:t>
      </w:r>
      <w:r>
        <w:rPr>
          <w:rFonts w:hint="eastAsia" w:asciiTheme="minorEastAsia" w:hAnsiTheme="minorEastAsia" w:eastAsiaTheme="minorEastAsia"/>
          <w:sz w:val="22"/>
        </w:rPr>
        <w:t>パーセントを超えて減額する場合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ウ　補助事業を中止し、又は廃止しようとする場合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エ　前各号に掲げるもののほか、補助事業の内容の著しい変更の場合</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（２）補助事業が予定の期間に完了しない場合又は補助事業の遂行が困難となった場合は、速やかに知事に報告し、その指示を受けなければならないこと。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（３）補助金に係る収入及び支出を明らかにした帳簿を備え、かつ、当該収入及び支出についての証拠書類を補助事業の終了の翌年度から起算して５年間保管すること。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（４）補助事業により取得し、又は効用の増加した財産については、補助事業の完了後においても善良な管理者の注意をもって管理するとともに、補助金の交付目的に従ってその効率的な運用を図ること。</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（５）補助事業により取得し、又は効用の増加した財産（取得価格又は効用の増加価格が</w:t>
      </w:r>
      <w:r>
        <w:rPr>
          <w:rFonts w:hint="eastAsia" w:asciiTheme="minorEastAsia" w:hAnsiTheme="minorEastAsia"/>
          <w:color w:val="000000" w:themeColor="text1"/>
          <w:sz w:val="22"/>
        </w:rPr>
        <w:t>50</w:t>
      </w:r>
      <w:r>
        <w:rPr>
          <w:rFonts w:hint="eastAsia" w:asciiTheme="minorEastAsia" w:hAnsiTheme="minorEastAsia"/>
          <w:color w:val="000000" w:themeColor="text1"/>
          <w:sz w:val="22"/>
        </w:rPr>
        <w:t>万円を超えるものに限る。）については、減価償却資産の耐用年数等に関する省令（昭和</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年大蔵省令第</w:t>
      </w:r>
      <w:r>
        <w:rPr>
          <w:rFonts w:hint="eastAsia" w:asciiTheme="minorEastAsia" w:hAnsiTheme="minorEastAsia"/>
          <w:color w:val="000000" w:themeColor="text1"/>
          <w:sz w:val="22"/>
        </w:rPr>
        <w:t>15</w:t>
      </w:r>
      <w:r>
        <w:rPr>
          <w:rFonts w:hint="eastAsia" w:asciiTheme="minorEastAsia" w:hAnsiTheme="minorEastAsia"/>
          <w:color w:val="000000" w:themeColor="text1"/>
          <w:sz w:val="22"/>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color w:val="000000" w:themeColor="text1"/>
          <w:sz w:val="22"/>
        </w:rPr>
        <w:t>（６）前号の規定により知事の承認を得て財産を処分したことにより収入があった場合は、当該収入の全部又は一部を県に納付しなければならないこと。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（７）補助事業を行うために締結する契約については、県が行う契約手続の取扱いに準じて適切に行わなければならないこと。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（８）</w:t>
      </w:r>
      <w:r>
        <w:rPr>
          <w:rFonts w:hint="eastAsia" w:asciiTheme="minorEastAsia" w:hAnsiTheme="minorEastAsia"/>
          <w:color w:val="000000" w:themeColor="text1"/>
          <w:sz w:val="22"/>
        </w:rPr>
        <w:t>補助事業の実施に当たっては、別表第３に掲げるいずれかに該当すると認められる者を契約の相手方としない等の暴力団等の排除に係る県の取扱いに準じて行わなければならないこと。</w:t>
      </w:r>
    </w:p>
    <w:p>
      <w:pPr>
        <w:pStyle w:val="0"/>
        <w:ind w:left="440" w:hanging="440" w:hangingChars="200"/>
        <w:rPr>
          <w:rFonts w:hint="default"/>
          <w:color w:val="000000" w:themeColor="text1"/>
          <w:sz w:val="22"/>
        </w:rPr>
      </w:pPr>
      <w:r>
        <w:rPr>
          <w:rFonts w:hint="eastAsia"/>
          <w:color w:val="000000" w:themeColor="text1"/>
          <w:sz w:val="22"/>
        </w:rPr>
        <w:t>（９）事業主体が県税の納税義務者である場合は、県税の滞納がないこと。</w:t>
      </w:r>
    </w:p>
    <w:p>
      <w:pPr>
        <w:pStyle w:val="0"/>
        <w:spacing w:line="360" w:lineRule="exact"/>
        <w:ind w:left="455" w:leftChars="7"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）事業終了後において、消費税の申告により、当該補助金に係る消費税仕入控除税額等（補助対象経費に含まれる消費税及び地方消費税の相当額のうち、消費税法（昭和</w:t>
      </w:r>
      <w:r>
        <w:rPr>
          <w:rFonts w:hint="eastAsia" w:asciiTheme="minorEastAsia" w:hAnsiTheme="minorEastAsia"/>
          <w:color w:val="000000" w:themeColor="text1"/>
          <w:sz w:val="22"/>
        </w:rPr>
        <w:t>63</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108</w:t>
      </w:r>
      <w:r>
        <w:rPr>
          <w:rFonts w:hint="eastAsia" w:asciiTheme="minorEastAsia" w:hAnsiTheme="minorEastAsia"/>
          <w:color w:val="000000" w:themeColor="text1"/>
          <w:sz w:val="22"/>
        </w:rPr>
        <w:t>号）に規定する仕入れに係る消費税額として控除できる部分の金額及び当該金額に地方税法（昭和</w:t>
      </w:r>
      <w:r>
        <w:rPr>
          <w:rFonts w:hint="eastAsia" w:asciiTheme="minorEastAsia" w:hAnsiTheme="minorEastAsia"/>
          <w:color w:val="000000" w:themeColor="text1"/>
          <w:sz w:val="22"/>
        </w:rPr>
        <w:t>25</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226</w:t>
      </w:r>
      <w:r>
        <w:rPr>
          <w:rFonts w:hint="eastAsia" w:asciiTheme="minorEastAsia" w:hAnsiTheme="minorEastAsia"/>
          <w:color w:val="000000" w:themeColor="text1"/>
          <w:sz w:val="22"/>
        </w:rPr>
        <w:t>号）に規定する地方消費税の税率を乗じて得た金額をいう。以下同じ。）が確定した場合は、その金額を速やかに県に報告するとともに、当該金額を県に返還しなければならないこと。</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知事は、第４条第１項の規定による補助金の交付の申請が適当であると認めたときは、補助金の交付を決定し、当該補助事業者に通知するものとする。ただし、当該申請をした者が別表第３に掲げるいずれかに該当すると認めるときを除く。</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（補助金の交付の決定の取消し）</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知事は、補助事業者が別表第３に掲げるいずれかに該当すると認めたときは、補助金の交付の決定の全部又は一部を取り消すことができる。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（実績報告等）</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第８条　</w:t>
      </w:r>
      <w:r>
        <w:rPr>
          <w:rFonts w:hint="eastAsia" w:asciiTheme="minorEastAsia" w:hAnsiTheme="minorEastAsia" w:eastAsiaTheme="minorEastAsia"/>
          <w:spacing w:val="0"/>
          <w:sz w:val="22"/>
        </w:rPr>
        <w:t>補助事業者は、補助事業が完了した場合は、別記第３号様式による実績報告書を補助事業の完了の日若しくは廃止の承認を受けた日から起算して</w:t>
      </w:r>
      <w:r>
        <w:rPr>
          <w:rFonts w:hint="eastAsia" w:asciiTheme="minorEastAsia" w:hAnsiTheme="minorEastAsia" w:eastAsiaTheme="minorEastAsia"/>
          <w:spacing w:val="0"/>
          <w:sz w:val="22"/>
        </w:rPr>
        <w:t>30</w:t>
      </w:r>
      <w:r>
        <w:rPr>
          <w:rFonts w:hint="eastAsia" w:asciiTheme="minorEastAsia" w:hAnsiTheme="minorEastAsia" w:eastAsiaTheme="minorEastAsia"/>
          <w:spacing w:val="0"/>
          <w:sz w:val="22"/>
        </w:rPr>
        <w:t>日を経過した日又は補助事業の実施年度の３月</w:t>
      </w:r>
      <w:r>
        <w:rPr>
          <w:rFonts w:hint="eastAsia" w:asciiTheme="minorEastAsia" w:hAnsiTheme="minorEastAsia" w:eastAsiaTheme="minorEastAsia"/>
          <w:spacing w:val="0"/>
          <w:sz w:val="22"/>
        </w:rPr>
        <w:t>31</w:t>
      </w:r>
      <w:r>
        <w:rPr>
          <w:rFonts w:hint="eastAsia" w:asciiTheme="minorEastAsia" w:hAnsiTheme="minorEastAsia" w:eastAsiaTheme="minorEastAsia"/>
          <w:spacing w:val="0"/>
          <w:sz w:val="22"/>
        </w:rPr>
        <w:t>日のいずれか早い期日までに知事に提出しなければならない。</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15"/>
        <w:wordWrap w:val="1"/>
        <w:autoSpaceDE w:val="1"/>
        <w:autoSpaceDN w:val="1"/>
        <w:spacing w:line="240" w:lineRule="auto"/>
        <w:ind w:left="0" w:leftChars="0" w:hanging="22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３　第４条第２項の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別記第４号様式により速やかに知事に報告するとともに、知事の返還命令を受けて、これを返還しなければならない。</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r>
        <w:rPr>
          <w:rFonts w:hint="eastAsia" w:asciiTheme="minorEastAsia" w:hAnsiTheme="minorEastAsia" w:eastAsiaTheme="minorEastAsia"/>
          <w:sz w:val="22"/>
        </w:rPr>
        <w:t>（実施状況に関する報告）</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第９条　知事は、必要があると認めるときは、補助事業者に対し、補助事業の遂行状況の報告を求め、又は必要な調査を行うことができる。</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p>
    <w:p>
      <w:pPr>
        <w:pStyle w:val="0"/>
        <w:spacing w:line="3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（補助金の返還）</w:t>
      </w:r>
    </w:p>
    <w:p>
      <w:pPr>
        <w:pStyle w:val="0"/>
        <w:spacing w:line="360" w:lineRule="exact"/>
        <w:ind w:left="238" w:hanging="238"/>
        <w:rPr>
          <w:rFonts w:hint="default" w:asciiTheme="minorEastAsia" w:hAnsiTheme="minorEastAsia"/>
          <w:color w:val="000000" w:themeColor="text1"/>
          <w:sz w:val="22"/>
        </w:rPr>
      </w:pPr>
      <w:r>
        <w:rPr>
          <w:rFonts w:hint="eastAsia" w:asciiTheme="minorEastAsia" w:hAnsiTheme="minorEastAsia"/>
          <w:color w:val="000000" w:themeColor="text1"/>
          <w:sz w:val="22"/>
        </w:rPr>
        <w:t>第</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条</w:t>
      </w:r>
      <w:r>
        <w:rPr>
          <w:rFonts w:hint="eastAsia" w:asciiTheme="minorEastAsia" w:hAnsiTheme="minorEastAsia"/>
          <w:color w:val="000000" w:themeColor="text1"/>
          <w:spacing w:val="-20"/>
          <w:sz w:val="22"/>
        </w:rPr>
        <w:t>　</w:t>
      </w:r>
      <w:r>
        <w:rPr>
          <w:rFonts w:hint="eastAsia" w:asciiTheme="minorEastAsia" w:hAnsiTheme="minorEastAsia"/>
          <w:color w:val="000000" w:themeColor="text1"/>
          <w:sz w:val="22"/>
        </w:rPr>
        <w:t>知事は、補助事業者及び事業主体が次の各号のいずれかに該当すると認めるときは、補助金の交付の決定を変更し、若しくは取り消し、又は交付した補助金の全部若しくは一部を返還させるものとする。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（１）不正に補助金の交付の決定又は補助金の交付を受けたとき。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（２）補助金を補助対象事業以外に使用したとき。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（３）規則又はこの要綱の規定に違反したとき。</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（５）補助事業により購入し、又は取得した設備を、耐用年数を過ぎる以前に処分したとき。</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color w:val="000000" w:themeColor="text1"/>
          <w:sz w:val="22"/>
        </w:rPr>
        <w:t>（６）補助目的に沿った使用をしなくなったとき又は事業の存続が困難となったとき。</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（グリーン購入）</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　補助事業者は、補助事業の実施において物品等を調達する場合は、県が定める「高知県グリーン購入基本方針」に基づき環境物品等の調達に努めるものとする。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（情報の開示）</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12</w:t>
      </w:r>
      <w:r>
        <w:rPr>
          <w:rFonts w:hint="eastAsia" w:asciiTheme="minorEastAsia" w:hAnsiTheme="minorEastAsia" w:eastAsiaTheme="minorEastAsia"/>
          <w:sz w:val="22"/>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z w:val="22"/>
        </w:rPr>
      </w:pPr>
      <w:r>
        <w:rPr>
          <w:rFonts w:hint="eastAsia" w:asciiTheme="minorEastAsia" w:hAnsiTheme="minorEastAsia" w:eastAsiaTheme="minorEastAsia"/>
          <w:sz w:val="22"/>
        </w:rPr>
        <w:t>（委任）</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13</w:t>
      </w:r>
      <w:r>
        <w:rPr>
          <w:rFonts w:hint="eastAsia" w:asciiTheme="minorEastAsia" w:hAnsiTheme="minorEastAsia" w:eastAsiaTheme="minorEastAsia"/>
          <w:sz w:val="22"/>
        </w:rPr>
        <w:t>条　この要綱に定めるもののほか、補助金の交付に関し必要な事項は、知事が別に定める。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492" w:firstLineChars="200"/>
        <w:rPr>
          <w:rFonts w:hint="eastAsia" w:asciiTheme="minorEastAsia" w:hAnsiTheme="minorEastAsia" w:eastAsiaTheme="minorEastAsia"/>
          <w:sz w:val="22"/>
        </w:rPr>
      </w:pPr>
      <w:r>
        <w:rPr>
          <w:rFonts w:hint="eastAsia" w:asciiTheme="minorEastAsia" w:hAnsiTheme="minorEastAsia" w:eastAsiaTheme="minorEastAsia"/>
          <w:sz w:val="22"/>
        </w:rPr>
        <w:t>附　則</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１　この要綱は、平成</w:t>
      </w:r>
      <w:r>
        <w:rPr>
          <w:rFonts w:hint="eastAsia" w:asciiTheme="minorEastAsia" w:hAnsiTheme="minorEastAsia" w:eastAsiaTheme="minorEastAsia"/>
          <w:sz w:val="22"/>
        </w:rPr>
        <w:t>31</w:t>
      </w:r>
      <w:r>
        <w:rPr>
          <w:rFonts w:hint="eastAsia" w:asciiTheme="minorEastAsia" w:hAnsiTheme="minorEastAsia" w:eastAsiaTheme="minorEastAsia"/>
          <w:sz w:val="22"/>
        </w:rPr>
        <w:t>年４月１日から施行する。ただし、附則第３項の規定は、同年３月</w:t>
      </w:r>
      <w:r>
        <w:rPr>
          <w:rFonts w:hint="eastAsia" w:asciiTheme="minorEastAsia" w:hAnsiTheme="minorEastAsia" w:eastAsiaTheme="minorEastAsia"/>
          <w:sz w:val="22"/>
        </w:rPr>
        <w:t>20</w:t>
      </w:r>
      <w:r>
        <w:rPr>
          <w:rFonts w:hint="eastAsia" w:asciiTheme="minorEastAsia" w:hAnsiTheme="minorEastAsia" w:eastAsiaTheme="minorEastAsia"/>
          <w:sz w:val="22"/>
        </w:rPr>
        <w:t>日から施行する。</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２　この要綱は、令和２年５月</w:t>
      </w:r>
      <w:r>
        <w:rPr>
          <w:rFonts w:hint="eastAsia" w:asciiTheme="minorEastAsia" w:hAnsiTheme="minorEastAsia" w:eastAsiaTheme="minorEastAsia"/>
          <w:sz w:val="22"/>
        </w:rPr>
        <w:t>31</w:t>
      </w:r>
      <w:r>
        <w:rPr>
          <w:rFonts w:hint="eastAsia" w:asciiTheme="minorEastAsia" w:hAnsiTheme="minorEastAsia" w:eastAsiaTheme="minorEastAsia"/>
          <w:sz w:val="22"/>
        </w:rPr>
        <w:t>日限り、その効力を失う。ただし、この要綱に基づき交付された補助金については、第５条第３号から第６号まで及び第</w:t>
      </w:r>
      <w:r>
        <w:rPr>
          <w:rFonts w:hint="eastAsia" w:asciiTheme="minorEastAsia" w:hAnsiTheme="minorEastAsia" w:eastAsiaTheme="minorEastAsia"/>
          <w:sz w:val="22"/>
        </w:rPr>
        <w:t>10</w:t>
      </w:r>
      <w:r>
        <w:rPr>
          <w:rFonts w:hint="eastAsia" w:asciiTheme="minorEastAsia" w:hAnsiTheme="minorEastAsia" w:eastAsiaTheme="minorEastAsia"/>
          <w:sz w:val="22"/>
        </w:rPr>
        <w:t>号、第７条、第８条第３項、第９条、第</w:t>
      </w:r>
      <w:r>
        <w:rPr>
          <w:rFonts w:hint="eastAsia" w:asciiTheme="minorEastAsia" w:hAnsiTheme="minorEastAsia" w:eastAsiaTheme="minorEastAsia"/>
          <w:sz w:val="22"/>
        </w:rPr>
        <w:t>10</w:t>
      </w:r>
      <w:r>
        <w:rPr>
          <w:rFonts w:hint="eastAsia" w:asciiTheme="minorEastAsia" w:hAnsiTheme="minorEastAsia" w:eastAsiaTheme="minorEastAsia"/>
          <w:sz w:val="22"/>
        </w:rPr>
        <w:t>条並びに第</w:t>
      </w:r>
      <w:r>
        <w:rPr>
          <w:rFonts w:hint="eastAsia" w:asciiTheme="minorEastAsia" w:hAnsiTheme="minorEastAsia" w:eastAsiaTheme="minorEastAsia"/>
          <w:sz w:val="22"/>
        </w:rPr>
        <w:t>12</w:t>
      </w:r>
      <w:r>
        <w:rPr>
          <w:rFonts w:hint="eastAsia" w:asciiTheme="minorEastAsia" w:hAnsiTheme="minorEastAsia" w:eastAsiaTheme="minorEastAsia"/>
          <w:sz w:val="22"/>
        </w:rPr>
        <w:t>条の規定は、同日以降もなおその効力を有する。</w:t>
      </w:r>
    </w:p>
    <w:p>
      <w:pPr>
        <w:pStyle w:val="15"/>
        <w:wordWrap w:val="1"/>
        <w:autoSpaceDE w:val="1"/>
        <w:autoSpaceDN w:val="1"/>
        <w:spacing w:line="240" w:lineRule="auto"/>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３　第４条の規定による申請は、この要綱の施行の日前においても行うことができる。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附　則</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この要綱は、令和元年６月２６日から施行する。</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別表第１（第２条関係）</w:t>
      </w:r>
    </w:p>
    <w:tbl>
      <w:tblPr>
        <w:tblStyle w:val="26"/>
        <w:tblW w:w="0" w:type="auto"/>
        <w:tblInd w:w="318" w:type="dxa"/>
        <w:tblLayout w:type="fixed"/>
        <w:tblLook w:firstRow="1" w:lastRow="0" w:firstColumn="1" w:lastColumn="0" w:noHBand="0" w:noVBand="1" w:val="04A0"/>
      </w:tblPr>
      <w:tblGrid>
        <w:gridCol w:w="3045"/>
        <w:gridCol w:w="6394"/>
      </w:tblGrid>
      <w:tr>
        <w:trPr>
          <w:trHeight w:val="35" w:hRule="atLeast"/>
        </w:trPr>
        <w:tc>
          <w:tcPr>
            <w:tcW w:w="3045" w:type="dxa"/>
            <w:vAlign w:val="top"/>
          </w:tcPr>
          <w:p>
            <w:pPr>
              <w:pStyle w:val="0"/>
              <w:jc w:val="center"/>
              <w:rPr>
                <w:rFonts w:hint="eastAsia"/>
                <w:sz w:val="22"/>
              </w:rPr>
            </w:pPr>
            <w:r>
              <w:rPr>
                <w:rFonts w:hint="eastAsia"/>
                <w:sz w:val="22"/>
              </w:rPr>
              <w:t>補助事業者</w:t>
            </w:r>
          </w:p>
        </w:tc>
        <w:tc>
          <w:tcPr>
            <w:tcW w:w="6394" w:type="dxa"/>
            <w:vAlign w:val="top"/>
          </w:tcPr>
          <w:p>
            <w:pPr>
              <w:pStyle w:val="0"/>
              <w:jc w:val="center"/>
              <w:rPr>
                <w:rFonts w:hint="eastAsia"/>
                <w:sz w:val="22"/>
              </w:rPr>
            </w:pPr>
            <w:r>
              <w:rPr>
                <w:rFonts w:hint="eastAsia"/>
                <w:sz w:val="22"/>
              </w:rPr>
              <w:t>事業主体</w:t>
            </w:r>
          </w:p>
        </w:tc>
      </w:tr>
      <w:tr>
        <w:trPr>
          <w:trHeight w:val="35" w:hRule="atLeast"/>
        </w:trPr>
        <w:tc>
          <w:tcPr>
            <w:tcW w:w="3045" w:type="dxa"/>
            <w:vAlign w:val="top"/>
          </w:tcPr>
          <w:p>
            <w:pPr>
              <w:pStyle w:val="0"/>
              <w:rPr>
                <w:rFonts w:hint="eastAsia"/>
                <w:sz w:val="22"/>
              </w:rPr>
            </w:pPr>
            <w:r>
              <w:rPr>
                <w:rFonts w:hint="eastAsia"/>
                <w:sz w:val="22"/>
              </w:rPr>
              <w:t>市町村</w:t>
            </w:r>
          </w:p>
        </w:tc>
        <w:tc>
          <w:tcPr>
            <w:tcW w:w="6394" w:type="dxa"/>
            <w:vAlign w:val="top"/>
          </w:tcPr>
          <w:p>
            <w:pPr>
              <w:pStyle w:val="0"/>
              <w:rPr>
                <w:rFonts w:hint="eastAsia"/>
                <w:sz w:val="22"/>
              </w:rPr>
            </w:pPr>
            <w:r>
              <w:rPr>
                <w:rFonts w:hint="eastAsia"/>
                <w:sz w:val="22"/>
              </w:rPr>
              <w:t>市町村、漁業協同組合</w:t>
            </w:r>
          </w:p>
        </w:tc>
      </w:tr>
      <w:tr>
        <w:trPr>
          <w:trHeight w:val="35" w:hRule="atLeast"/>
        </w:trPr>
        <w:tc>
          <w:tcPr>
            <w:tcW w:w="3045" w:type="dxa"/>
            <w:vAlign w:val="top"/>
          </w:tcPr>
          <w:p>
            <w:pPr>
              <w:pStyle w:val="0"/>
              <w:rPr>
                <w:rFonts w:hint="eastAsia"/>
                <w:sz w:val="22"/>
              </w:rPr>
            </w:pPr>
            <w:r>
              <w:rPr>
                <w:rFonts w:hint="eastAsia"/>
                <w:sz w:val="22"/>
              </w:rPr>
              <w:t>漁業協同組合</w:t>
            </w:r>
          </w:p>
        </w:tc>
        <w:tc>
          <w:tcPr>
            <w:tcW w:w="6394" w:type="dxa"/>
            <w:vAlign w:val="top"/>
          </w:tcPr>
          <w:p>
            <w:pPr>
              <w:pStyle w:val="0"/>
              <w:rPr>
                <w:rFonts w:hint="eastAsia"/>
                <w:sz w:val="22"/>
              </w:rPr>
            </w:pPr>
            <w:r>
              <w:rPr>
                <w:rFonts w:hint="eastAsia"/>
                <w:sz w:val="22"/>
              </w:rPr>
              <w:t>漁業協同組合</w:t>
            </w:r>
          </w:p>
        </w:tc>
      </w:tr>
    </w:tbl>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別表第２（第３条関係）</w:t>
      </w:r>
    </w:p>
    <w:tbl>
      <w:tblPr>
        <w:tblStyle w:val="11"/>
        <w:tblW w:w="9429"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5313"/>
        <w:gridCol w:w="1701"/>
      </w:tblGrid>
      <w:tr>
        <w:trPr>
          <w:trHeight w:val="35" w:hRule="atLeast"/>
        </w:trPr>
        <w:tc>
          <w:tcPr>
            <w:tcW w:w="2415" w:type="dxa"/>
            <w:vAlign w:val="center"/>
          </w:tcPr>
          <w:p>
            <w:pPr>
              <w:pStyle w:val="0"/>
              <w:jc w:val="center"/>
              <w:rPr>
                <w:rFonts w:hint="eastAsia"/>
                <w:sz w:val="22"/>
              </w:rPr>
            </w:pPr>
            <w:r>
              <w:rPr>
                <w:rFonts w:hint="eastAsia"/>
                <w:sz w:val="22"/>
              </w:rPr>
              <w:t>事業種目</w:t>
            </w:r>
          </w:p>
        </w:tc>
        <w:tc>
          <w:tcPr>
            <w:tcW w:w="5313" w:type="dxa"/>
            <w:vAlign w:val="center"/>
          </w:tcPr>
          <w:p>
            <w:pPr>
              <w:pStyle w:val="0"/>
              <w:jc w:val="center"/>
              <w:rPr>
                <w:rFonts w:hint="eastAsia"/>
                <w:sz w:val="22"/>
              </w:rPr>
            </w:pPr>
            <w:r>
              <w:rPr>
                <w:rFonts w:hint="eastAsia"/>
                <w:sz w:val="22"/>
              </w:rPr>
              <w:t>補助対象経費（注１）</w:t>
            </w:r>
          </w:p>
        </w:tc>
        <w:tc>
          <w:tcPr>
            <w:tcW w:w="1701" w:type="dxa"/>
            <w:vAlign w:val="center"/>
          </w:tcPr>
          <w:p>
            <w:pPr>
              <w:pStyle w:val="0"/>
              <w:jc w:val="center"/>
              <w:rPr>
                <w:rFonts w:hint="eastAsia"/>
                <w:sz w:val="22"/>
              </w:rPr>
            </w:pPr>
            <w:r>
              <w:rPr>
                <w:rFonts w:hint="eastAsia"/>
                <w:sz w:val="22"/>
              </w:rPr>
              <w:t>補助率</w:t>
            </w:r>
          </w:p>
        </w:tc>
      </w:tr>
      <w:tr>
        <w:trPr>
          <w:cantSplit/>
          <w:trHeight w:val="1770"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市場の統合</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・市場統合を円滑に進めるために行う漁獲物の運搬試験に要する経費</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・市場統合に伴って必要となる市場改修に係る基本設計に要する経費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・市場統合に伴って煩雑化する市場業務を効率化するために必要な先進技術の導入に要する経費</w:t>
            </w:r>
          </w:p>
        </w:tc>
        <w:tc>
          <w:tcPr>
            <w:tcW w:w="1701" w:type="dxa"/>
            <w:vMerge w:val="restart"/>
            <w:vAlign w:val="center"/>
          </w:tcPr>
          <w:p>
            <w:pPr>
              <w:pStyle w:val="18"/>
              <w:jc w:val="both"/>
              <w:rPr>
                <w:rFonts w:hint="eastAsia" w:asciiTheme="minorEastAsia" w:hAnsiTheme="minorEastAsia" w:eastAsiaTheme="minorEastAsia"/>
                <w:sz w:val="22"/>
              </w:rPr>
            </w:pPr>
            <w:r>
              <w:rPr>
                <w:rFonts w:hint="eastAsia" w:asciiTheme="minorEastAsia" w:hAnsiTheme="minorEastAsia" w:eastAsiaTheme="minorEastAsia"/>
                <w:sz w:val="22"/>
              </w:rPr>
              <w:t>２分の１以内</w:t>
            </w:r>
          </w:p>
          <w:p>
            <w:pPr>
              <w:pStyle w:val="0"/>
              <w:jc w:val="both"/>
              <w:rPr>
                <w:rFonts w:hint="eastAsia"/>
              </w:rPr>
            </w:pPr>
            <w:r>
              <w:rPr>
                <w:rFonts w:hint="eastAsia" w:asciiTheme="minorEastAsia" w:hAnsiTheme="minorEastAsia" w:eastAsiaTheme="minorEastAsia"/>
                <w:sz w:val="22"/>
              </w:rPr>
              <w:t>（注２）</w:t>
            </w:r>
          </w:p>
        </w:tc>
      </w:tr>
      <w:tr>
        <w:trPr>
          <w:cantSplit/>
          <w:trHeight w:val="266"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営漁指導員の育成</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・営漁指導員を育成するために必要な研修会の開催又は参加に要する経費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・営漁指導員を育成するために必要な先進地視察に要する経費</w:t>
            </w:r>
          </w:p>
        </w:tc>
        <w:tc>
          <w:tcPr>
            <w:tcW w:w="1701" w:type="dxa"/>
            <w:vMerge w:val="continue"/>
            <w:vAlign w:val="top"/>
          </w:tcPr>
          <w:p>
            <w:pPr>
              <w:pStyle w:val="18"/>
              <w:jc w:val="both"/>
              <w:rPr>
                <w:rFonts w:hint="eastAsia"/>
              </w:rPr>
            </w:pPr>
          </w:p>
        </w:tc>
      </w:tr>
    </w:tbl>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注１　市町村が補助する場合については、間接補助事業者が補助対象事業の実施に要する経費</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を補助対象経費とする。</w:t>
      </w:r>
    </w:p>
    <w:p>
      <w:pPr>
        <w:pStyle w:val="15"/>
        <w:wordWrap w:val="1"/>
        <w:autoSpaceDE w:val="1"/>
        <w:autoSpaceDN w:val="1"/>
        <w:spacing w:line="240" w:lineRule="auto"/>
        <w:ind w:left="278" w:leftChars="100" w:hanging="68" w:hangingChars="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注２　市場改修に係る基本設計の補助金額については、１事業あたり</w:t>
      </w:r>
      <w:r>
        <w:rPr>
          <w:rFonts w:hint="eastAsia" w:asciiTheme="minorEastAsia" w:hAnsiTheme="minorEastAsia" w:eastAsiaTheme="minorEastAsia"/>
          <w:spacing w:val="0"/>
          <w:sz w:val="22"/>
        </w:rPr>
        <w:t>150</w:t>
      </w:r>
      <w:r>
        <w:rPr>
          <w:rFonts w:hint="eastAsia" w:asciiTheme="minorEastAsia" w:hAnsiTheme="minorEastAsia" w:eastAsiaTheme="minorEastAsia"/>
          <w:spacing w:val="0"/>
          <w:sz w:val="22"/>
        </w:rPr>
        <w:t>万円を上限とする。</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ただし、総事業費についてはこの限りでない。</w:t>
      </w: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別表第３（第５条－第７条関係）</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sz w:val="22"/>
        </w:rPr>
        <w:t>１　</w:t>
      </w:r>
      <w:r>
        <w:rPr>
          <w:rFonts w:hint="eastAsia" w:asciiTheme="minorEastAsia" w:hAnsiTheme="minorEastAsia" w:eastAsiaTheme="minorEastAsia"/>
          <w:kern w:val="22"/>
          <w:sz w:val="22"/>
        </w:rPr>
        <w:t>暴力団（高知県暴力団排除条例（平成</w:t>
      </w:r>
      <w:r>
        <w:rPr>
          <w:rFonts w:hint="eastAsia" w:asciiTheme="minorEastAsia" w:hAnsiTheme="minorEastAsia" w:eastAsiaTheme="minorEastAsia"/>
          <w:kern w:val="22"/>
          <w:sz w:val="22"/>
        </w:rPr>
        <w:t>22</w:t>
      </w:r>
      <w:r>
        <w:rPr>
          <w:rFonts w:hint="eastAsia" w:asciiTheme="minorEastAsia" w:hAnsiTheme="minorEastAsia" w:eastAsiaTheme="minorEastAsia"/>
          <w:kern w:val="22"/>
          <w:sz w:val="22"/>
        </w:rPr>
        <w:t>年高知県条例第</w:t>
      </w:r>
      <w:r>
        <w:rPr>
          <w:rFonts w:hint="eastAsia" w:asciiTheme="minorEastAsia" w:hAnsiTheme="minorEastAsia" w:eastAsiaTheme="minorEastAsia"/>
          <w:kern w:val="22"/>
          <w:sz w:val="22"/>
        </w:rPr>
        <w:t>36</w:t>
      </w:r>
      <w:r>
        <w:rPr>
          <w:rFonts w:hint="eastAsia" w:asciiTheme="minorEastAsia" w:hAnsiTheme="minorEastAsia" w:eastAsiaTheme="minorEastAsia"/>
          <w:kern w:val="22"/>
          <w:sz w:val="22"/>
        </w:rPr>
        <w:t>号。以下「暴排条例」という。）第２条第１号に規定する暴力団をいう。以下同じ。）又は暴力団員等（同条第３号に規定する暴力団員等をいう。以下同じ。）であるとき。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２　暴排条例第</w:t>
      </w:r>
      <w:r>
        <w:rPr>
          <w:rFonts w:hint="eastAsia" w:asciiTheme="minorEastAsia" w:hAnsiTheme="minorEastAsia" w:eastAsiaTheme="minorEastAsia"/>
          <w:kern w:val="22"/>
          <w:sz w:val="22"/>
        </w:rPr>
        <w:t>18</w:t>
      </w:r>
      <w:r>
        <w:rPr>
          <w:rFonts w:hint="eastAsia" w:asciiTheme="minorEastAsia" w:hAnsiTheme="minorEastAsia" w:eastAsiaTheme="minorEastAsia"/>
          <w:kern w:val="22"/>
          <w:sz w:val="22"/>
        </w:rPr>
        <w:t>条又は第</w:t>
      </w:r>
      <w:r>
        <w:rPr>
          <w:rFonts w:hint="eastAsia" w:asciiTheme="minorEastAsia" w:hAnsiTheme="minorEastAsia" w:eastAsiaTheme="minorEastAsia"/>
          <w:kern w:val="22"/>
          <w:sz w:val="22"/>
        </w:rPr>
        <w:t>19</w:t>
      </w:r>
      <w:r>
        <w:rPr>
          <w:rFonts w:hint="eastAsia" w:asciiTheme="minorEastAsia" w:hAnsiTheme="minorEastAsia" w:eastAsiaTheme="minorEastAsia"/>
          <w:kern w:val="22"/>
          <w:sz w:val="22"/>
        </w:rPr>
        <w:t>条の規定に違反した事実があるとき。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４　暴力団員等がその事業活動を支配しているとき。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５　暴力団員等をその業務に従事させ、又はその業務の補助者として使用しているとき。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６　暴力団又は暴力団員等がその経営又は運営に実質的に関与しているとき。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８　業務に関し、暴力団又は暴力団員等が経営又は運営に実質的に関与していると認められる者であることを知りながら、これを利用したとき。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９　その役員が、自己、その属する法人その他の団体若しくは第三者の利益を図り、又は第三者に損害を加えることを目的として、暴力団又は暴力団員等を利用したとき。</w:t>
      </w:r>
    </w:p>
    <w:p>
      <w:pPr>
        <w:pStyle w:val="15"/>
        <w:wordWrap w:val="1"/>
        <w:autoSpaceDE w:val="1"/>
        <w:autoSpaceDN w:val="1"/>
        <w:spacing w:line="240" w:lineRule="auto"/>
        <w:ind w:left="210" w:leftChars="100" w:firstLine="0" w:firstLineChars="0"/>
        <w:rPr>
          <w:rFonts w:hint="eastAsia" w:asciiTheme="minorEastAsia" w:hAnsiTheme="minorEastAsia" w:eastAsiaTheme="minorEastAsia"/>
          <w:spacing w:val="0"/>
          <w:sz w:val="24"/>
        </w:rPr>
      </w:pPr>
      <w:r>
        <w:rPr>
          <w:rFonts w:hint="eastAsia" w:asciiTheme="minorEastAsia" w:hAnsiTheme="minorEastAsia" w:eastAsiaTheme="minorEastAsia"/>
          <w:kern w:val="22"/>
          <w:sz w:val="22"/>
        </w:rPr>
        <w:t>10</w:t>
      </w:r>
      <w:r>
        <w:rPr>
          <w:rFonts w:hint="eastAsia" w:asciiTheme="minorEastAsia" w:hAnsiTheme="minorEastAsia" w:eastAsiaTheme="minorEastAsia"/>
          <w:kern w:val="22"/>
          <w:sz w:val="22"/>
        </w:rPr>
        <w:t>　その役員が暴力団又は暴力団員等と社会的に非難されるべき関係を有しているとき。</w:t>
      </w: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efaultTableStyle w:val="26"/>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1240</TotalTime>
  <Pages>7</Pages>
  <Words>35</Words>
  <Characters>4424</Characters>
  <Application>JUST Note</Application>
  <Lines>343</Lines>
  <Paragraphs>91</Paragraphs>
  <CharactersWithSpaces>4469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444774</cp:lastModifiedBy>
  <cp:lastPrinted>2019-06-19T01:44:49Z</cp:lastPrinted>
  <dcterms:created xsi:type="dcterms:W3CDTF">2014-03-14T00:39:00Z</dcterms:created>
  <dcterms:modified xsi:type="dcterms:W3CDTF">2019-06-19T01:45:58Z</dcterms:modified>
  <cp:revision>24</cp:revision>
</cp:coreProperties>
</file>