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別紙１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  <w:u w:val="none" w:color="auto"/>
        </w:rPr>
        <w:t>令和</w:t>
      </w:r>
      <w:r>
        <w:rPr>
          <w:rFonts w:hint="eastAsia" w:ascii="HG丸ｺﾞｼｯｸM-PRO" w:hAnsi="HG丸ｺﾞｼｯｸM-PRO"/>
        </w:rPr>
        <w:t>　　年度高知県稲発酵粗飼料利用促進事業</w:t>
      </w: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実施計画総括表（変更）・実績総括表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（</w:t>
      </w:r>
      <w:r>
        <w:rPr>
          <w:rFonts w:hint="eastAsia" w:ascii="HG丸ｺﾞｼｯｸM-PRO" w:hAnsi="HG丸ｺﾞｼｯｸM-PRO"/>
        </w:rPr>
        <w:t>1</w:t>
      </w:r>
      <w:r>
        <w:rPr>
          <w:rFonts w:hint="eastAsia" w:ascii="HG丸ｺﾞｼｯｸM-PRO" w:hAnsi="HG丸ｺﾞｼｯｸM-PRO"/>
        </w:rPr>
        <w:t>）稲</w:t>
      </w:r>
      <w:r>
        <w:rPr>
          <w:rFonts w:hint="default" w:ascii="HG丸ｺﾞｼｯｸM-PRO" w:hAnsi="HG丸ｺﾞｼｯｸM-PRO"/>
        </w:rPr>
        <w:t>WCS</w:t>
      </w:r>
      <w:r>
        <w:rPr>
          <w:rFonts w:hint="eastAsia" w:ascii="HG丸ｺﾞｼｯｸM-PRO" w:hAnsi="HG丸ｺﾞｼｯｸM-PRO"/>
        </w:rPr>
        <w:t>収穫調整機械レンタル</w:t>
      </w:r>
    </w:p>
    <w:tbl>
      <w:tblPr>
        <w:tblStyle w:val="11"/>
        <w:tblW w:w="0" w:type="auto"/>
        <w:jc w:val="left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46"/>
        <w:gridCol w:w="1247"/>
        <w:gridCol w:w="1247"/>
        <w:gridCol w:w="998"/>
        <w:gridCol w:w="3991"/>
      </w:tblGrid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組織名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供給農家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戸数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供給面積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（</w:t>
            </w:r>
            <w:r>
              <w:rPr>
                <w:rFonts w:hint="default" w:ascii="HG丸ｺﾞｼｯｸM-PRO" w:hAnsi="HG丸ｺﾞｼｯｸM-PRO"/>
              </w:rPr>
              <w:t>ha</w:t>
            </w:r>
            <w:r>
              <w:rPr>
                <w:rFonts w:hint="eastAsia" w:ascii="HG丸ｺﾞｼｯｸM-PRO" w:hAnsi="HG丸ｺﾞｼｯｸM-PRO"/>
              </w:rPr>
              <w:t>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事業費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備考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計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24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99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39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（注）</w:t>
      </w:r>
    </w:p>
    <w:p>
      <w:pPr>
        <w:pStyle w:val="0"/>
        <w:adjustRightInd w:val="1"/>
        <w:spacing w:line="292" w:lineRule="exact"/>
        <w:ind w:left="748" w:hanging="748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　１　利用供給面積は、小数点以下第２位まで（小数点第３位以下切捨て）記入し</w:t>
      </w:r>
    </w:p>
    <w:p>
      <w:pPr>
        <w:pStyle w:val="0"/>
        <w:adjustRightInd w:val="1"/>
        <w:spacing w:line="292" w:lineRule="exact"/>
        <w:ind w:firstLine="500" w:firstLineChars="200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てください。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　２　供給農家戸数は、稲</w:t>
      </w:r>
      <w:r>
        <w:rPr>
          <w:rFonts w:hint="default" w:ascii="HG丸ｺﾞｼｯｸM-PRO" w:hAnsi="HG丸ｺﾞｼｯｸM-PRO"/>
        </w:rPr>
        <w:t>WCS</w:t>
      </w:r>
      <w:r>
        <w:rPr>
          <w:rFonts w:hint="eastAsia" w:ascii="HG丸ｺﾞｼｯｸM-PRO" w:hAnsi="HG丸ｺﾞｼｯｸM-PRO"/>
        </w:rPr>
        <w:t>の供給元農家数（自己を含む。）を記入してくだ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</w:rPr>
      </w:pPr>
      <w:r>
        <w:rPr>
          <w:rFonts w:hint="eastAsia" w:ascii="HG丸ｺﾞｼｯｸM-PRO" w:hAnsi="HG丸ｺﾞｼｯｸM-PRO"/>
        </w:rPr>
        <w:t>　　さい。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　３　利用供給面積は、本地面積のみと</w:t>
      </w:r>
      <w:r>
        <w:rPr>
          <w:rFonts w:hint="eastAsia" w:ascii="HG丸ｺﾞｼｯｸM-PRO" w:hAnsi="HG丸ｺﾞｼｯｸM-PRO"/>
        </w:rPr>
        <w:t>してください。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  <w:r>
        <w:rPr>
          <w:rFonts w:hint="eastAsia" w:ascii="HG丸ｺﾞｼｯｸM-PRO" w:hAnsi="HG丸ｺﾞｼｯｸM-PRO"/>
          <w:color w:val="000000" w:themeColor="text1"/>
        </w:rPr>
        <w:t>（２）稲ＷＣＳ収穫調整機械運搬</w:t>
      </w:r>
    </w:p>
    <w:tbl>
      <w:tblPr>
        <w:tblStyle w:val="23"/>
        <w:tblW w:w="7088" w:type="dxa"/>
        <w:jc w:val="left"/>
        <w:tblInd w:w="250" w:type="dxa"/>
        <w:tblLayout w:type="fixed"/>
        <w:tblLook w:firstRow="1" w:lastRow="0" w:firstColumn="1" w:lastColumn="0" w:noHBand="0" w:noVBand="1" w:val="04A0"/>
      </w:tblPr>
      <w:tblGrid>
        <w:gridCol w:w="1559"/>
        <w:gridCol w:w="1843"/>
        <w:gridCol w:w="3686"/>
      </w:tblGrid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運搬回数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（回）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事業費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備考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  <w:r>
        <w:rPr>
          <w:rFonts w:hint="eastAsia" w:ascii="HG丸ｺﾞｼｯｸM-PRO" w:hAnsi="HG丸ｺﾞｼｯｸM-PRO"/>
          <w:color w:val="000000" w:themeColor="text1"/>
        </w:rPr>
        <w:t>（３）稲ＷＣＳ運搬</w:t>
      </w:r>
    </w:p>
    <w:tbl>
      <w:tblPr>
        <w:tblStyle w:val="23"/>
        <w:tblW w:w="7088" w:type="dxa"/>
        <w:jc w:val="left"/>
        <w:tblInd w:w="250" w:type="dxa"/>
        <w:tblLayout w:type="fixed"/>
        <w:tblLook w:firstRow="1" w:lastRow="0" w:firstColumn="1" w:lastColumn="0" w:noHBand="0" w:noVBand="1" w:val="04A0"/>
      </w:tblPr>
      <w:tblGrid>
        <w:gridCol w:w="1559"/>
        <w:gridCol w:w="1843"/>
        <w:gridCol w:w="3686"/>
      </w:tblGrid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運搬個数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（個）</w:t>
            </w: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事業費</w:t>
            </w: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</w:rPr>
              <w:t>備考</w:t>
            </w: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</w:rPr>
            </w:pPr>
          </w:p>
        </w:tc>
      </w:tr>
      <w:tr>
        <w:trPr/>
        <w:tc>
          <w:tcPr>
            <w:tcW w:w="1559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  <w:tc>
          <w:tcPr>
            <w:tcW w:w="3686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FF0000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FF0000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別紙２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  <w:u w:val="none" w:color="auto"/>
        </w:rPr>
        <w:t>令和</w:t>
      </w:r>
      <w:r>
        <w:rPr>
          <w:rFonts w:hint="eastAsia" w:ascii="HG丸ｺﾞｼｯｸM-PRO" w:hAnsi="HG丸ｺﾞｼｯｸM-PRO"/>
        </w:rPr>
        <w:t>　　年度高知県稲発酵粗飼料利用促進事業計画書（変更）・実績報告書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農協名：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１　事業の実施者の概要</w:t>
      </w:r>
    </w:p>
    <w:tbl>
      <w:tblPr>
        <w:tblStyle w:val="11"/>
        <w:tblW w:w="0" w:type="auto"/>
        <w:jc w:val="left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4677"/>
        <w:gridCol w:w="4614"/>
      </w:tblGrid>
      <w:tr>
        <w:trPr/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事業実施者名：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代表者名：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92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住所：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467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組織形態：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461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構成員数：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２　事業の実施計画・実績及び内容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 w:ascii="HG丸ｺﾞｼｯｸM-PRO" w:hAnsi="HG丸ｺﾞｼｯｸM-PRO"/>
        </w:rPr>
        <w:t>（１）稲</w:t>
      </w:r>
      <w:r>
        <w:rPr>
          <w:rFonts w:hint="default" w:ascii="HG丸ｺﾞｼｯｸM-PRO" w:hAnsi="HG丸ｺﾞｼｯｸM-PRO"/>
        </w:rPr>
        <w:t>WCS</w:t>
      </w:r>
      <w:r>
        <w:rPr>
          <w:rFonts w:hint="eastAsia" w:ascii="HG丸ｺﾞｼｯｸM-PRO" w:hAnsi="HG丸ｺﾞｼｯｸM-PRO"/>
        </w:rPr>
        <w:t>収穫調整機械レンタル計画・実績</w:t>
      </w:r>
    </w:p>
    <w:tbl>
      <w:tblPr>
        <w:tblStyle w:val="11"/>
        <w:tblW w:w="0" w:type="auto"/>
        <w:jc w:val="left"/>
        <w:tblInd w:w="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184"/>
        <w:gridCol w:w="1372"/>
        <w:gridCol w:w="1980"/>
        <w:gridCol w:w="4678"/>
      </w:tblGrid>
      <w:tr>
        <w:trPr/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供給農家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戸数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供給面積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（</w:t>
            </w:r>
            <w:r>
              <w:rPr>
                <w:rFonts w:hint="default" w:ascii="HG丸ｺﾞｼｯｸM-PRO" w:hAnsi="HG丸ｺﾞｼｯｸM-PRO"/>
              </w:rPr>
              <w:t>a</w:t>
            </w:r>
            <w:r>
              <w:rPr>
                <w:rFonts w:hint="eastAsia" w:ascii="HG丸ｺﾞｼｯｸM-PRO" w:hAnsi="HG丸ｺﾞｼｯｸM-PRO"/>
              </w:rPr>
              <w:t>）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 w:ascii="HG丸ｺﾞｼｯｸM-PRO" w:hAnsi="HG丸ｺﾞｼｯｸM-PRO"/>
              </w:rPr>
              <w:t>経費</w:t>
            </w:r>
          </w:p>
        </w:tc>
        <w:tc>
          <w:tcPr>
            <w:tcW w:w="467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 w:ascii="HG丸ｺﾞｼｯｸM-PRO" w:hAnsi="HG丸ｺﾞｼｯｸM-PRO"/>
              </w:rPr>
              <w:t>備考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184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372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98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4678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 w:ascii="HG丸ｺﾞｼｯｸM-PRO" w:hAnsi="HG丸ｺﾞｼｯｸM-PRO"/>
          <w:color w:val="000000" w:themeColor="text1"/>
          <w:spacing w:val="4"/>
        </w:rPr>
        <w:t>（２）稲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WCS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収穫調整機械運搬計画・実績</w:t>
      </w:r>
    </w:p>
    <w:tbl>
      <w:tblPr>
        <w:tblStyle w:val="23"/>
        <w:tblW w:w="7088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1984"/>
        <w:gridCol w:w="3544"/>
      </w:tblGrid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運搬回数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（回）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経費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備考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 w:ascii="HG丸ｺﾞｼｯｸM-PRO" w:hAnsi="HG丸ｺﾞｼｯｸM-PRO"/>
          <w:color w:val="000000" w:themeColor="text1"/>
          <w:spacing w:val="4"/>
        </w:rPr>
        <w:t>（３）稲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WCS</w:t>
      </w:r>
      <w:r>
        <w:rPr>
          <w:rFonts w:hint="eastAsia" w:ascii="HG丸ｺﾞｼｯｸM-PRO" w:hAnsi="HG丸ｺﾞｼｯｸM-PRO"/>
          <w:color w:val="000000" w:themeColor="text1"/>
          <w:spacing w:val="4"/>
        </w:rPr>
        <w:t>運搬計画・実績</w:t>
      </w:r>
    </w:p>
    <w:tbl>
      <w:tblPr>
        <w:tblStyle w:val="23"/>
        <w:tblW w:w="7088" w:type="dxa"/>
        <w:jc w:val="left"/>
        <w:tblInd w:w="108" w:type="dxa"/>
        <w:tblLayout w:type="fixed"/>
        <w:tblLook w:firstRow="1" w:lastRow="0" w:firstColumn="1" w:lastColumn="0" w:noHBand="0" w:noVBand="1" w:val="04A0"/>
      </w:tblPr>
      <w:tblGrid>
        <w:gridCol w:w="1560"/>
        <w:gridCol w:w="1984"/>
        <w:gridCol w:w="3544"/>
      </w:tblGrid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運搬個数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（個）</w:t>
            </w: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経費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  <w:r>
              <w:rPr>
                <w:rFonts w:hint="eastAsia" w:ascii="HG丸ｺﾞｼｯｸM-PRO" w:hAnsi="HG丸ｺﾞｼｯｸM-PRO"/>
                <w:color w:val="000000" w:themeColor="text1"/>
                <w:spacing w:val="4"/>
              </w:rPr>
              <w:t>備考</w:t>
            </w:r>
          </w:p>
          <w:p>
            <w:pPr>
              <w:pStyle w:val="0"/>
              <w:adjustRightInd w:val="1"/>
              <w:spacing w:line="292" w:lineRule="exact"/>
              <w:jc w:val="center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  <w:tr>
        <w:trPr/>
        <w:tc>
          <w:tcPr>
            <w:tcW w:w="1560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198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  <w:tc>
          <w:tcPr>
            <w:tcW w:w="3544" w:type="dxa"/>
            <w:vAlign w:val="top"/>
          </w:tcPr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  <w:p>
            <w:pPr>
              <w:pStyle w:val="0"/>
              <w:adjustRightInd w:val="1"/>
              <w:spacing w:line="292" w:lineRule="exact"/>
              <w:rPr>
                <w:rFonts w:hint="default" w:ascii="HG丸ｺﾞｼｯｸM-PRO" w:hAnsi="HG丸ｺﾞｼｯｸM-PRO"/>
                <w:color w:val="000000" w:themeColor="text1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３　添付書類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（１）計画書　：　経営所得安定対策の交付金に係る営農計画書の写し</w:t>
      </w:r>
    </w:p>
    <w:p>
      <w:pPr>
        <w:pStyle w:val="0"/>
        <w:adjustRightInd w:val="1"/>
        <w:spacing w:line="292" w:lineRule="exact"/>
        <w:rPr>
          <w:rFonts w:hint="default"/>
        </w:rPr>
      </w:pPr>
      <w:r>
        <w:rPr>
          <w:rFonts w:hint="eastAsia"/>
        </w:rPr>
        <w:t>　　　　　　　　　（経営所得安定対策等実施要綱様式第２号）</w:t>
      </w:r>
    </w:p>
    <w:p>
      <w:pPr>
        <w:pStyle w:val="0"/>
        <w:adjustRightInd w:val="1"/>
        <w:spacing w:line="292" w:lineRule="exact"/>
        <w:rPr>
          <w:rFonts w:hint="default"/>
          <w:color w:val="000000" w:themeColor="text1"/>
        </w:rPr>
      </w:pPr>
      <w:r>
        <w:rPr>
          <w:rFonts w:hint="eastAsia"/>
        </w:rPr>
        <w:t xml:space="preserve">                 </w:t>
      </w:r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稲</w:t>
      </w:r>
      <w:r>
        <w:rPr>
          <w:rFonts w:hint="eastAsia" w:ascii="HG丸ｺﾞｼｯｸM-PRO" w:hAnsi="HG丸ｺﾞｼｯｸM-PRO"/>
          <w:color w:val="000000" w:themeColor="text1"/>
        </w:rPr>
        <w:t>WCS</w:t>
      </w:r>
      <w:r>
        <w:rPr>
          <w:rFonts w:hint="eastAsia"/>
          <w:color w:val="000000" w:themeColor="text1"/>
        </w:rPr>
        <w:t>収穫調整機械レンタルに係る経費の見積書の写し</w:t>
      </w:r>
    </w:p>
    <w:p>
      <w:pPr>
        <w:pStyle w:val="0"/>
        <w:adjustRightInd w:val="1"/>
        <w:spacing w:line="292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　　　　　　　　　稲ＷＣＳ収穫調整機械運搬に係る経費の見積書の写し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>　　　　　　　　　稲ＷＣＳ運搬に係る経費の見積書の写し</w:t>
      </w:r>
    </w:p>
    <w:p>
      <w:pPr>
        <w:pStyle w:val="0"/>
        <w:adjustRightInd w:val="1"/>
        <w:spacing w:line="292" w:lineRule="exact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（２）実績報告書：稲発酵粗飼料稲発酵粗飼料収穫・調整作業確認書（別紙）</w:t>
      </w:r>
    </w:p>
    <w:p>
      <w:pPr>
        <w:pStyle w:val="0"/>
        <w:adjustRightInd w:val="1"/>
        <w:spacing w:line="292" w:lineRule="exact"/>
        <w:ind w:firstLine="225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稲</w:t>
      </w:r>
      <w:r>
        <w:rPr>
          <w:rFonts w:hint="eastAsia" w:ascii="HG丸ｺﾞｼｯｸM-PRO" w:hAnsi="HG丸ｺﾞｼｯｸM-PRO"/>
          <w:color w:val="000000" w:themeColor="text1"/>
        </w:rPr>
        <w:t>WCS</w:t>
      </w:r>
      <w:r>
        <w:rPr>
          <w:rFonts w:hint="eastAsia"/>
          <w:color w:val="000000" w:themeColor="text1"/>
        </w:rPr>
        <w:t>収穫調整機械レンタルに係る経費の請求書の写し</w:t>
      </w:r>
    </w:p>
    <w:p>
      <w:pPr>
        <w:pStyle w:val="0"/>
        <w:adjustRightInd w:val="1"/>
        <w:spacing w:line="292" w:lineRule="exact"/>
        <w:ind w:firstLine="2250" w:firstLineChars="900"/>
        <w:rPr>
          <w:rFonts w:hint="default"/>
          <w:color w:val="000000" w:themeColor="text1"/>
        </w:rPr>
      </w:pPr>
      <w:r>
        <w:rPr>
          <w:rFonts w:hint="eastAsia"/>
          <w:color w:val="000000" w:themeColor="text1"/>
        </w:rPr>
        <w:t>稲ＷＣＳ収穫調整機械運搬に係る経費の請求書の写し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color w:val="000000" w:themeColor="text1"/>
          <w:spacing w:val="4"/>
        </w:rPr>
      </w:pPr>
      <w:r>
        <w:rPr>
          <w:rFonts w:hint="eastAsia"/>
          <w:color w:val="000000" w:themeColor="text1"/>
        </w:rPr>
        <w:t>　　　　　　　　　稲ＷＣＳ運搬に係る経費の請求書の写し</w:t>
      </w:r>
    </w:p>
    <w:p>
      <w:pPr>
        <w:pStyle w:val="0"/>
        <w:adjustRightInd w:val="1"/>
        <w:spacing w:line="292" w:lineRule="exact"/>
        <w:ind w:firstLine="2250" w:firstLineChars="900"/>
        <w:rPr>
          <w:rFonts w:hint="default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default" w:ascii="HG丸ｺﾞｼｯｸM-PRO" w:hAnsi="HG丸ｺﾞｼｯｸM-PRO"/>
          <w:color w:val="auto"/>
        </w:rPr>
        <w:br w:type="page"/>
      </w:r>
      <w:r>
        <w:rPr>
          <w:rFonts w:hint="eastAsia"/>
        </w:rPr>
        <w:t>【別紙】</w:t>
      </w:r>
    </w:p>
    <w:p>
      <w:pPr>
        <w:pStyle w:val="0"/>
        <w:adjustRightInd w:val="1"/>
        <w:spacing w:line="292" w:lineRule="exact"/>
        <w:jc w:val="center"/>
        <w:rPr>
          <w:rFonts w:hint="default" w:ascii="HG丸ｺﾞｼｯｸM-PRO" w:hAnsi="HG丸ｺﾞｼｯｸM-PRO"/>
          <w:spacing w:val="4"/>
        </w:rPr>
      </w:pPr>
      <w:r>
        <w:rPr>
          <w:rFonts w:hint="eastAsia"/>
          <w:u w:val="none" w:color="auto"/>
        </w:rPr>
        <w:t>令和</w:t>
      </w:r>
      <w:bookmarkStart w:id="0" w:name="_GoBack"/>
      <w:bookmarkEnd w:id="0"/>
      <w:r>
        <w:rPr>
          <w:rFonts w:hint="eastAsia"/>
        </w:rPr>
        <w:t>　　年度稲発酵粗飼料収穫・調整作業確認書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事業実施者名：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農協名：</w:t>
      </w:r>
    </w:p>
    <w:tbl>
      <w:tblPr>
        <w:tblStyle w:val="11"/>
        <w:tblW w:w="0" w:type="auto"/>
        <w:jc w:val="left"/>
        <w:tblInd w:w="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746"/>
        <w:gridCol w:w="2744"/>
        <w:gridCol w:w="1496"/>
        <w:gridCol w:w="1497"/>
        <w:gridCol w:w="1746"/>
      </w:tblGrid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実施者名</w:t>
            </w: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実施圃場地番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実施面積</w:t>
            </w:r>
            <w:r>
              <w:rPr>
                <w:rFonts w:hint="default" w:ascii="HG丸ｺﾞｼｯｸM-PRO" w:hAnsi="HG丸ｺﾞｼｯｸM-PRO"/>
              </w:rPr>
              <w:t>(</w:t>
            </w:r>
            <w:r>
              <w:rPr>
                <w:rFonts w:hint="default"/>
              </w:rPr>
              <w:t>a</w:t>
            </w:r>
            <w:r>
              <w:rPr>
                <w:rFonts w:hint="default" w:ascii="HG丸ｺﾞｼｯｸM-PRO" w:hAnsi="HG丸ｺﾞｼｯｸM-PRO"/>
              </w:rPr>
              <w:t>)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実施日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給与農家名</w:t>
            </w:r>
          </w:p>
        </w:tc>
      </w:tr>
      <w:tr>
        <w:trPr/>
        <w:tc>
          <w:tcPr>
            <w:tcW w:w="174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doub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  <w:tr>
        <w:trPr/>
        <w:tc>
          <w:tcPr>
            <w:tcW w:w="1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eastAsia"/>
              </w:rPr>
              <w:t>合計　　　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2744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default"/>
              </w:rPr>
              <w:t xml:space="preserve">         </w:t>
            </w:r>
            <w:r>
              <w:rPr>
                <w:rFonts w:hint="eastAsia"/>
              </w:rPr>
              <w:t>ａ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497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  <w:tc>
          <w:tcPr>
            <w:tcW w:w="17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  <w:r>
              <w:rPr>
                <w:rFonts w:hint="default"/>
              </w:rPr>
              <w:t xml:space="preserve">           </w:t>
            </w:r>
            <w:r>
              <w:rPr>
                <w:rFonts w:hint="eastAsia"/>
              </w:rPr>
              <w:t>戸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hint="default" w:ascii="HG丸ｺﾞｼｯｸM-PRO" w:hAnsi="HG丸ｺﾞｼｯｸM-PRO"/>
                <w:spacing w:val="4"/>
              </w:rPr>
            </w:pPr>
          </w:p>
        </w:tc>
      </w:tr>
    </w:tbl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　この事業における稲発酵粗飼料の収穫及び受入れについては、上記のとおりであることを確認しました。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eastAsia"/>
        </w:rPr>
        <w:t>　</w:t>
      </w:r>
      <w:r>
        <w:rPr>
          <w:rFonts w:hint="default" w:ascii="HG丸ｺﾞｼｯｸM-PRO" w:hAnsi="HG丸ｺﾞｼｯｸM-PRO"/>
        </w:rPr>
        <w:tab/>
      </w:r>
      <w:r>
        <w:rPr>
          <w:rFonts w:hint="eastAsia"/>
        </w:rPr>
        <w:t>　　　　年　　月　　日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default" w:ascii="HG丸ｺﾞｼｯｸM-PRO" w:hAnsi="HG丸ｺﾞｼｯｸM-PRO"/>
        </w:rPr>
        <w:tab/>
      </w:r>
      <w:r>
        <w:rPr>
          <w:rFonts w:hint="eastAsia"/>
        </w:rPr>
        <w:t>所属：</w:t>
      </w:r>
    </w:p>
    <w:p>
      <w:pPr>
        <w:pStyle w:val="0"/>
        <w:adjustRightInd w:val="1"/>
        <w:spacing w:line="292" w:lineRule="exact"/>
        <w:rPr>
          <w:rFonts w:hint="default" w:ascii="HG丸ｺﾞｼｯｸM-PRO" w:hAnsi="HG丸ｺﾞｼｯｸM-PRO"/>
          <w:spacing w:val="4"/>
        </w:rPr>
      </w:pPr>
      <w:r>
        <w:rPr>
          <w:rFonts w:hint="default" w:ascii="HG丸ｺﾞｼｯｸM-PRO" w:hAnsi="HG丸ｺﾞｼｯｸM-PRO"/>
        </w:rPr>
        <w:tab/>
      </w:r>
      <w:r>
        <w:rPr>
          <w:rFonts w:hint="eastAsia"/>
        </w:rPr>
        <w:t>氏名：　　　　　　　　　　　　　印</w:t>
      </w:r>
    </w:p>
    <w:sectPr>
      <w:type w:val="continuous"/>
      <w:pgSz w:w="11906" w:h="16838"/>
      <w:pgMar w:top="1134" w:right="1077" w:bottom="1134" w:left="1077" w:header="720" w:footer="720" w:gutter="0"/>
      <w:pgNumType w:start="1"/>
      <w:cols w:space="720"/>
      <w:noEndnote w:val="1"/>
      <w:textDirection w:val="lrTb"/>
      <w:docGrid w:type="linesAndChars" w:linePitch="331" w:charSpace="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998"/>
  <w:hyphenationZone w:val="0"/>
  <w:drawingGridHorizontalSpacing w:val="125"/>
  <w:drawingGridVerticalSpacing w:val="33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rFonts w:eastAsia="HG丸ｺﾞｼｯｸM-PRO"/>
      <w:color w:val="000000"/>
      <w:kern w:val="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eastAsia="HG丸ｺﾞｼｯｸM-PRO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eastAsia="HG丸ｺﾞｼｯｸM-PRO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166</TotalTime>
  <Pages>4</Pages>
  <Words>11</Words>
  <Characters>764</Characters>
  <Application>JUST Note</Application>
  <Lines>283</Lines>
  <Paragraphs>81</Paragraphs>
  <CharactersWithSpaces>888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483472</cp:lastModifiedBy>
  <cp:lastPrinted>2020-02-28T02:38:29Z</cp:lastPrinted>
  <dcterms:created xsi:type="dcterms:W3CDTF">2015-03-26T09:40:00Z</dcterms:created>
  <dcterms:modified xsi:type="dcterms:W3CDTF">2020-02-28T04:14:38Z</dcterms:modified>
  <cp:revision>6</cp:revision>
</cp:coreProperties>
</file>