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ＭＳ 明朝" w:hAnsi="ＭＳ 明朝" w:eastAsia="ＭＳ 明朝"/>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号様式の２</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条関係）</w:t>
      </w:r>
    </w:p>
    <w:p>
      <w:pPr>
        <w:pStyle w:val="0"/>
        <w:overflowPunct w:val="0"/>
        <w:autoSpaceDE w:val="0"/>
        <w:autoSpaceDN w:val="0"/>
        <w:ind w:firstLine="7232" w:firstLineChars="32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rPr>
          <w:rFonts w:hint="default"/>
        </w:rPr>
      </w:pPr>
    </w:p>
    <w:p>
      <w:pPr>
        <w:pStyle w:val="0"/>
        <w:overflowPunct w:val="0"/>
        <w:autoSpaceDE w:val="0"/>
        <w:autoSpaceDN w:val="0"/>
        <w:spacing w:before="0" w:beforeLines="0" w:beforeAutospacing="0"/>
        <w:ind w:firstLine="4520" w:firstLineChars="2000"/>
        <w:rPr>
          <w:rFonts w:hint="default"/>
        </w:rPr>
      </w:pPr>
      <w:r>
        <w:rPr>
          <w:rFonts w:hint="eastAsia"/>
        </w:rPr>
        <w:t>届出者　住所</w:t>
      </w:r>
    </w:p>
    <w:p>
      <w:pPr>
        <w:pStyle w:val="0"/>
        <w:overflowPunct w:val="0"/>
        <w:autoSpaceDE w:val="0"/>
        <w:autoSpaceDN w:val="0"/>
        <w:spacing w:before="0" w:beforeLines="0" w:beforeAutospacing="0"/>
        <w:ind w:firstLine="5424" w:firstLineChars="2400"/>
        <w:rPr>
          <w:rFonts w:hint="default"/>
        </w:rPr>
      </w:pPr>
      <w:r>
        <w:rPr>
          <w:rFonts w:hint="eastAsia"/>
        </w:rPr>
        <w:t>氏名　　　　　　　　　　　　㊞</w:t>
      </w:r>
    </w:p>
    <w:p>
      <w:pPr>
        <w:pStyle w:val="0"/>
        <w:overflowPunct w:val="0"/>
        <w:autoSpaceDE w:val="0"/>
        <w:autoSpaceDN w:val="0"/>
        <w:spacing w:before="0" w:beforeLines="0" w:beforeAutospacing="0"/>
        <w:ind w:firstLine="5424" w:firstLineChars="240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5527675</wp:posOffset>
                </wp:positionH>
                <wp:positionV relativeFrom="paragraph">
                  <wp:posOffset>47625</wp:posOffset>
                </wp:positionV>
                <wp:extent cx="179705" cy="323850"/>
                <wp:effectExtent l="0" t="635"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79705" cy="323850"/>
                        </a:xfrm>
                        <a:prstGeom prst="arc">
                          <a:avLst>
                            <a:gd name="adj1" fmla="val 16200000"/>
                            <a:gd name="adj2" fmla="val 5198012"/>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75pt;mso-position-vertical-relative:text;mso-position-horizontal-relative:text;position:absolute;height:25.5pt;mso-wrap-distance-top:0pt;width:14.15pt;mso-wrap-distance-left:5.65pt;margin-left:435.25pt;z-index:2;" o:spid="_x0000_s1026" o:allowincell="t" o:allowoverlap="t" filled="f" stroked="t" strokecolor="#000000 [3213]" strokeweight="0.5pt" o:spt="0" path="m10800,0nsl10800,0c16765,0,21600,4835,21600,10800c21600,16518,17143,21246,11434,21581l10800,10800xem10800,0nfl10800,0c16765,0,21600,4835,21600,10800c21600,16518,17143,21246,11434,21581e">
                <v:path textboxrect="10800,0,21600,21581" arrowok="true" o:connecttype="custom" o:connectlocs="10800,0;10800,10800;11434,21581" o:connectangles="180,178,177" o:extrusionok="false"/>
                <v:fill/>
                <v:stroke linestyle="single" joinstyle="round"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3321050</wp:posOffset>
                </wp:positionH>
                <wp:positionV relativeFrom="paragraph">
                  <wp:posOffset>47625</wp:posOffset>
                </wp:positionV>
                <wp:extent cx="179705" cy="323850"/>
                <wp:effectExtent l="635" t="635" r="0"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79705" cy="323850"/>
                        </a:xfrm>
                        <a:prstGeom prst="arc">
                          <a:avLst>
                            <a:gd name="adj1" fmla="val 16200000"/>
                            <a:gd name="adj2" fmla="val 5198012"/>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75pt;mso-position-vertical-relative:text;mso-position-horizontal-relative:text;position:absolute;height:25.5pt;mso-wrap-distance-top:0pt;width:14.15pt;mso-wrap-distance-left:5.65pt;margin-left:261.5pt;z-index:3;" o:spid="_x0000_s1027" o:allowincell="t" o:allowoverlap="t" filled="f" stroked="t" strokecolor="#000000 [3213]" strokeweight="0.5pt" o:spt="0" path="m10800,0nsl10800,0c16765,0,21600,4835,21600,10800c21600,16518,17143,21246,11434,21581l10800,10800xem10800,0nfl10800,0c16765,0,21600,4835,21600,10800c21600,16518,17143,21246,11434,21581e">
                <v:path textboxrect="10800,0,21600,21581" arrowok="true" o:connecttype="custom" o:connectlocs="10800,0;10800,10800;11434,21581" o:connectangles="180,178,177" o:extrusionok="false"/>
                <v:fill/>
                <v:stroke linestyle="single" joinstyle="round"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spacing w:before="0" w:beforeLines="0" w:beforeAutospacing="0"/>
        <w:ind w:firstLine="5424" w:firstLineChars="2400"/>
        <w:rPr>
          <w:rFonts w:hint="default"/>
        </w:rPr>
      </w:pPr>
      <w:r>
        <w:rPr>
          <w:rFonts w:hint="eastAsia"/>
        </w:rPr>
        <w:t>在地、名称及び代表者の職・氏名</w:t>
      </w:r>
    </w:p>
    <w:p>
      <w:pPr>
        <w:pStyle w:val="0"/>
        <w:overflowPunct w:val="0"/>
        <w:autoSpaceDE w:val="0"/>
        <w:autoSpaceDN w:val="0"/>
        <w:spacing w:before="0" w:beforeLines="0" w:beforeAutospacing="0"/>
        <w:rPr>
          <w:rFonts w:hint="default"/>
        </w:rPr>
      </w:pPr>
    </w:p>
    <w:p>
      <w:pPr>
        <w:pStyle w:val="0"/>
        <w:overflowPunct w:val="0"/>
        <w:autoSpaceDE w:val="0"/>
        <w:autoSpaceDN w:val="0"/>
        <w:jc w:val="center"/>
        <w:rPr>
          <w:rFonts w:hint="eastAsia" w:ascii="ＭＳ 明朝" w:hAnsi="ＭＳ 明朝" w:eastAsia="ＭＳ 明朝"/>
        </w:rPr>
      </w:pPr>
      <w:r>
        <w:rPr>
          <w:rFonts w:hint="default"/>
        </w:rPr>
        <w:t>医療機器の共同利用計画</w:t>
      </w:r>
      <w:r>
        <w:rPr>
          <w:rFonts w:hint="eastAsia"/>
        </w:rPr>
        <w:t>に係る届出書</w:t>
      </w: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55" w:afterLines="50" w:afterAutospacing="0"/>
        <w:ind w:firstLine="226" w:firstLineChars="100"/>
        <w:rPr>
          <w:rFonts w:hint="eastAsia" w:ascii="ＭＳ 明朝" w:hAnsi="ＭＳ 明朝" w:eastAsia="ＭＳ 明朝"/>
        </w:rPr>
      </w:pPr>
      <w:r>
        <w:rPr>
          <w:rFonts w:hint="eastAsia" w:ascii="ＭＳ 明朝" w:hAnsi="ＭＳ 明朝" w:eastAsia="ＭＳ 明朝"/>
        </w:rPr>
        <w:t>高知県外来医療計画</w:t>
      </w:r>
      <w:r>
        <w:rPr>
          <w:rFonts w:hint="eastAsia"/>
        </w:rPr>
        <w:t>で定められた医療機器の病院又は診療所における購入又は更新に当たり、当該医療機器の共同利用計画を策定しましたので、高知県医療法施行細則第３条の２第２項の規定により次のとおり届け出ます。</w:t>
      </w:r>
    </w:p>
    <w:tbl>
      <w:tblPr>
        <w:tblStyle w:val="22"/>
        <w:tblW w:w="0" w:type="auto"/>
        <w:tblInd w:w="105" w:type="dxa"/>
        <w:tblLayout w:type="fixed"/>
        <w:tblCellMar>
          <w:top w:w="57" w:type="dxa"/>
          <w:left w:w="96" w:type="dxa"/>
          <w:bottom w:w="57" w:type="dxa"/>
          <w:right w:w="96" w:type="dxa"/>
        </w:tblCellMar>
        <w:tblLook w:firstRow="1" w:lastRow="0" w:firstColumn="1" w:lastColumn="0" w:noHBand="0" w:noVBand="1" w:val="04A0"/>
      </w:tblPr>
      <w:tblGrid>
        <w:gridCol w:w="870"/>
        <w:gridCol w:w="1365"/>
        <w:gridCol w:w="195"/>
        <w:gridCol w:w="225"/>
        <w:gridCol w:w="450"/>
        <w:gridCol w:w="675"/>
        <w:gridCol w:w="5055"/>
      </w:tblGrid>
      <w:tr>
        <w:trPr>
          <w:trHeight w:val="315" w:hRule="atLeast"/>
        </w:trPr>
        <w:tc>
          <w:tcPr>
            <w:tcW w:w="87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rPr>
            </w:pPr>
            <w:r>
              <w:rPr>
                <w:rFonts w:hint="eastAsia"/>
              </w:rPr>
              <w:t>病院又は診療所</w:t>
            </w:r>
          </w:p>
        </w:tc>
        <w:tc>
          <w:tcPr>
            <w:tcW w:w="223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rPr>
            </w:pPr>
            <w:r>
              <w:rPr>
                <w:rFonts w:hint="eastAsia"/>
              </w:rPr>
              <w:t>開設者の住所及び氏名（法人の場合は、主たる事務所の所在地及び名称）</w:t>
            </w:r>
          </w:p>
        </w:tc>
        <w:tc>
          <w:tcPr>
            <w:tcW w:w="5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23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名称</w:t>
            </w:r>
          </w:p>
        </w:tc>
        <w:tc>
          <w:tcPr>
            <w:tcW w:w="5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23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r>
              <w:rPr>
                <w:rFonts w:hint="eastAsia"/>
              </w:rPr>
              <w:t>開設の場所及び電話番号</w:t>
            </w:r>
          </w:p>
        </w:tc>
        <w:tc>
          <w:tcPr>
            <w:tcW w:w="5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23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担当者氏名</w:t>
            </w:r>
          </w:p>
        </w:tc>
        <w:tc>
          <w:tcPr>
            <w:tcW w:w="5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223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連絡先</w:t>
            </w:r>
          </w:p>
        </w:tc>
        <w:tc>
          <w:tcPr>
            <w:tcW w:w="57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1222" w:hRule="atLeast"/>
        </w:trPr>
        <w:tc>
          <w:tcPr>
            <w:tcW w:w="87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rPr>
            </w:pPr>
            <w:r>
              <w:rPr>
                <w:rFonts w:hint="eastAsia"/>
              </w:rPr>
              <w:t>共同利用対象の医療機器</w:t>
            </w:r>
          </w:p>
        </w:tc>
        <w:tc>
          <w:tcPr>
            <w:tcW w:w="1560" w:type="dxa"/>
            <w:gridSpan w:val="2"/>
            <w:vAlign w:val="center"/>
          </w:tcPr>
          <w:p>
            <w:pPr>
              <w:pStyle w:val="0"/>
              <w:overflowPunct w:val="0"/>
              <w:autoSpaceDE w:val="0"/>
              <w:autoSpaceDN w:val="0"/>
              <w:jc w:val="both"/>
              <w:rPr>
                <w:rFonts w:hint="eastAsia"/>
              </w:rPr>
            </w:pPr>
            <w:r>
              <w:rPr>
                <w:rFonts w:hint="eastAsia"/>
              </w:rPr>
              <w:t>種別</w:t>
            </w:r>
          </w:p>
        </w:tc>
        <w:tc>
          <w:tcPr>
            <w:tcW w:w="6405" w:type="dxa"/>
            <w:gridSpan w:val="4"/>
            <w:vAlign w:val="center"/>
          </w:tcPr>
          <w:p>
            <w:pPr>
              <w:pStyle w:val="0"/>
              <w:overflowPunct w:val="0"/>
              <w:autoSpaceDE w:val="0"/>
              <w:autoSpaceDN w:val="0"/>
              <w:ind w:left="226" w:hanging="226" w:hangingChars="100"/>
              <w:jc w:val="both"/>
              <w:rPr>
                <w:rFonts w:hint="eastAsia"/>
                <w:sz w:val="22"/>
              </w:rPr>
            </w:pPr>
            <w:r>
              <w:rPr>
                <w:rFonts w:hint="eastAsia"/>
                <w:sz w:val="22"/>
              </w:rPr>
              <w:t>□</w:t>
            </w:r>
            <w:r>
              <w:rPr>
                <w:rFonts w:hint="default"/>
                <w:sz w:val="22"/>
              </w:rPr>
              <w:t>マルチスライスＣＴ（</w:t>
            </w:r>
            <w:r>
              <w:rPr>
                <w:rFonts w:hint="default"/>
                <w:sz w:val="22"/>
              </w:rPr>
              <w:t>64</w:t>
            </w:r>
            <w:r>
              <w:rPr>
                <w:rFonts w:hint="default"/>
                <w:sz w:val="22"/>
              </w:rPr>
              <w:t>列以上</w:t>
            </w:r>
            <w:r>
              <w:rPr>
                <w:rFonts w:hint="eastAsia"/>
                <w:sz w:val="22"/>
              </w:rPr>
              <w:t>・</w:t>
            </w:r>
            <w:r>
              <w:rPr>
                <w:rFonts w:hint="default"/>
                <w:sz w:val="22"/>
              </w:rPr>
              <w:t>16</w:t>
            </w:r>
            <w:r>
              <w:rPr>
                <w:rFonts w:hint="default"/>
                <w:sz w:val="22"/>
              </w:rPr>
              <w:t>列以上</w:t>
            </w:r>
            <w:r>
              <w:rPr>
                <w:rFonts w:hint="default"/>
                <w:sz w:val="22"/>
              </w:rPr>
              <w:t>64</w:t>
            </w:r>
            <w:r>
              <w:rPr>
                <w:rFonts w:hint="default"/>
                <w:sz w:val="22"/>
              </w:rPr>
              <w:t>列未満</w:t>
            </w:r>
            <w:r>
              <w:rPr>
                <w:rFonts w:hint="eastAsia"/>
                <w:sz w:val="22"/>
              </w:rPr>
              <w:t>・</w:t>
            </w:r>
            <w:r>
              <w:rPr>
                <w:rFonts w:hint="default"/>
                <w:sz w:val="22"/>
              </w:rPr>
              <w:t>16</w:t>
            </w:r>
            <w:r>
              <w:rPr>
                <w:rFonts w:hint="default"/>
                <w:sz w:val="22"/>
              </w:rPr>
              <w:t>列未満）</w:t>
            </w:r>
            <w:r>
              <w:rPr>
                <w:rFonts w:hint="eastAsia"/>
                <w:sz w:val="22"/>
              </w:rPr>
              <w:t>・</w:t>
            </w:r>
            <w:r>
              <w:rPr>
                <w:rFonts w:hint="default"/>
                <w:sz w:val="22"/>
              </w:rPr>
              <w:t>その他のＣＴ</w:t>
            </w:r>
          </w:p>
          <w:p>
            <w:pPr>
              <w:pStyle w:val="0"/>
              <w:overflowPunct w:val="0"/>
              <w:autoSpaceDE w:val="0"/>
              <w:autoSpaceDN w:val="0"/>
              <w:ind w:left="226" w:hanging="226" w:hangingChars="100"/>
              <w:jc w:val="both"/>
              <w:rPr>
                <w:rFonts w:hint="eastAsia"/>
                <w:sz w:val="22"/>
              </w:rPr>
            </w:pPr>
            <w:r>
              <w:rPr>
                <w:rFonts w:hint="eastAsia"/>
                <w:sz w:val="22"/>
              </w:rPr>
              <w:t>□</w:t>
            </w:r>
            <w:r>
              <w:rPr>
                <w:rFonts w:hint="default"/>
                <w:sz w:val="22"/>
              </w:rPr>
              <w:t>ＭＲＩ（３</w:t>
            </w:r>
            <w:r>
              <w:rPr>
                <w:rFonts w:hint="eastAsia"/>
                <w:sz w:val="22"/>
              </w:rPr>
              <w:t>テスラ</w:t>
            </w:r>
            <w:r>
              <w:rPr>
                <w:rFonts w:hint="default"/>
                <w:sz w:val="22"/>
              </w:rPr>
              <w:t>以上・</w:t>
            </w:r>
            <w:r>
              <w:rPr>
                <w:rFonts w:hint="default"/>
                <w:sz w:val="22"/>
              </w:rPr>
              <w:t>1.5</w:t>
            </w:r>
            <w:r>
              <w:rPr>
                <w:rFonts w:hint="eastAsia"/>
                <w:sz w:val="22"/>
              </w:rPr>
              <w:t>テスラ</w:t>
            </w:r>
            <w:r>
              <w:rPr>
                <w:rFonts w:hint="default"/>
                <w:sz w:val="22"/>
              </w:rPr>
              <w:t>以上３</w:t>
            </w:r>
            <w:r>
              <w:rPr>
                <w:rFonts w:hint="eastAsia"/>
                <w:sz w:val="22"/>
              </w:rPr>
              <w:t>テスラ</w:t>
            </w:r>
            <w:r>
              <w:rPr>
                <w:rFonts w:hint="default"/>
                <w:sz w:val="22"/>
              </w:rPr>
              <w:t>未満・</w:t>
            </w:r>
            <w:r>
              <w:rPr>
                <w:rFonts w:hint="default"/>
                <w:sz w:val="22"/>
              </w:rPr>
              <w:t>1.5</w:t>
            </w:r>
            <w:r>
              <w:rPr>
                <w:rFonts w:hint="eastAsia"/>
                <w:sz w:val="22"/>
              </w:rPr>
              <w:t>テスラ</w:t>
            </w:r>
            <w:r>
              <w:rPr>
                <w:rFonts w:hint="default"/>
                <w:sz w:val="22"/>
              </w:rPr>
              <w:t>未満）</w:t>
            </w:r>
          </w:p>
          <w:p>
            <w:pPr>
              <w:pStyle w:val="0"/>
              <w:overflowPunct w:val="0"/>
              <w:autoSpaceDE w:val="0"/>
              <w:autoSpaceDN w:val="0"/>
              <w:jc w:val="both"/>
              <w:rPr>
                <w:rFonts w:hint="eastAsia"/>
                <w:sz w:val="22"/>
              </w:rPr>
            </w:pPr>
            <w:r>
              <w:rPr>
                <w:rFonts w:hint="eastAsia"/>
                <w:sz w:val="22"/>
              </w:rPr>
              <w:t>□</w:t>
            </w:r>
            <w:r>
              <w:rPr>
                <w:rFonts w:hint="default"/>
                <w:sz w:val="22"/>
              </w:rPr>
              <w:t>ＰＥＴ</w:t>
            </w:r>
            <w:r>
              <w:rPr>
                <w:rFonts w:hint="eastAsia"/>
                <w:sz w:val="22"/>
              </w:rPr>
              <w:t>・</w:t>
            </w:r>
            <w:r>
              <w:rPr>
                <w:rFonts w:hint="default"/>
                <w:sz w:val="22"/>
              </w:rPr>
              <w:t>ＰＥＴＣＴ</w:t>
            </w:r>
          </w:p>
          <w:p>
            <w:pPr>
              <w:pStyle w:val="0"/>
              <w:overflowPunct w:val="0"/>
              <w:autoSpaceDE w:val="0"/>
              <w:autoSpaceDN w:val="0"/>
              <w:jc w:val="both"/>
              <w:rPr>
                <w:rFonts w:hint="eastAsia"/>
                <w:sz w:val="22"/>
              </w:rPr>
            </w:pPr>
            <w:r>
              <w:rPr>
                <w:rFonts w:hint="eastAsia"/>
                <w:sz w:val="22"/>
              </w:rPr>
              <w:t>□</w:t>
            </w:r>
            <w:r>
              <w:rPr>
                <w:rFonts w:hint="default"/>
                <w:sz w:val="22"/>
              </w:rPr>
              <w:t>マンモグラフィ</w:t>
            </w:r>
          </w:p>
          <w:p>
            <w:pPr>
              <w:pStyle w:val="0"/>
              <w:overflowPunct w:val="0"/>
              <w:autoSpaceDE w:val="0"/>
              <w:autoSpaceDN w:val="0"/>
              <w:jc w:val="both"/>
              <w:rPr>
                <w:rFonts w:hint="eastAsia"/>
                <w:sz w:val="22"/>
              </w:rPr>
            </w:pPr>
            <w:r>
              <w:rPr>
                <w:rFonts w:hint="eastAsia"/>
                <w:sz w:val="22"/>
              </w:rPr>
              <w:t>□</w:t>
            </w:r>
            <w:r>
              <w:rPr>
                <w:rFonts w:hint="default"/>
                <w:sz w:val="22"/>
              </w:rPr>
              <w:t>放射線治療（リニアック</w:t>
            </w:r>
            <w:r>
              <w:rPr>
                <w:rFonts w:hint="eastAsia"/>
                <w:sz w:val="22"/>
              </w:rPr>
              <w:t>・</w:t>
            </w:r>
            <w:r>
              <w:rPr>
                <w:rFonts w:hint="default"/>
                <w:sz w:val="22"/>
              </w:rPr>
              <w:t>ガンマナイフ）</w:t>
            </w:r>
          </w:p>
        </w:tc>
      </w:tr>
      <w:tr>
        <w:trPr>
          <w:trHeight w:val="35"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5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製作者名</w:t>
            </w:r>
          </w:p>
        </w:tc>
        <w:tc>
          <w:tcPr>
            <w:tcW w:w="6405" w:type="dxa"/>
            <w:gridSpan w:val="4"/>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5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型式及び台数</w:t>
            </w:r>
          </w:p>
        </w:tc>
        <w:tc>
          <w:tcPr>
            <w:tcW w:w="6405" w:type="dxa"/>
            <w:gridSpan w:val="4"/>
            <w:vAlign w:val="center"/>
          </w:tcPr>
          <w:p>
            <w:pPr>
              <w:pStyle w:val="0"/>
              <w:overflowPunct w:val="0"/>
              <w:autoSpaceDE w:val="0"/>
              <w:autoSpaceDN w:val="0"/>
              <w:jc w:val="both"/>
              <w:rPr>
                <w:rFonts w:hint="eastAsia"/>
              </w:rPr>
            </w:pPr>
          </w:p>
        </w:tc>
      </w:tr>
      <w:tr>
        <w:trPr>
          <w:trHeight w:val="35" w:hRule="atLeast"/>
        </w:trPr>
        <w:tc>
          <w:tcPr>
            <w:tcW w:w="870"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156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設置年月日</w:t>
            </w:r>
          </w:p>
        </w:tc>
        <w:tc>
          <w:tcPr>
            <w:tcW w:w="640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2938" w:firstLineChars="1300"/>
              <w:jc w:val="both"/>
              <w:rPr>
                <w:rFonts w:hint="eastAsia"/>
              </w:rPr>
            </w:pPr>
            <w:r>
              <w:rPr>
                <w:rFonts w:hint="eastAsia"/>
              </w:rPr>
              <w:t>年　　　月　　　日</w:t>
            </w:r>
          </w:p>
        </w:tc>
      </w:tr>
      <w:tr>
        <w:trPr>
          <w:trHeight w:val="35" w:hRule="atLeast"/>
        </w:trPr>
        <w:tc>
          <w:tcPr>
            <w:tcW w:w="870"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line="240" w:lineRule="exact"/>
              <w:jc w:val="both"/>
              <w:rPr>
                <w:rFonts w:hint="eastAsia"/>
              </w:rPr>
            </w:pPr>
            <w:r>
              <w:rPr>
                <w:rFonts w:hint="eastAsia"/>
                <w:sz w:val="22"/>
              </w:rPr>
              <w:t>共同利用の方針等</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auto"/>
              <w:rPr>
                <w:rFonts w:hint="eastAsia"/>
              </w:rPr>
            </w:pPr>
            <w:r>
              <w:rPr>
                <w:rFonts w:hint="eastAsia"/>
                <w:sz w:val="22"/>
              </w:rPr>
              <w:t>共同利用の方針</w:t>
            </w:r>
          </w:p>
        </w:tc>
        <w:tc>
          <w:tcPr>
            <w:tcW w:w="61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rPr>
            </w:pPr>
            <w:r>
              <w:rPr>
                <w:rFonts w:hint="default"/>
                <w:sz w:val="22"/>
              </w:rPr>
              <w:t>共同利用を行う</w:t>
            </w:r>
            <w:r>
              <w:rPr>
                <w:rFonts w:hint="eastAsia"/>
                <w:sz w:val="22"/>
              </w:rPr>
              <w:t>　</w:t>
            </w:r>
            <w:r>
              <w:rPr>
                <w:rFonts w:hint="default"/>
                <w:sz w:val="22"/>
              </w:rPr>
              <w:t>・</w:t>
            </w:r>
            <w:r>
              <w:rPr>
                <w:rFonts w:hint="eastAsia"/>
                <w:sz w:val="22"/>
              </w:rPr>
              <w:t>　</w:t>
            </w:r>
            <w:r>
              <w:rPr>
                <w:rFonts w:hint="default"/>
                <w:sz w:val="22"/>
              </w:rPr>
              <w:t>共同利用を行わない</w:t>
            </w:r>
          </w:p>
        </w:tc>
      </w:tr>
      <w:tr>
        <w:trPr>
          <w:trHeight w:val="35" w:hRule="atLeast"/>
        </w:trPr>
        <w:tc>
          <w:tcPr>
            <w:tcW w:w="870" w:type="dxa"/>
            <w:vMerge w:val="continue"/>
            <w:tcBorders>
              <w:top w:val="nil"/>
              <w:left w:val="single" w:color="auto" w:sz="4" w:space="0"/>
              <w:bottom w:val="nil"/>
              <w:right w:val="single" w:color="auto" w:sz="4" w:space="0"/>
              <w:tl2br w:val="nil"/>
              <w:tr2bl w:val="nil"/>
            </w:tcBorders>
            <w:vAlign w:val="top"/>
          </w:tcPr>
          <w:p>
            <w:pPr>
              <w:pStyle w:val="0"/>
              <w:rPr>
                <w:rFonts w:hint="eastAsia"/>
                <w:sz w:val="22"/>
              </w:rPr>
            </w:pP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20" w:lineRule="exact"/>
              <w:rPr>
                <w:rFonts w:hint="eastAsia"/>
                <w:sz w:val="22"/>
              </w:rPr>
            </w:pPr>
            <w:r>
              <w:rPr>
                <w:rFonts w:hint="default"/>
                <w:sz w:val="22"/>
              </w:rPr>
              <w:t>共同利用に係る規程の有無</w:t>
            </w:r>
          </w:p>
        </w:tc>
        <w:tc>
          <w:tcPr>
            <w:tcW w:w="61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rPr>
            </w:pPr>
            <w:r>
              <w:rPr>
                <w:rFonts w:hint="eastAsia"/>
              </w:rPr>
              <w:t>有　・　無</w:t>
            </w:r>
          </w:p>
        </w:tc>
      </w:tr>
      <w:tr>
        <w:trPr>
          <w:trHeight w:val="643" w:hRule="atLeast"/>
        </w:trPr>
        <w:tc>
          <w:tcPr>
            <w:tcW w:w="87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85" w:type="dxa"/>
            <w:gridSpan w:val="3"/>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spacing w:line="240" w:lineRule="auto"/>
              <w:rPr>
                <w:rFonts w:hint="eastAsia"/>
                <w:sz w:val="22"/>
              </w:rPr>
            </w:pPr>
            <w:r>
              <w:rPr>
                <w:rFonts w:hint="default"/>
                <w:sz w:val="22"/>
              </w:rPr>
              <w:t>共同利用の方法</w:t>
            </w:r>
          </w:p>
        </w:tc>
        <w:tc>
          <w:tcPr>
            <w:tcW w:w="6180" w:type="dxa"/>
            <w:gridSpan w:val="3"/>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snapToGrid w:val="1"/>
              <w:jc w:val="both"/>
              <w:rPr>
                <w:rFonts w:hint="default"/>
                <w:sz w:val="22"/>
              </w:rPr>
            </w:pPr>
            <w:r>
              <w:rPr>
                <w:rFonts w:hint="eastAsia"/>
                <w:sz w:val="22"/>
              </w:rPr>
              <w:t>□</w:t>
            </w:r>
            <w:r>
              <w:rPr>
                <w:rFonts w:hint="default"/>
                <w:sz w:val="22"/>
              </w:rPr>
              <w:t>病院又は診療所による機器使用</w:t>
            </w:r>
          </w:p>
          <w:p>
            <w:pPr>
              <w:pStyle w:val="0"/>
              <w:overflowPunct w:val="0"/>
              <w:autoSpaceDE w:val="0"/>
              <w:autoSpaceDN w:val="0"/>
              <w:snapToGrid w:val="1"/>
              <w:ind w:left="226" w:hanging="226" w:hangingChars="100"/>
              <w:jc w:val="both"/>
              <w:rPr>
                <w:rFonts w:hint="default"/>
                <w:sz w:val="22"/>
              </w:rPr>
            </w:pPr>
            <w:r>
              <w:rPr>
                <w:rFonts w:hint="eastAsia"/>
                <w:sz w:val="22"/>
              </w:rPr>
              <w:t>□</w:t>
            </w:r>
            <w:r>
              <w:rPr>
                <w:rFonts w:hint="default"/>
                <w:sz w:val="22"/>
              </w:rPr>
              <w:t>病院又は診療所からの患者の受入</w:t>
            </w:r>
            <w:r>
              <w:rPr>
                <w:rFonts w:hint="eastAsia"/>
                <w:sz w:val="22"/>
              </w:rPr>
              <w:t>れ並びに</w:t>
            </w:r>
            <w:r>
              <w:rPr>
                <w:rFonts w:hint="default"/>
                <w:sz w:val="22"/>
              </w:rPr>
              <w:t>画像情報及び画像診断情報の提供</w:t>
            </w:r>
          </w:p>
          <w:p>
            <w:pPr>
              <w:pStyle w:val="0"/>
              <w:overflowPunct w:val="0"/>
              <w:autoSpaceDE w:val="0"/>
              <w:autoSpaceDN w:val="0"/>
              <w:snapToGrid w:val="1"/>
              <w:jc w:val="distribute"/>
              <w:rPr>
                <w:rFonts w:hint="eastAsia"/>
                <w:sz w:val="22"/>
              </w:rPr>
            </w:pPr>
            <w:r>
              <w:rPr>
                <w:rFonts w:hint="eastAsia"/>
                <w:sz w:val="22"/>
              </w:rPr>
              <w:t>□</w:t>
            </w:r>
            <w:r>
              <w:rPr>
                <w:rFonts w:hint="default"/>
                <w:sz w:val="22"/>
              </w:rPr>
              <w:t>その他（</w:t>
            </w:r>
            <w:r>
              <w:rPr>
                <w:rFonts w:hint="eastAsia"/>
                <w:sz w:val="22"/>
              </w:rPr>
              <w:t>　　　　　　　　　　　　　　　　　　　　</w:t>
            </w:r>
            <w:r>
              <w:rPr>
                <w:rFonts w:hint="default"/>
                <w:sz w:val="22"/>
              </w:rPr>
              <w:t>）</w:t>
            </w:r>
          </w:p>
        </w:tc>
      </w:tr>
      <w:tr>
        <w:trPr>
          <w:trHeight w:val="35" w:hRule="atLeast"/>
        </w:trPr>
        <w:tc>
          <w:tcPr>
            <w:tcW w:w="870"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1785" w:type="dxa"/>
            <w:gridSpan w:val="3"/>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spacing w:line="240" w:lineRule="exact"/>
              <w:rPr>
                <w:rFonts w:hint="eastAsia"/>
                <w:sz w:val="22"/>
              </w:rPr>
            </w:pPr>
            <w:r>
              <w:rPr>
                <w:rFonts w:hint="eastAsia"/>
                <w:sz w:val="22"/>
              </w:rPr>
              <w:t>共同利用を</w:t>
            </w:r>
            <w:r>
              <w:rPr>
                <w:rFonts w:hint="default"/>
                <w:sz w:val="22"/>
              </w:rPr>
              <w:t>行わない場合の理由</w:t>
            </w:r>
          </w:p>
        </w:tc>
        <w:tc>
          <w:tcPr>
            <w:tcW w:w="6180" w:type="dxa"/>
            <w:gridSpan w:val="3"/>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r>
      <w:tr>
        <w:trPr>
          <w:trHeight w:val="35" w:hRule="atLeast"/>
        </w:trPr>
        <w:tc>
          <w:tcPr>
            <w:tcW w:w="87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rPr>
            </w:pPr>
            <w:r>
              <w:rPr>
                <w:rFonts w:hint="default"/>
                <w:sz w:val="22"/>
              </w:rPr>
              <w:t>共同利用の相手方</w:t>
            </w:r>
            <w:r>
              <w:rPr>
                <w:rFonts w:hint="eastAsia"/>
                <w:sz w:val="22"/>
              </w:rPr>
              <w:t>の医療機関</w:t>
            </w:r>
          </w:p>
        </w:tc>
        <w:tc>
          <w:tcPr>
            <w:tcW w:w="291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名称</w:t>
            </w:r>
          </w:p>
        </w:tc>
        <w:tc>
          <w:tcPr>
            <w:tcW w:w="50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開設の場所及び電話番号</w:t>
            </w:r>
          </w:p>
        </w:tc>
      </w:tr>
      <w:tr>
        <w:trPr/>
        <w:tc>
          <w:tcPr>
            <w:tcW w:w="870" w:type="dxa"/>
            <w:vMerge w:val="continue"/>
            <w:vAlign w:val="top"/>
          </w:tcPr>
          <w:p>
            <w:pPr>
              <w:pStyle w:val="0"/>
              <w:rPr>
                <w:rFonts w:hint="eastAsia"/>
              </w:rPr>
            </w:pPr>
          </w:p>
        </w:tc>
        <w:tc>
          <w:tcPr>
            <w:tcW w:w="2910" w:type="dxa"/>
            <w:gridSpan w:val="5"/>
            <w:vAlign w:val="center"/>
          </w:tcPr>
          <w:p>
            <w:pPr>
              <w:pStyle w:val="0"/>
              <w:overflowPunct w:val="0"/>
              <w:autoSpaceDE w:val="0"/>
              <w:autoSpaceDN w:val="0"/>
              <w:rPr>
                <w:rFonts w:hint="eastAsia"/>
              </w:rPr>
            </w:pPr>
          </w:p>
        </w:tc>
        <w:tc>
          <w:tcPr>
            <w:tcW w:w="5055" w:type="dxa"/>
            <w:vAlign w:val="center"/>
          </w:tcPr>
          <w:p>
            <w:pPr>
              <w:pStyle w:val="0"/>
              <w:overflowPunct w:val="0"/>
              <w:autoSpaceDE w:val="0"/>
              <w:autoSpaceDN w:val="0"/>
              <w:rPr>
                <w:rFonts w:hint="eastAsia"/>
              </w:rPr>
            </w:pPr>
          </w:p>
        </w:tc>
      </w:tr>
      <w:tr>
        <w:trPr/>
        <w:tc>
          <w:tcPr>
            <w:tcW w:w="870" w:type="dxa"/>
            <w:vMerge w:val="continue"/>
            <w:vAlign w:val="top"/>
          </w:tcPr>
          <w:p>
            <w:pPr>
              <w:pStyle w:val="0"/>
              <w:rPr>
                <w:rFonts w:hint="eastAsia"/>
              </w:rPr>
            </w:pPr>
          </w:p>
        </w:tc>
        <w:tc>
          <w:tcPr>
            <w:tcW w:w="2910" w:type="dxa"/>
            <w:gridSpan w:val="5"/>
            <w:vAlign w:val="center"/>
          </w:tcPr>
          <w:p>
            <w:pPr>
              <w:pStyle w:val="0"/>
              <w:overflowPunct w:val="0"/>
              <w:autoSpaceDE w:val="0"/>
              <w:autoSpaceDN w:val="0"/>
              <w:rPr>
                <w:rFonts w:hint="eastAsia"/>
              </w:rPr>
            </w:pPr>
          </w:p>
        </w:tc>
        <w:tc>
          <w:tcPr>
            <w:tcW w:w="5055" w:type="dxa"/>
            <w:vAlign w:val="center"/>
          </w:tcPr>
          <w:p>
            <w:pPr>
              <w:pStyle w:val="0"/>
              <w:overflowPunct w:val="0"/>
              <w:autoSpaceDE w:val="0"/>
              <w:autoSpaceDN w:val="0"/>
              <w:rPr>
                <w:rFonts w:hint="eastAsia"/>
              </w:rPr>
            </w:pPr>
          </w:p>
        </w:tc>
      </w:tr>
      <w:tr>
        <w:trPr>
          <w:trHeight w:val="35" w:hRule="atLeast"/>
        </w:trPr>
        <w:tc>
          <w:tcPr>
            <w:tcW w:w="870" w:type="dxa"/>
            <w:vMerge w:val="continue"/>
            <w:vAlign w:val="top"/>
          </w:tcPr>
          <w:p>
            <w:pPr>
              <w:pStyle w:val="0"/>
              <w:rPr>
                <w:rFonts w:hint="eastAsia"/>
              </w:rPr>
            </w:pPr>
          </w:p>
        </w:tc>
        <w:tc>
          <w:tcPr>
            <w:tcW w:w="2910" w:type="dxa"/>
            <w:gridSpan w:val="5"/>
            <w:vAlign w:val="center"/>
          </w:tcPr>
          <w:p>
            <w:pPr>
              <w:pStyle w:val="0"/>
              <w:overflowPunct w:val="0"/>
              <w:autoSpaceDE w:val="0"/>
              <w:autoSpaceDN w:val="0"/>
              <w:rPr>
                <w:rFonts w:hint="eastAsia"/>
              </w:rPr>
            </w:pPr>
          </w:p>
        </w:tc>
        <w:tc>
          <w:tcPr>
            <w:tcW w:w="5055" w:type="dxa"/>
            <w:vAlign w:val="center"/>
          </w:tcPr>
          <w:p>
            <w:pPr>
              <w:pStyle w:val="0"/>
              <w:overflowPunct w:val="0"/>
              <w:autoSpaceDE w:val="0"/>
              <w:autoSpaceDN w:val="0"/>
              <w:rPr>
                <w:rFonts w:hint="eastAsia"/>
              </w:rPr>
            </w:pPr>
          </w:p>
        </w:tc>
      </w:tr>
      <w:tr>
        <w:trPr>
          <w:trHeight w:val="51" w:hRule="atLeast"/>
        </w:trPr>
        <w:tc>
          <w:tcPr>
            <w:tcW w:w="870" w:type="dxa"/>
            <w:vMerge w:val="restart"/>
            <w:vAlign w:val="top"/>
          </w:tcPr>
          <w:p>
            <w:pPr>
              <w:pStyle w:val="0"/>
              <w:overflowPunct w:val="0"/>
              <w:autoSpaceDE w:val="0"/>
              <w:autoSpaceDN w:val="0"/>
              <w:spacing w:line="240" w:lineRule="exact"/>
              <w:rPr>
                <w:rFonts w:hint="eastAsia"/>
              </w:rPr>
            </w:pPr>
            <w:r>
              <w:rPr>
                <w:rFonts w:hint="eastAsia"/>
              </w:rPr>
              <w:t>医療機器の</w:t>
            </w:r>
            <w:r>
              <w:rPr>
                <w:rFonts w:hint="default"/>
                <w:sz w:val="22"/>
              </w:rPr>
              <w:t>保守点検の方針</w:t>
            </w:r>
          </w:p>
        </w:tc>
        <w:tc>
          <w:tcPr>
            <w:tcW w:w="1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sz w:val="22"/>
              </w:rPr>
            </w:pPr>
            <w:r>
              <w:rPr>
                <w:rFonts w:hint="default"/>
                <w:sz w:val="22"/>
              </w:rPr>
              <w:t>保守点検計画の策定の有無</w:t>
            </w:r>
          </w:p>
        </w:tc>
        <w:tc>
          <w:tcPr>
            <w:tcW w:w="61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r>
        <w:trPr>
          <w:trHeight w:val="35" w:hRule="atLeast"/>
        </w:trPr>
        <w:tc>
          <w:tcPr>
            <w:tcW w:w="870" w:type="dxa"/>
            <w:vMerge w:val="continue"/>
            <w:vAlign w:val="top"/>
          </w:tcPr>
          <w:p>
            <w:pPr>
              <w:pStyle w:val="0"/>
              <w:rPr>
                <w:rFonts w:hint="eastAsia"/>
              </w:rPr>
            </w:pPr>
          </w:p>
        </w:tc>
        <w:tc>
          <w:tcPr>
            <w:tcW w:w="1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sz w:val="22"/>
              </w:rPr>
            </w:pPr>
            <w:r>
              <w:rPr>
                <w:rFonts w:hint="default"/>
                <w:sz w:val="22"/>
              </w:rPr>
              <w:t>保守点検</w:t>
            </w:r>
            <w:r>
              <w:rPr>
                <w:rFonts w:hint="eastAsia"/>
                <w:sz w:val="22"/>
              </w:rPr>
              <w:t>の</w:t>
            </w:r>
            <w:r>
              <w:rPr>
                <w:rFonts w:hint="default"/>
                <w:sz w:val="22"/>
              </w:rPr>
              <w:t>予定時期</w:t>
            </w:r>
            <w:r>
              <w:rPr>
                <w:rFonts w:hint="eastAsia"/>
                <w:sz w:val="22"/>
              </w:rPr>
              <w:t>及び</w:t>
            </w:r>
            <w:r>
              <w:rPr>
                <w:rFonts w:hint="default"/>
                <w:sz w:val="22"/>
              </w:rPr>
              <w:t>間隔</w:t>
            </w:r>
          </w:p>
        </w:tc>
        <w:tc>
          <w:tcPr>
            <w:tcW w:w="61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235" w:type="dxa"/>
            <w:gridSpan w:val="2"/>
            <w:vAlign w:val="bottom"/>
          </w:tcPr>
          <w:p>
            <w:pPr>
              <w:pStyle w:val="0"/>
              <w:overflowPunct w:val="0"/>
              <w:autoSpaceDE w:val="0"/>
              <w:autoSpaceDN w:val="0"/>
              <w:spacing w:line="220" w:lineRule="exact"/>
              <w:jc w:val="both"/>
              <w:rPr>
                <w:rFonts w:hint="eastAsia"/>
              </w:rPr>
            </w:pPr>
            <w:r>
              <w:rPr>
                <w:rFonts w:hint="default"/>
                <w:sz w:val="22"/>
              </w:rPr>
              <w:t>画像情報及び画像診断情報の提供に関する方針（提供方法）</w:t>
            </w:r>
          </w:p>
        </w:tc>
        <w:tc>
          <w:tcPr>
            <w:tcW w:w="6600" w:type="dxa"/>
            <w:gridSpan w:val="5"/>
            <w:vAlign w:val="center"/>
          </w:tcPr>
          <w:p>
            <w:pPr>
              <w:pStyle w:val="0"/>
              <w:overflowPunct w:val="0"/>
              <w:autoSpaceDE w:val="0"/>
              <w:autoSpaceDN w:val="0"/>
              <w:jc w:val="distribute"/>
              <w:rPr>
                <w:rFonts w:hint="eastAsia"/>
                <w:sz w:val="22"/>
              </w:rPr>
            </w:pPr>
            <w:r>
              <w:rPr>
                <w:rFonts w:hint="default"/>
                <w:sz w:val="22"/>
              </w:rPr>
              <w:t>ネットワーク</w:t>
            </w:r>
            <w:r>
              <w:rPr>
                <w:rFonts w:hint="eastAsia"/>
                <w:sz w:val="22"/>
              </w:rPr>
              <w:t>・</w:t>
            </w:r>
            <w:r>
              <w:rPr>
                <w:rFonts w:hint="default"/>
                <w:sz w:val="22"/>
              </w:rPr>
              <w:t>デジタルデータ（ＣＤ・ＤＶＤ）・紙ベース・その他</w:t>
            </w:r>
            <w:r>
              <w:rPr>
                <w:rFonts w:hint="eastAsia"/>
                <w:sz w:val="22"/>
              </w:rPr>
              <w:t>（　　　　　　　　　　　　　　　　　　　　　　　）</w:t>
            </w:r>
          </w:p>
        </w:tc>
      </w:tr>
    </w:tbl>
    <w:p>
      <w:pPr>
        <w:pStyle w:val="0"/>
        <w:overflowPunct w:val="0"/>
        <w:autoSpaceDE w:val="0"/>
        <w:autoSpaceDN w:val="0"/>
        <w:spacing w:before="155" w:beforeLines="50" w:beforeAutospacing="0"/>
        <w:ind w:left="0" w:leftChars="0" w:hanging="226" w:hangingChars="100"/>
        <w:rPr>
          <w:rFonts w:hint="eastAsia" w:ascii="ＭＳ 明朝" w:hAnsi="ＭＳ 明朝" w:eastAsia="ＭＳ 明朝"/>
          <w:sz w:val="22"/>
        </w:rPr>
      </w:pPr>
      <w:r>
        <w:rPr>
          <w:rFonts w:hint="eastAsia"/>
          <w:sz w:val="22"/>
        </w:rPr>
        <w:t>注１　本計画における共同利用の方針や協議の場での確認結果により、医療機器の購入・　更新が妨げられるもではありません。</w:t>
      </w:r>
    </w:p>
    <w:p>
      <w:pPr>
        <w:pStyle w:val="0"/>
        <w:overflowPunct w:val="0"/>
        <w:autoSpaceDE w:val="0"/>
        <w:autoSpaceDN w:val="0"/>
        <w:ind w:left="0" w:leftChars="0" w:hanging="226" w:hangingChars="100"/>
        <w:rPr>
          <w:rFonts w:hint="eastAsia" w:ascii="ＭＳ 明朝" w:hAnsi="ＭＳ 明朝" w:eastAsia="ＭＳ 明朝"/>
          <w:sz w:val="22"/>
        </w:rPr>
      </w:pPr>
      <w:r>
        <w:rPr>
          <w:rFonts w:hint="eastAsia" w:ascii="ＭＳ 明朝" w:hAnsi="ＭＳ 明朝" w:eastAsia="ＭＳ 明朝"/>
          <w:sz w:val="22"/>
        </w:rPr>
        <w:t>注２　「共同利用の相手方の医療機関」欄は、共同利用計画の策定時点において共同利用が決定している医療機関について記入してください。</w:t>
      </w:r>
      <w:bookmarkStart w:id="0" w:name="_GoBack"/>
      <w:bookmarkEnd w:id="0"/>
    </w:p>
    <w:sectPr>
      <w:pgSz w:w="11906" w:h="16838"/>
      <w:pgMar w:top="1134" w:right="1418" w:bottom="1134" w:left="1418" w:header="851" w:footer="992" w:gutter="0"/>
      <w:cols w:space="720"/>
      <w:textDirection w:val="lrTb"/>
      <w:docGrid w:type="linesAndChars" w:linePitch="331"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13"/>
  <w:drawingGridVerticalSpacing w:val="16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2</Pages>
  <Words>10</Words>
  <Characters>756</Characters>
  <Application>JUST Note</Application>
  <Lines>202</Lines>
  <Paragraphs>47</Paragraphs>
  <CharactersWithSpaces>832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442626</cp:lastModifiedBy>
  <cp:lastPrinted>2020-04-26T02:05:14Z</cp:lastPrinted>
  <dcterms:created xsi:type="dcterms:W3CDTF">2020-04-25T02:38:00Z</dcterms:created>
  <dcterms:modified xsi:type="dcterms:W3CDTF">2020-05-11T02:12:22Z</dcterms:modified>
  <cp:revision>29</cp:revision>
</cp:coreProperties>
</file>