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adjustRightInd w:val="0"/>
        <w:jc w:val="right"/>
        <w:rPr>
          <w:rFonts w:hint="eastAsia" w:ascii="ＭＳ ゴシック" w:hAnsi="ＭＳ ゴシック" w:eastAsia="ＭＳ ゴシック"/>
          <w:snapToGrid w:val="1"/>
          <w:kern w:val="0"/>
          <w:sz w:val="22"/>
          <w:highlight w:val="none"/>
        </w:rPr>
      </w:pPr>
    </w:p>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p>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p>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p>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p>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p>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p>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p>
    <w:p>
      <w:pPr>
        <w:pStyle w:val="0"/>
        <w:wordWrap w:val="0"/>
        <w:overflowPunct w:val="0"/>
        <w:autoSpaceDE w:val="0"/>
        <w:autoSpaceDN w:val="0"/>
        <w:adjustRightInd w:val="0"/>
        <w:ind w:firstLineChars="0"/>
        <w:jc w:val="center"/>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高知県公文書の管理に関するガイドライン</w:t>
      </w:r>
    </w:p>
    <w:p>
      <w:pPr>
        <w:pStyle w:val="0"/>
        <w:wordWrap w:val="0"/>
        <w:overflowPunct w:val="0"/>
        <w:autoSpaceDE w:val="0"/>
        <w:autoSpaceDN w:val="0"/>
        <w:adjustRightInd w:val="0"/>
        <w:ind w:firstLineChars="0"/>
        <w:jc w:val="both"/>
        <w:rPr>
          <w:rFonts w:hint="eastAsia" w:ascii="ＭＳ ゴシック" w:hAnsi="ＭＳ ゴシック" w:eastAsia="ＭＳ ゴシック"/>
          <w:snapToGrid w:val="1"/>
          <w:kern w:val="0"/>
          <w:sz w:val="22"/>
          <w:highlight w:val="none"/>
        </w:rPr>
      </w:pPr>
    </w:p>
    <w:p>
      <w:pPr>
        <w:pStyle w:val="0"/>
        <w:wordWrap w:val="0"/>
        <w:overflowPunct w:val="0"/>
        <w:autoSpaceDE w:val="0"/>
        <w:autoSpaceDN w:val="0"/>
        <w:adjustRightInd w:val="0"/>
        <w:jc w:val="right"/>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令和２年４月１日　高知県知事決定</w:t>
      </w:r>
    </w:p>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p>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p>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高知県公文書の管理に関するガイドラインを別添のとおり決定する。</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p>
    <w:p>
      <w:pPr>
        <w:rPr>
          <w:rFonts w:hint="eastAsia" w:ascii="ＭＳ ゴシック" w:hAnsi="ＭＳ ゴシック" w:eastAsia="ＭＳ ゴシック"/>
          <w:snapToGrid w:val="1"/>
          <w:kern w:val="0"/>
          <w:sz w:val="22"/>
        </w:rPr>
        <w:sectPr>
          <w:headerReference r:id="rId5" w:type="default"/>
          <w:footerReference r:id="rId6" w:type="default"/>
          <w:pgSz w:w="11906" w:h="16838"/>
          <w:pgMar w:top="1417" w:right="1080" w:bottom="1417" w:left="1417" w:header="1644" w:footer="992" w:gutter="0"/>
          <w:pgBorders w:zOrder="front" w:display="allPages" w:offsetFrom="page"/>
          <w:pgNumType w:fmt="numberInDash" w:start="1"/>
          <w:cols w:space="720"/>
          <w:titlePg w:val="1"/>
          <w:textDirection w:val="lrTb"/>
          <w:docGrid w:type="lines" w:linePitch="360"/>
        </w:sectPr>
      </w:pPr>
    </w:p>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別添</w:t>
      </w:r>
    </w:p>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高知県公文書の管理に関するガイドライン</w:t>
      </w:r>
    </w:p>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p>
    <w:p>
      <w:pPr>
        <w:pStyle w:val="0"/>
        <w:wordWrap w:val="0"/>
        <w:overflowPunct w:val="0"/>
        <w:autoSpaceDE w:val="0"/>
        <w:autoSpaceDN w:val="0"/>
        <w:adjustRightInd w:val="0"/>
        <w:jc w:val="both"/>
        <w:rPr>
          <w:rFonts w:hint="eastAsia" w:asciiTheme="majorEastAsia" w:hAnsiTheme="majorEastAsia" w:eastAsiaTheme="majorEastAsia"/>
          <w:snapToGrid w:val="1"/>
          <w:kern w:val="0"/>
          <w:sz w:val="22"/>
          <w:highlight w:val="none"/>
        </w:rPr>
      </w:pPr>
      <w:r>
        <w:rPr>
          <w:rFonts w:hint="eastAsia"/>
          <w:snapToGrid w:val="1"/>
          <w:kern w:val="0"/>
          <w:highlight w:val="none"/>
        </w:rPr>
        <mc:AlternateContent>
          <mc:Choice Requires="wps">
            <w:drawing>
              <wp:inline distT="0" distB="0" distL="203200" distR="203200">
                <wp:extent cx="5962650" cy="4725035"/>
                <wp:effectExtent l="635" t="635" r="29845" b="10795"/>
                <wp:docPr id="1026" name="オブジェクト 0"/>
                <a:graphic xmlns:a="http://schemas.openxmlformats.org/drawingml/2006/main">
                  <a:graphicData uri="http://schemas.microsoft.com/office/word/2010/wordprocessingShape">
                    <wps:wsp>
                      <wps:cNvPr id="1026" name="オブジェクト 0"/>
                      <wps:cNvSpPr txBox="1"/>
                      <wps:spPr>
                        <a:xfrm>
                          <a:off x="0" y="0"/>
                          <a:ext cx="5962650" cy="472503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wordWrap w:val="0"/>
                              <w:overflowPunct w:val="0"/>
                              <w:autoSpaceDE w:val="0"/>
                              <w:autoSpaceDN w:val="0"/>
                              <w:adjustRightInd w:val="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高知県公文書管理規程（令和元年</w:t>
                            </w:r>
                            <w:r>
                              <w:rPr>
                                <w:rFonts w:hint="eastAsia" w:ascii="ＭＳ ゴシック" w:hAnsi="ＭＳ ゴシック" w:eastAsia="ＭＳ ゴシック"/>
                                <w:sz w:val="22"/>
                                <w:highlight w:val="none"/>
                              </w:rPr>
                              <w:t>11</w:t>
                            </w:r>
                            <w:r>
                              <w:rPr>
                                <w:rFonts w:hint="eastAsia" w:ascii="ＭＳ ゴシック" w:hAnsi="ＭＳ ゴシック" w:eastAsia="ＭＳ ゴシック"/>
                                <w:sz w:val="22"/>
                                <w:highlight w:val="none"/>
                              </w:rPr>
                              <w:t>月高知県訓令第３号）</w:t>
                            </w:r>
                          </w:p>
                          <w:p>
                            <w:pPr>
                              <w:pStyle w:val="0"/>
                              <w:wordWrap w:val="0"/>
                              <w:overflowPunct w:val="0"/>
                              <w:autoSpaceDE w:val="0"/>
                              <w:autoSpaceDN w:val="0"/>
                              <w:adjustRightInd w:val="0"/>
                              <w:jc w:val="both"/>
                              <w:rPr>
                                <w:rFonts w:hint="eastAsia" w:ascii="ＭＳ ゴシック" w:hAnsi="ＭＳ ゴシック" w:eastAsia="ＭＳ ゴシック"/>
                                <w:sz w:val="22"/>
                                <w:highlight w:val="none"/>
                              </w:rPr>
                            </w:pPr>
                          </w:p>
                          <w:p>
                            <w:pPr>
                              <w:pStyle w:val="0"/>
                              <w:wordWrap w:val="0"/>
                              <w:overflowPunct w:val="0"/>
                              <w:autoSpaceDE w:val="0"/>
                              <w:autoSpaceDN w:val="0"/>
                              <w:adjustRightInd w:val="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目次</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第１章　総則（第１条・第２条）　・・・・・・・・・・・・・・・・・・・・・・３</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第２章　管理体制（第３条－第８条）　・・・・・・・・・・・・・・・・・・・・５</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第３章　作成</w:t>
                            </w:r>
                          </w:p>
                          <w:p>
                            <w:pPr>
                              <w:pStyle w:val="0"/>
                              <w:wordWrap w:val="0"/>
                              <w:overflowPunct w:val="0"/>
                              <w:autoSpaceDE w:val="0"/>
                              <w:autoSpaceDN w:val="0"/>
                              <w:adjustRightInd w:val="0"/>
                              <w:ind w:firstLine="440" w:firstLineChars="2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第１節　通則（第９条－第</w:t>
                            </w:r>
                            <w:r>
                              <w:rPr>
                                <w:rFonts w:hint="eastAsia" w:ascii="ＭＳ ゴシック" w:hAnsi="ＭＳ ゴシック" w:eastAsia="ＭＳ ゴシック"/>
                                <w:sz w:val="22"/>
                                <w:highlight w:val="none"/>
                              </w:rPr>
                              <w:t>11</w:t>
                            </w:r>
                            <w:r>
                              <w:rPr>
                                <w:rFonts w:hint="eastAsia" w:ascii="ＭＳ ゴシック" w:hAnsi="ＭＳ ゴシック" w:eastAsia="ＭＳ ゴシック"/>
                                <w:sz w:val="22"/>
                                <w:highlight w:val="none"/>
                              </w:rPr>
                              <w:t>条）　・・・・・・・・・・・・・・・・・・・・・９</w:t>
                            </w:r>
                          </w:p>
                          <w:p>
                            <w:pPr>
                              <w:pStyle w:val="0"/>
                              <w:wordWrap w:val="0"/>
                              <w:overflowPunct w:val="0"/>
                              <w:autoSpaceDE w:val="0"/>
                              <w:autoSpaceDN w:val="0"/>
                              <w:adjustRightInd w:val="0"/>
                              <w:ind w:firstLine="440" w:firstLineChars="2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第２節　公文書の例式（第</w:t>
                            </w:r>
                            <w:r>
                              <w:rPr>
                                <w:rFonts w:hint="eastAsia" w:ascii="ＭＳ ゴシック" w:hAnsi="ＭＳ ゴシック" w:eastAsia="ＭＳ ゴシック"/>
                                <w:sz w:val="22"/>
                                <w:highlight w:val="none"/>
                              </w:rPr>
                              <w:t>12</w:t>
                            </w:r>
                            <w:r>
                              <w:rPr>
                                <w:rFonts w:hint="eastAsia" w:ascii="ＭＳ ゴシック" w:hAnsi="ＭＳ ゴシック" w:eastAsia="ＭＳ ゴシック"/>
                                <w:sz w:val="22"/>
                                <w:highlight w:val="none"/>
                              </w:rPr>
                              <w:t>条）　・・・・・・・・・・・・・・・・・・・・・</w:t>
                            </w:r>
                            <w:r>
                              <w:rPr>
                                <w:rFonts w:hint="eastAsia" w:ascii="ＭＳ ゴシック" w:hAnsi="ＭＳ ゴシック" w:eastAsia="ＭＳ ゴシック"/>
                                <w:sz w:val="22"/>
                                <w:highlight w:val="none"/>
                              </w:rPr>
                              <w:t>13</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第４章　文書の取扱い</w:t>
                            </w:r>
                          </w:p>
                          <w:p>
                            <w:pPr>
                              <w:pStyle w:val="0"/>
                              <w:wordWrap w:val="0"/>
                              <w:overflowPunct w:val="0"/>
                              <w:autoSpaceDE w:val="0"/>
                              <w:autoSpaceDN w:val="0"/>
                              <w:adjustRightInd w:val="0"/>
                              <w:ind w:firstLine="440" w:firstLineChars="2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第１節　供覧、起案及び決裁（第</w:t>
                            </w:r>
                            <w:r>
                              <w:rPr>
                                <w:rFonts w:hint="eastAsia" w:ascii="ＭＳ ゴシック" w:hAnsi="ＭＳ ゴシック" w:eastAsia="ＭＳ ゴシック"/>
                                <w:sz w:val="22"/>
                                <w:highlight w:val="none"/>
                              </w:rPr>
                              <w:t>13</w:t>
                            </w:r>
                            <w:r>
                              <w:rPr>
                                <w:rFonts w:hint="eastAsia" w:ascii="ＭＳ ゴシック" w:hAnsi="ＭＳ ゴシック" w:eastAsia="ＭＳ ゴシック"/>
                                <w:sz w:val="22"/>
                                <w:highlight w:val="none"/>
                              </w:rPr>
                              <w:t>条－第</w:t>
                            </w:r>
                            <w:r>
                              <w:rPr>
                                <w:rFonts w:hint="eastAsia" w:ascii="ＭＳ ゴシック" w:hAnsi="ＭＳ ゴシック" w:eastAsia="ＭＳ ゴシック"/>
                                <w:sz w:val="22"/>
                                <w:highlight w:val="none"/>
                              </w:rPr>
                              <w:t>24</w:t>
                            </w:r>
                            <w:r>
                              <w:rPr>
                                <w:rFonts w:hint="eastAsia" w:ascii="ＭＳ ゴシック" w:hAnsi="ＭＳ ゴシック" w:eastAsia="ＭＳ ゴシック"/>
                                <w:sz w:val="22"/>
                                <w:highlight w:val="none"/>
                              </w:rPr>
                              <w:t>条）　・・・・・・・・・・・・・・</w:t>
                            </w:r>
                            <w:r>
                              <w:rPr>
                                <w:rFonts w:hint="eastAsia" w:ascii="ＭＳ ゴシック" w:hAnsi="ＭＳ ゴシック" w:eastAsia="ＭＳ ゴシック"/>
                                <w:sz w:val="22"/>
                                <w:highlight w:val="none"/>
                              </w:rPr>
                              <w:t>15</w:t>
                            </w:r>
                          </w:p>
                          <w:p>
                            <w:pPr>
                              <w:pStyle w:val="0"/>
                              <w:wordWrap w:val="0"/>
                              <w:overflowPunct w:val="0"/>
                              <w:autoSpaceDE w:val="0"/>
                              <w:autoSpaceDN w:val="0"/>
                              <w:adjustRightInd w:val="0"/>
                              <w:ind w:firstLine="440" w:firstLineChars="2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第２節　文書の施行（第</w:t>
                            </w:r>
                            <w:r>
                              <w:rPr>
                                <w:rFonts w:hint="eastAsia" w:ascii="ＭＳ ゴシック" w:hAnsi="ＭＳ ゴシック" w:eastAsia="ＭＳ ゴシック"/>
                                <w:sz w:val="22"/>
                                <w:highlight w:val="none"/>
                              </w:rPr>
                              <w:t>25</w:t>
                            </w:r>
                            <w:r>
                              <w:rPr>
                                <w:rFonts w:hint="eastAsia" w:ascii="ＭＳ ゴシック" w:hAnsi="ＭＳ ゴシック" w:eastAsia="ＭＳ ゴシック"/>
                                <w:sz w:val="22"/>
                                <w:highlight w:val="none"/>
                              </w:rPr>
                              <w:t>条－第</w:t>
                            </w:r>
                            <w:r>
                              <w:rPr>
                                <w:rFonts w:hint="eastAsia" w:ascii="ＭＳ ゴシック" w:hAnsi="ＭＳ ゴシック" w:eastAsia="ＭＳ ゴシック"/>
                                <w:sz w:val="22"/>
                                <w:highlight w:val="none"/>
                              </w:rPr>
                              <w:t>28</w:t>
                            </w:r>
                            <w:r>
                              <w:rPr>
                                <w:rFonts w:hint="eastAsia" w:ascii="ＭＳ ゴシック" w:hAnsi="ＭＳ ゴシック" w:eastAsia="ＭＳ ゴシック"/>
                                <w:sz w:val="22"/>
                                <w:highlight w:val="none"/>
                              </w:rPr>
                              <w:t>条）　・・・・・・・・・・・・・・・・・・</w:t>
                            </w:r>
                            <w:r>
                              <w:rPr>
                                <w:rFonts w:hint="eastAsia" w:ascii="ＭＳ ゴシック" w:hAnsi="ＭＳ ゴシック" w:eastAsia="ＭＳ ゴシック"/>
                                <w:sz w:val="22"/>
                                <w:highlight w:val="none"/>
                              </w:rPr>
                              <w:t>21</w:t>
                            </w:r>
                          </w:p>
                          <w:p>
                            <w:pPr>
                              <w:pStyle w:val="0"/>
                              <w:wordWrap w:val="0"/>
                              <w:overflowPunct w:val="0"/>
                              <w:autoSpaceDE w:val="0"/>
                              <w:autoSpaceDN w:val="0"/>
                              <w:adjustRightInd w:val="0"/>
                              <w:ind w:firstLine="440" w:firstLineChars="2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第３節　収受及び発送（第</w:t>
                            </w:r>
                            <w:r>
                              <w:rPr>
                                <w:rFonts w:hint="eastAsia" w:ascii="ＭＳ ゴシック" w:hAnsi="ＭＳ ゴシック" w:eastAsia="ＭＳ ゴシック"/>
                                <w:sz w:val="22"/>
                                <w:highlight w:val="none"/>
                              </w:rPr>
                              <w:t>29</w:t>
                            </w:r>
                            <w:r>
                              <w:rPr>
                                <w:rFonts w:hint="eastAsia" w:ascii="ＭＳ ゴシック" w:hAnsi="ＭＳ ゴシック" w:eastAsia="ＭＳ ゴシック"/>
                                <w:sz w:val="22"/>
                                <w:highlight w:val="none"/>
                              </w:rPr>
                              <w:t>条－第</w:t>
                            </w:r>
                            <w:r>
                              <w:rPr>
                                <w:rFonts w:hint="eastAsia" w:ascii="ＭＳ ゴシック" w:hAnsi="ＭＳ ゴシック" w:eastAsia="ＭＳ ゴシック"/>
                                <w:sz w:val="22"/>
                                <w:highlight w:val="none"/>
                              </w:rPr>
                              <w:t>35</w:t>
                            </w:r>
                            <w:r>
                              <w:rPr>
                                <w:rFonts w:hint="eastAsia" w:ascii="ＭＳ ゴシック" w:hAnsi="ＭＳ ゴシック" w:eastAsia="ＭＳ ゴシック"/>
                                <w:sz w:val="22"/>
                                <w:highlight w:val="none"/>
                              </w:rPr>
                              <w:t>条）　・・・・・・・・・・・・・・・・・</w:t>
                            </w:r>
                            <w:r>
                              <w:rPr>
                                <w:rFonts w:hint="eastAsia" w:ascii="ＭＳ ゴシック" w:hAnsi="ＭＳ ゴシック" w:eastAsia="ＭＳ ゴシック"/>
                                <w:sz w:val="22"/>
                                <w:highlight w:val="none"/>
                              </w:rPr>
                              <w:t>23</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第５章　整理（第</w:t>
                            </w:r>
                            <w:r>
                              <w:rPr>
                                <w:rFonts w:hint="eastAsia" w:ascii="ＭＳ ゴシック" w:hAnsi="ＭＳ ゴシック" w:eastAsia="ＭＳ ゴシック"/>
                                <w:sz w:val="22"/>
                                <w:highlight w:val="none"/>
                              </w:rPr>
                              <w:t>36</w:t>
                            </w:r>
                            <w:r>
                              <w:rPr>
                                <w:rFonts w:hint="eastAsia" w:ascii="ＭＳ ゴシック" w:hAnsi="ＭＳ ゴシック" w:eastAsia="ＭＳ ゴシック"/>
                                <w:sz w:val="22"/>
                                <w:highlight w:val="none"/>
                              </w:rPr>
                              <w:t>条－第</w:t>
                            </w:r>
                            <w:r>
                              <w:rPr>
                                <w:rFonts w:hint="eastAsia" w:ascii="ＭＳ ゴシック" w:hAnsi="ＭＳ ゴシック" w:eastAsia="ＭＳ ゴシック"/>
                                <w:sz w:val="22"/>
                                <w:highlight w:val="none"/>
                              </w:rPr>
                              <w:t>38</w:t>
                            </w:r>
                            <w:r>
                              <w:rPr>
                                <w:rFonts w:hint="eastAsia" w:ascii="ＭＳ ゴシック" w:hAnsi="ＭＳ ゴシック" w:eastAsia="ＭＳ ゴシック"/>
                                <w:sz w:val="22"/>
                                <w:highlight w:val="none"/>
                              </w:rPr>
                              <w:t>条）　・・・・・・・・・・・・・・・・・・・・・・</w:t>
                            </w:r>
                            <w:r>
                              <w:rPr>
                                <w:rFonts w:hint="eastAsia" w:ascii="ＭＳ ゴシック" w:hAnsi="ＭＳ ゴシック" w:eastAsia="ＭＳ ゴシック"/>
                                <w:sz w:val="22"/>
                                <w:highlight w:val="none"/>
                              </w:rPr>
                              <w:t>26</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第６章　保存（第</w:t>
                            </w:r>
                            <w:r>
                              <w:rPr>
                                <w:rFonts w:hint="eastAsia" w:ascii="ＭＳ ゴシック" w:hAnsi="ＭＳ ゴシック" w:eastAsia="ＭＳ ゴシック"/>
                                <w:sz w:val="22"/>
                                <w:highlight w:val="none"/>
                              </w:rPr>
                              <w:t>39</w:t>
                            </w:r>
                            <w:r>
                              <w:rPr>
                                <w:rFonts w:hint="eastAsia" w:ascii="ＭＳ ゴシック" w:hAnsi="ＭＳ ゴシック" w:eastAsia="ＭＳ ゴシック"/>
                                <w:sz w:val="22"/>
                                <w:highlight w:val="none"/>
                              </w:rPr>
                              <w:t>条－第</w:t>
                            </w:r>
                            <w:r>
                              <w:rPr>
                                <w:rFonts w:hint="eastAsia" w:ascii="ＭＳ ゴシック" w:hAnsi="ＭＳ ゴシック" w:eastAsia="ＭＳ ゴシック"/>
                                <w:sz w:val="22"/>
                                <w:highlight w:val="none"/>
                              </w:rPr>
                              <w:t>45</w:t>
                            </w:r>
                            <w:r>
                              <w:rPr>
                                <w:rFonts w:hint="eastAsia" w:ascii="ＭＳ ゴシック" w:hAnsi="ＭＳ ゴシック" w:eastAsia="ＭＳ ゴシック"/>
                                <w:sz w:val="22"/>
                                <w:highlight w:val="none"/>
                              </w:rPr>
                              <w:t>条）　・・・・・・・・・・・・・・・・・・・・・・</w:t>
                            </w:r>
                            <w:r>
                              <w:rPr>
                                <w:rFonts w:hint="eastAsia" w:ascii="ＭＳ ゴシック" w:hAnsi="ＭＳ ゴシック" w:eastAsia="ＭＳ ゴシック"/>
                                <w:sz w:val="22"/>
                                <w:highlight w:val="none"/>
                              </w:rPr>
                              <w:t>35</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第７章　公文書ファイル管理簿（第</w:t>
                            </w:r>
                            <w:r>
                              <w:rPr>
                                <w:rFonts w:hint="eastAsia" w:ascii="ＭＳ ゴシック" w:hAnsi="ＭＳ ゴシック" w:eastAsia="ＭＳ ゴシック"/>
                                <w:sz w:val="22"/>
                                <w:highlight w:val="none"/>
                              </w:rPr>
                              <w:t>46</w:t>
                            </w:r>
                            <w:r>
                              <w:rPr>
                                <w:rFonts w:hint="eastAsia" w:ascii="ＭＳ ゴシック" w:hAnsi="ＭＳ ゴシック" w:eastAsia="ＭＳ ゴシック"/>
                                <w:sz w:val="22"/>
                                <w:highlight w:val="none"/>
                              </w:rPr>
                              <w:t>条・第</w:t>
                            </w:r>
                            <w:r>
                              <w:rPr>
                                <w:rFonts w:hint="eastAsia" w:ascii="ＭＳ ゴシック" w:hAnsi="ＭＳ ゴシック" w:eastAsia="ＭＳ ゴシック"/>
                                <w:sz w:val="22"/>
                                <w:highlight w:val="none"/>
                              </w:rPr>
                              <w:t>47</w:t>
                            </w:r>
                            <w:r>
                              <w:rPr>
                                <w:rFonts w:hint="eastAsia" w:ascii="ＭＳ ゴシック" w:hAnsi="ＭＳ ゴシック" w:eastAsia="ＭＳ ゴシック"/>
                                <w:sz w:val="22"/>
                                <w:highlight w:val="none"/>
                              </w:rPr>
                              <w:t>条）　・・・・・・・・・・・・・・</w:t>
                            </w:r>
                            <w:r>
                              <w:rPr>
                                <w:rFonts w:hint="eastAsia" w:ascii="ＭＳ ゴシック" w:hAnsi="ＭＳ ゴシック" w:eastAsia="ＭＳ ゴシック"/>
                                <w:sz w:val="22"/>
                                <w:highlight w:val="none"/>
                              </w:rPr>
                              <w:t>41</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第８章　移管、廃棄又は保存期間の延長（第</w:t>
                            </w:r>
                            <w:r>
                              <w:rPr>
                                <w:rFonts w:hint="eastAsia" w:ascii="ＭＳ ゴシック" w:hAnsi="ＭＳ ゴシック" w:eastAsia="ＭＳ ゴシック"/>
                                <w:sz w:val="22"/>
                                <w:highlight w:val="none"/>
                              </w:rPr>
                              <w:t>48</w:t>
                            </w:r>
                            <w:r>
                              <w:rPr>
                                <w:rFonts w:hint="eastAsia" w:ascii="ＭＳ ゴシック" w:hAnsi="ＭＳ ゴシック" w:eastAsia="ＭＳ ゴシック"/>
                                <w:sz w:val="22"/>
                                <w:highlight w:val="none"/>
                              </w:rPr>
                              <w:t>条－第</w:t>
                            </w:r>
                            <w:r>
                              <w:rPr>
                                <w:rFonts w:hint="eastAsia" w:ascii="ＭＳ ゴシック" w:hAnsi="ＭＳ ゴシック" w:eastAsia="ＭＳ ゴシック"/>
                                <w:sz w:val="22"/>
                                <w:highlight w:val="none"/>
                              </w:rPr>
                              <w:t>51</w:t>
                            </w:r>
                            <w:r>
                              <w:rPr>
                                <w:rFonts w:hint="eastAsia" w:ascii="ＭＳ ゴシック" w:hAnsi="ＭＳ ゴシック" w:eastAsia="ＭＳ ゴシック"/>
                                <w:sz w:val="22"/>
                                <w:highlight w:val="none"/>
                              </w:rPr>
                              <w:t>条）　・・・・・・・・・・</w:t>
                            </w:r>
                            <w:r>
                              <w:rPr>
                                <w:rFonts w:hint="eastAsia" w:ascii="ＭＳ ゴシック" w:hAnsi="ＭＳ ゴシック" w:eastAsia="ＭＳ ゴシック"/>
                                <w:sz w:val="22"/>
                                <w:highlight w:val="none"/>
                              </w:rPr>
                              <w:t>47</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第９章　点検及び監査並びに管理状況の報告等（第</w:t>
                            </w:r>
                            <w:r>
                              <w:rPr>
                                <w:rFonts w:hint="eastAsia" w:ascii="ＭＳ ゴシック" w:hAnsi="ＭＳ ゴシック" w:eastAsia="ＭＳ ゴシック"/>
                                <w:sz w:val="22"/>
                                <w:highlight w:val="none"/>
                              </w:rPr>
                              <w:t>52</w:t>
                            </w:r>
                            <w:r>
                              <w:rPr>
                                <w:rFonts w:hint="eastAsia" w:ascii="ＭＳ ゴシック" w:hAnsi="ＭＳ ゴシック" w:eastAsia="ＭＳ ゴシック"/>
                                <w:sz w:val="22"/>
                                <w:highlight w:val="none"/>
                              </w:rPr>
                              <w:t>条－第</w:t>
                            </w:r>
                            <w:r>
                              <w:rPr>
                                <w:rFonts w:hint="eastAsia" w:ascii="ＭＳ ゴシック" w:hAnsi="ＭＳ ゴシック" w:eastAsia="ＭＳ ゴシック"/>
                                <w:sz w:val="22"/>
                                <w:highlight w:val="none"/>
                              </w:rPr>
                              <w:t>54</w:t>
                            </w:r>
                            <w:r>
                              <w:rPr>
                                <w:rFonts w:hint="eastAsia" w:ascii="ＭＳ ゴシック" w:hAnsi="ＭＳ ゴシック" w:eastAsia="ＭＳ ゴシック"/>
                                <w:sz w:val="22"/>
                                <w:highlight w:val="none"/>
                              </w:rPr>
                              <w:t>条）　・・・・・・・</w:t>
                            </w:r>
                            <w:r>
                              <w:rPr>
                                <w:rFonts w:hint="eastAsia" w:ascii="ＭＳ ゴシック" w:hAnsi="ＭＳ ゴシック" w:eastAsia="ＭＳ ゴシック"/>
                                <w:sz w:val="22"/>
                                <w:highlight w:val="none"/>
                              </w:rPr>
                              <w:t>51</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w:t>
                            </w:r>
                            <w:r>
                              <w:rPr>
                                <w:rFonts w:hint="eastAsia" w:ascii="ＭＳ ゴシック" w:hAnsi="ＭＳ ゴシック" w:eastAsia="ＭＳ ゴシック"/>
                                <w:sz w:val="22"/>
                                <w:highlight w:val="none"/>
                              </w:rPr>
                              <w:t>10</w:t>
                            </w:r>
                            <w:r>
                              <w:rPr>
                                <w:rFonts w:hint="eastAsia" w:ascii="ＭＳ ゴシック" w:hAnsi="ＭＳ ゴシック" w:eastAsia="ＭＳ ゴシック"/>
                                <w:sz w:val="22"/>
                                <w:highlight w:val="none"/>
                              </w:rPr>
                              <w:t>章　研修（第</w:t>
                            </w:r>
                            <w:r>
                              <w:rPr>
                                <w:rFonts w:hint="eastAsia" w:ascii="ＭＳ ゴシック" w:hAnsi="ＭＳ ゴシック" w:eastAsia="ＭＳ ゴシック"/>
                                <w:sz w:val="22"/>
                                <w:highlight w:val="none"/>
                              </w:rPr>
                              <w:t>55</w:t>
                            </w:r>
                            <w:r>
                              <w:rPr>
                                <w:rFonts w:hint="eastAsia" w:ascii="ＭＳ ゴシック" w:hAnsi="ＭＳ ゴシック" w:eastAsia="ＭＳ ゴシック"/>
                                <w:sz w:val="22"/>
                                <w:highlight w:val="none"/>
                              </w:rPr>
                              <w:t>条・第</w:t>
                            </w:r>
                            <w:r>
                              <w:rPr>
                                <w:rFonts w:hint="eastAsia" w:ascii="ＭＳ ゴシック" w:hAnsi="ＭＳ ゴシック" w:eastAsia="ＭＳ ゴシック"/>
                                <w:sz w:val="22"/>
                                <w:highlight w:val="none"/>
                              </w:rPr>
                              <w:t>56</w:t>
                            </w:r>
                            <w:r>
                              <w:rPr>
                                <w:rFonts w:hint="eastAsia" w:ascii="ＭＳ ゴシック" w:hAnsi="ＭＳ ゴシック" w:eastAsia="ＭＳ ゴシック"/>
                                <w:sz w:val="22"/>
                                <w:highlight w:val="none"/>
                              </w:rPr>
                              <w:t>条）　・・・・・・・・・・・・・・・・・・・・・・</w:t>
                            </w:r>
                            <w:r>
                              <w:rPr>
                                <w:rFonts w:hint="eastAsia" w:ascii="ＭＳ ゴシック" w:hAnsi="ＭＳ ゴシック" w:eastAsia="ＭＳ ゴシック"/>
                                <w:sz w:val="22"/>
                                <w:highlight w:val="none"/>
                              </w:rPr>
                              <w:t>54</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w:t>
                            </w:r>
                            <w:r>
                              <w:rPr>
                                <w:rFonts w:hint="eastAsia" w:ascii="ＭＳ ゴシック" w:hAnsi="ＭＳ ゴシック" w:eastAsia="ＭＳ ゴシック"/>
                                <w:sz w:val="22"/>
                                <w:highlight w:val="none"/>
                              </w:rPr>
                              <w:t>11</w:t>
                            </w:r>
                            <w:r>
                              <w:rPr>
                                <w:rFonts w:hint="eastAsia" w:ascii="ＭＳ ゴシック" w:hAnsi="ＭＳ ゴシック" w:eastAsia="ＭＳ ゴシック"/>
                                <w:sz w:val="22"/>
                                <w:highlight w:val="none"/>
                              </w:rPr>
                              <w:t>章　補則（第</w:t>
                            </w:r>
                            <w:r>
                              <w:rPr>
                                <w:rFonts w:hint="eastAsia" w:ascii="ＭＳ ゴシック" w:hAnsi="ＭＳ ゴシック" w:eastAsia="ＭＳ ゴシック"/>
                                <w:sz w:val="22"/>
                                <w:highlight w:val="none"/>
                              </w:rPr>
                              <w:t>57</w:t>
                            </w:r>
                            <w:r>
                              <w:rPr>
                                <w:rFonts w:hint="eastAsia" w:ascii="ＭＳ ゴシック" w:hAnsi="ＭＳ ゴシック" w:eastAsia="ＭＳ ゴシック"/>
                                <w:sz w:val="22"/>
                                <w:highlight w:val="none"/>
                              </w:rPr>
                              <w:t>条）　・・・・・・・・・・・・・・・・・・・・・・・・・・</w:t>
                            </w:r>
                            <w:r>
                              <w:rPr>
                                <w:rFonts w:hint="eastAsia" w:ascii="ＭＳ ゴシック" w:hAnsi="ＭＳ ゴシック" w:eastAsia="ＭＳ ゴシック"/>
                                <w:sz w:val="22"/>
                                <w:highlight w:val="none"/>
                              </w:rPr>
                              <w:t>56</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附則　・・・・・・・・・・・・・・・・・・・・・・・・・・・・・・・・・・・</w:t>
                            </w:r>
                            <w:r>
                              <w:rPr>
                                <w:rFonts w:hint="eastAsia" w:ascii="ＭＳ ゴシック" w:hAnsi="ＭＳ ゴシック" w:eastAsia="ＭＳ ゴシック"/>
                                <w:sz w:val="22"/>
                                <w:highlight w:val="none"/>
                              </w:rPr>
                              <w:t>57</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372.05pt;width:469.5pt;" o:spid="_x0000_s1026"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wordWrap w:val="0"/>
                        <w:overflowPunct w:val="0"/>
                        <w:autoSpaceDE w:val="0"/>
                        <w:autoSpaceDN w:val="0"/>
                        <w:adjustRightInd w:val="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高知県公文書管理規程（令和元年</w:t>
                      </w:r>
                      <w:r>
                        <w:rPr>
                          <w:rFonts w:hint="eastAsia" w:ascii="ＭＳ ゴシック" w:hAnsi="ＭＳ ゴシック" w:eastAsia="ＭＳ ゴシック"/>
                          <w:sz w:val="22"/>
                          <w:highlight w:val="none"/>
                        </w:rPr>
                        <w:t>11</w:t>
                      </w:r>
                      <w:r>
                        <w:rPr>
                          <w:rFonts w:hint="eastAsia" w:ascii="ＭＳ ゴシック" w:hAnsi="ＭＳ ゴシック" w:eastAsia="ＭＳ ゴシック"/>
                          <w:sz w:val="22"/>
                          <w:highlight w:val="none"/>
                        </w:rPr>
                        <w:t>月高知県訓令第３号）</w:t>
                      </w:r>
                    </w:p>
                    <w:p>
                      <w:pPr>
                        <w:pStyle w:val="0"/>
                        <w:wordWrap w:val="0"/>
                        <w:overflowPunct w:val="0"/>
                        <w:autoSpaceDE w:val="0"/>
                        <w:autoSpaceDN w:val="0"/>
                        <w:adjustRightInd w:val="0"/>
                        <w:jc w:val="both"/>
                        <w:rPr>
                          <w:rFonts w:hint="eastAsia" w:ascii="ＭＳ ゴシック" w:hAnsi="ＭＳ ゴシック" w:eastAsia="ＭＳ ゴシック"/>
                          <w:sz w:val="22"/>
                          <w:highlight w:val="none"/>
                        </w:rPr>
                      </w:pPr>
                    </w:p>
                    <w:p>
                      <w:pPr>
                        <w:pStyle w:val="0"/>
                        <w:wordWrap w:val="0"/>
                        <w:overflowPunct w:val="0"/>
                        <w:autoSpaceDE w:val="0"/>
                        <w:autoSpaceDN w:val="0"/>
                        <w:adjustRightInd w:val="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目次</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第１章　総則（第１条・第２条）　・・・・・・・・・・・・・・・・・・・・・・３</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第２章　管理体制（第３条－第８条）　・・・・・・・・・・・・・・・・・・・・５</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第３章　作成</w:t>
                      </w:r>
                    </w:p>
                    <w:p>
                      <w:pPr>
                        <w:pStyle w:val="0"/>
                        <w:wordWrap w:val="0"/>
                        <w:overflowPunct w:val="0"/>
                        <w:autoSpaceDE w:val="0"/>
                        <w:autoSpaceDN w:val="0"/>
                        <w:adjustRightInd w:val="0"/>
                        <w:ind w:firstLine="440" w:firstLineChars="2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第１節　通則（第９条－第</w:t>
                      </w:r>
                      <w:r>
                        <w:rPr>
                          <w:rFonts w:hint="eastAsia" w:ascii="ＭＳ ゴシック" w:hAnsi="ＭＳ ゴシック" w:eastAsia="ＭＳ ゴシック"/>
                          <w:sz w:val="22"/>
                          <w:highlight w:val="none"/>
                        </w:rPr>
                        <w:t>11</w:t>
                      </w:r>
                      <w:r>
                        <w:rPr>
                          <w:rFonts w:hint="eastAsia" w:ascii="ＭＳ ゴシック" w:hAnsi="ＭＳ ゴシック" w:eastAsia="ＭＳ ゴシック"/>
                          <w:sz w:val="22"/>
                          <w:highlight w:val="none"/>
                        </w:rPr>
                        <w:t>条）　・・・・・・・・・・・・・・・・・・・・・９</w:t>
                      </w:r>
                    </w:p>
                    <w:p>
                      <w:pPr>
                        <w:pStyle w:val="0"/>
                        <w:wordWrap w:val="0"/>
                        <w:overflowPunct w:val="0"/>
                        <w:autoSpaceDE w:val="0"/>
                        <w:autoSpaceDN w:val="0"/>
                        <w:adjustRightInd w:val="0"/>
                        <w:ind w:firstLine="440" w:firstLineChars="2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第２節　公文書の例式（第</w:t>
                      </w:r>
                      <w:r>
                        <w:rPr>
                          <w:rFonts w:hint="eastAsia" w:ascii="ＭＳ ゴシック" w:hAnsi="ＭＳ ゴシック" w:eastAsia="ＭＳ ゴシック"/>
                          <w:sz w:val="22"/>
                          <w:highlight w:val="none"/>
                        </w:rPr>
                        <w:t>12</w:t>
                      </w:r>
                      <w:r>
                        <w:rPr>
                          <w:rFonts w:hint="eastAsia" w:ascii="ＭＳ ゴシック" w:hAnsi="ＭＳ ゴシック" w:eastAsia="ＭＳ ゴシック"/>
                          <w:sz w:val="22"/>
                          <w:highlight w:val="none"/>
                        </w:rPr>
                        <w:t>条）　・・・・・・・・・・・・・・・・・・・・・</w:t>
                      </w:r>
                      <w:r>
                        <w:rPr>
                          <w:rFonts w:hint="eastAsia" w:ascii="ＭＳ ゴシック" w:hAnsi="ＭＳ ゴシック" w:eastAsia="ＭＳ ゴシック"/>
                          <w:sz w:val="22"/>
                          <w:highlight w:val="none"/>
                        </w:rPr>
                        <w:t>13</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第４章　文書の取扱い</w:t>
                      </w:r>
                    </w:p>
                    <w:p>
                      <w:pPr>
                        <w:pStyle w:val="0"/>
                        <w:wordWrap w:val="0"/>
                        <w:overflowPunct w:val="0"/>
                        <w:autoSpaceDE w:val="0"/>
                        <w:autoSpaceDN w:val="0"/>
                        <w:adjustRightInd w:val="0"/>
                        <w:ind w:firstLine="440" w:firstLineChars="2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第１節　供覧、起案及び決裁（第</w:t>
                      </w:r>
                      <w:r>
                        <w:rPr>
                          <w:rFonts w:hint="eastAsia" w:ascii="ＭＳ ゴシック" w:hAnsi="ＭＳ ゴシック" w:eastAsia="ＭＳ ゴシック"/>
                          <w:sz w:val="22"/>
                          <w:highlight w:val="none"/>
                        </w:rPr>
                        <w:t>13</w:t>
                      </w:r>
                      <w:r>
                        <w:rPr>
                          <w:rFonts w:hint="eastAsia" w:ascii="ＭＳ ゴシック" w:hAnsi="ＭＳ ゴシック" w:eastAsia="ＭＳ ゴシック"/>
                          <w:sz w:val="22"/>
                          <w:highlight w:val="none"/>
                        </w:rPr>
                        <w:t>条－第</w:t>
                      </w:r>
                      <w:r>
                        <w:rPr>
                          <w:rFonts w:hint="eastAsia" w:ascii="ＭＳ ゴシック" w:hAnsi="ＭＳ ゴシック" w:eastAsia="ＭＳ ゴシック"/>
                          <w:sz w:val="22"/>
                          <w:highlight w:val="none"/>
                        </w:rPr>
                        <w:t>24</w:t>
                      </w:r>
                      <w:r>
                        <w:rPr>
                          <w:rFonts w:hint="eastAsia" w:ascii="ＭＳ ゴシック" w:hAnsi="ＭＳ ゴシック" w:eastAsia="ＭＳ ゴシック"/>
                          <w:sz w:val="22"/>
                          <w:highlight w:val="none"/>
                        </w:rPr>
                        <w:t>条）　・・・・・・・・・・・・・・</w:t>
                      </w:r>
                      <w:r>
                        <w:rPr>
                          <w:rFonts w:hint="eastAsia" w:ascii="ＭＳ ゴシック" w:hAnsi="ＭＳ ゴシック" w:eastAsia="ＭＳ ゴシック"/>
                          <w:sz w:val="22"/>
                          <w:highlight w:val="none"/>
                        </w:rPr>
                        <w:t>15</w:t>
                      </w:r>
                    </w:p>
                    <w:p>
                      <w:pPr>
                        <w:pStyle w:val="0"/>
                        <w:wordWrap w:val="0"/>
                        <w:overflowPunct w:val="0"/>
                        <w:autoSpaceDE w:val="0"/>
                        <w:autoSpaceDN w:val="0"/>
                        <w:adjustRightInd w:val="0"/>
                        <w:ind w:firstLine="440" w:firstLineChars="2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第２節　文書の施行（第</w:t>
                      </w:r>
                      <w:r>
                        <w:rPr>
                          <w:rFonts w:hint="eastAsia" w:ascii="ＭＳ ゴシック" w:hAnsi="ＭＳ ゴシック" w:eastAsia="ＭＳ ゴシック"/>
                          <w:sz w:val="22"/>
                          <w:highlight w:val="none"/>
                        </w:rPr>
                        <w:t>25</w:t>
                      </w:r>
                      <w:r>
                        <w:rPr>
                          <w:rFonts w:hint="eastAsia" w:ascii="ＭＳ ゴシック" w:hAnsi="ＭＳ ゴシック" w:eastAsia="ＭＳ ゴシック"/>
                          <w:sz w:val="22"/>
                          <w:highlight w:val="none"/>
                        </w:rPr>
                        <w:t>条－第</w:t>
                      </w:r>
                      <w:r>
                        <w:rPr>
                          <w:rFonts w:hint="eastAsia" w:ascii="ＭＳ ゴシック" w:hAnsi="ＭＳ ゴシック" w:eastAsia="ＭＳ ゴシック"/>
                          <w:sz w:val="22"/>
                          <w:highlight w:val="none"/>
                        </w:rPr>
                        <w:t>28</w:t>
                      </w:r>
                      <w:r>
                        <w:rPr>
                          <w:rFonts w:hint="eastAsia" w:ascii="ＭＳ ゴシック" w:hAnsi="ＭＳ ゴシック" w:eastAsia="ＭＳ ゴシック"/>
                          <w:sz w:val="22"/>
                          <w:highlight w:val="none"/>
                        </w:rPr>
                        <w:t>条）　・・・・・・・・・・・・・・・・・・</w:t>
                      </w:r>
                      <w:r>
                        <w:rPr>
                          <w:rFonts w:hint="eastAsia" w:ascii="ＭＳ ゴシック" w:hAnsi="ＭＳ ゴシック" w:eastAsia="ＭＳ ゴシック"/>
                          <w:sz w:val="22"/>
                          <w:highlight w:val="none"/>
                        </w:rPr>
                        <w:t>21</w:t>
                      </w:r>
                    </w:p>
                    <w:p>
                      <w:pPr>
                        <w:pStyle w:val="0"/>
                        <w:wordWrap w:val="0"/>
                        <w:overflowPunct w:val="0"/>
                        <w:autoSpaceDE w:val="0"/>
                        <w:autoSpaceDN w:val="0"/>
                        <w:adjustRightInd w:val="0"/>
                        <w:ind w:firstLine="440" w:firstLineChars="2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第３節　収受及び発送（第</w:t>
                      </w:r>
                      <w:r>
                        <w:rPr>
                          <w:rFonts w:hint="eastAsia" w:ascii="ＭＳ ゴシック" w:hAnsi="ＭＳ ゴシック" w:eastAsia="ＭＳ ゴシック"/>
                          <w:sz w:val="22"/>
                          <w:highlight w:val="none"/>
                        </w:rPr>
                        <w:t>29</w:t>
                      </w:r>
                      <w:r>
                        <w:rPr>
                          <w:rFonts w:hint="eastAsia" w:ascii="ＭＳ ゴシック" w:hAnsi="ＭＳ ゴシック" w:eastAsia="ＭＳ ゴシック"/>
                          <w:sz w:val="22"/>
                          <w:highlight w:val="none"/>
                        </w:rPr>
                        <w:t>条－第</w:t>
                      </w:r>
                      <w:r>
                        <w:rPr>
                          <w:rFonts w:hint="eastAsia" w:ascii="ＭＳ ゴシック" w:hAnsi="ＭＳ ゴシック" w:eastAsia="ＭＳ ゴシック"/>
                          <w:sz w:val="22"/>
                          <w:highlight w:val="none"/>
                        </w:rPr>
                        <w:t>35</w:t>
                      </w:r>
                      <w:r>
                        <w:rPr>
                          <w:rFonts w:hint="eastAsia" w:ascii="ＭＳ ゴシック" w:hAnsi="ＭＳ ゴシック" w:eastAsia="ＭＳ ゴシック"/>
                          <w:sz w:val="22"/>
                          <w:highlight w:val="none"/>
                        </w:rPr>
                        <w:t>条）　・・・・・・・・・・・・・・・・・</w:t>
                      </w:r>
                      <w:r>
                        <w:rPr>
                          <w:rFonts w:hint="eastAsia" w:ascii="ＭＳ ゴシック" w:hAnsi="ＭＳ ゴシック" w:eastAsia="ＭＳ ゴシック"/>
                          <w:sz w:val="22"/>
                          <w:highlight w:val="none"/>
                        </w:rPr>
                        <w:t>23</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第５章　整理（第</w:t>
                      </w:r>
                      <w:r>
                        <w:rPr>
                          <w:rFonts w:hint="eastAsia" w:ascii="ＭＳ ゴシック" w:hAnsi="ＭＳ ゴシック" w:eastAsia="ＭＳ ゴシック"/>
                          <w:sz w:val="22"/>
                          <w:highlight w:val="none"/>
                        </w:rPr>
                        <w:t>36</w:t>
                      </w:r>
                      <w:r>
                        <w:rPr>
                          <w:rFonts w:hint="eastAsia" w:ascii="ＭＳ ゴシック" w:hAnsi="ＭＳ ゴシック" w:eastAsia="ＭＳ ゴシック"/>
                          <w:sz w:val="22"/>
                          <w:highlight w:val="none"/>
                        </w:rPr>
                        <w:t>条－第</w:t>
                      </w:r>
                      <w:r>
                        <w:rPr>
                          <w:rFonts w:hint="eastAsia" w:ascii="ＭＳ ゴシック" w:hAnsi="ＭＳ ゴシック" w:eastAsia="ＭＳ ゴシック"/>
                          <w:sz w:val="22"/>
                          <w:highlight w:val="none"/>
                        </w:rPr>
                        <w:t>38</w:t>
                      </w:r>
                      <w:r>
                        <w:rPr>
                          <w:rFonts w:hint="eastAsia" w:ascii="ＭＳ ゴシック" w:hAnsi="ＭＳ ゴシック" w:eastAsia="ＭＳ ゴシック"/>
                          <w:sz w:val="22"/>
                          <w:highlight w:val="none"/>
                        </w:rPr>
                        <w:t>条）　・・・・・・・・・・・・・・・・・・・・・・</w:t>
                      </w:r>
                      <w:r>
                        <w:rPr>
                          <w:rFonts w:hint="eastAsia" w:ascii="ＭＳ ゴシック" w:hAnsi="ＭＳ ゴシック" w:eastAsia="ＭＳ ゴシック"/>
                          <w:sz w:val="22"/>
                          <w:highlight w:val="none"/>
                        </w:rPr>
                        <w:t>26</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第６章　保存（第</w:t>
                      </w:r>
                      <w:r>
                        <w:rPr>
                          <w:rFonts w:hint="eastAsia" w:ascii="ＭＳ ゴシック" w:hAnsi="ＭＳ ゴシック" w:eastAsia="ＭＳ ゴシック"/>
                          <w:sz w:val="22"/>
                          <w:highlight w:val="none"/>
                        </w:rPr>
                        <w:t>39</w:t>
                      </w:r>
                      <w:r>
                        <w:rPr>
                          <w:rFonts w:hint="eastAsia" w:ascii="ＭＳ ゴシック" w:hAnsi="ＭＳ ゴシック" w:eastAsia="ＭＳ ゴシック"/>
                          <w:sz w:val="22"/>
                          <w:highlight w:val="none"/>
                        </w:rPr>
                        <w:t>条－第</w:t>
                      </w:r>
                      <w:r>
                        <w:rPr>
                          <w:rFonts w:hint="eastAsia" w:ascii="ＭＳ ゴシック" w:hAnsi="ＭＳ ゴシック" w:eastAsia="ＭＳ ゴシック"/>
                          <w:sz w:val="22"/>
                          <w:highlight w:val="none"/>
                        </w:rPr>
                        <w:t>45</w:t>
                      </w:r>
                      <w:r>
                        <w:rPr>
                          <w:rFonts w:hint="eastAsia" w:ascii="ＭＳ ゴシック" w:hAnsi="ＭＳ ゴシック" w:eastAsia="ＭＳ ゴシック"/>
                          <w:sz w:val="22"/>
                          <w:highlight w:val="none"/>
                        </w:rPr>
                        <w:t>条）　・・・・・・・・・・・・・・・・・・・・・・</w:t>
                      </w:r>
                      <w:r>
                        <w:rPr>
                          <w:rFonts w:hint="eastAsia" w:ascii="ＭＳ ゴシック" w:hAnsi="ＭＳ ゴシック" w:eastAsia="ＭＳ ゴシック"/>
                          <w:sz w:val="22"/>
                          <w:highlight w:val="none"/>
                        </w:rPr>
                        <w:t>35</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第７章　公文書ファイル管理簿（第</w:t>
                      </w:r>
                      <w:r>
                        <w:rPr>
                          <w:rFonts w:hint="eastAsia" w:ascii="ＭＳ ゴシック" w:hAnsi="ＭＳ ゴシック" w:eastAsia="ＭＳ ゴシック"/>
                          <w:sz w:val="22"/>
                          <w:highlight w:val="none"/>
                        </w:rPr>
                        <w:t>46</w:t>
                      </w:r>
                      <w:r>
                        <w:rPr>
                          <w:rFonts w:hint="eastAsia" w:ascii="ＭＳ ゴシック" w:hAnsi="ＭＳ ゴシック" w:eastAsia="ＭＳ ゴシック"/>
                          <w:sz w:val="22"/>
                          <w:highlight w:val="none"/>
                        </w:rPr>
                        <w:t>条・第</w:t>
                      </w:r>
                      <w:r>
                        <w:rPr>
                          <w:rFonts w:hint="eastAsia" w:ascii="ＭＳ ゴシック" w:hAnsi="ＭＳ ゴシック" w:eastAsia="ＭＳ ゴシック"/>
                          <w:sz w:val="22"/>
                          <w:highlight w:val="none"/>
                        </w:rPr>
                        <w:t>47</w:t>
                      </w:r>
                      <w:r>
                        <w:rPr>
                          <w:rFonts w:hint="eastAsia" w:ascii="ＭＳ ゴシック" w:hAnsi="ＭＳ ゴシック" w:eastAsia="ＭＳ ゴシック"/>
                          <w:sz w:val="22"/>
                          <w:highlight w:val="none"/>
                        </w:rPr>
                        <w:t>条）　・・・・・・・・・・・・・・</w:t>
                      </w:r>
                      <w:r>
                        <w:rPr>
                          <w:rFonts w:hint="eastAsia" w:ascii="ＭＳ ゴシック" w:hAnsi="ＭＳ ゴシック" w:eastAsia="ＭＳ ゴシック"/>
                          <w:sz w:val="22"/>
                          <w:highlight w:val="none"/>
                        </w:rPr>
                        <w:t>41</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第８章　移管、廃棄又は保存期間の延長（第</w:t>
                      </w:r>
                      <w:r>
                        <w:rPr>
                          <w:rFonts w:hint="eastAsia" w:ascii="ＭＳ ゴシック" w:hAnsi="ＭＳ ゴシック" w:eastAsia="ＭＳ ゴシック"/>
                          <w:sz w:val="22"/>
                          <w:highlight w:val="none"/>
                        </w:rPr>
                        <w:t>48</w:t>
                      </w:r>
                      <w:r>
                        <w:rPr>
                          <w:rFonts w:hint="eastAsia" w:ascii="ＭＳ ゴシック" w:hAnsi="ＭＳ ゴシック" w:eastAsia="ＭＳ ゴシック"/>
                          <w:sz w:val="22"/>
                          <w:highlight w:val="none"/>
                        </w:rPr>
                        <w:t>条－第</w:t>
                      </w:r>
                      <w:r>
                        <w:rPr>
                          <w:rFonts w:hint="eastAsia" w:ascii="ＭＳ ゴシック" w:hAnsi="ＭＳ ゴシック" w:eastAsia="ＭＳ ゴシック"/>
                          <w:sz w:val="22"/>
                          <w:highlight w:val="none"/>
                        </w:rPr>
                        <w:t>51</w:t>
                      </w:r>
                      <w:r>
                        <w:rPr>
                          <w:rFonts w:hint="eastAsia" w:ascii="ＭＳ ゴシック" w:hAnsi="ＭＳ ゴシック" w:eastAsia="ＭＳ ゴシック"/>
                          <w:sz w:val="22"/>
                          <w:highlight w:val="none"/>
                        </w:rPr>
                        <w:t>条）　・・・・・・・・・・</w:t>
                      </w:r>
                      <w:r>
                        <w:rPr>
                          <w:rFonts w:hint="eastAsia" w:ascii="ＭＳ ゴシック" w:hAnsi="ＭＳ ゴシック" w:eastAsia="ＭＳ ゴシック"/>
                          <w:sz w:val="22"/>
                          <w:highlight w:val="none"/>
                        </w:rPr>
                        <w:t>47</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第９章　点検及び監査並びに管理状況の報告等（第</w:t>
                      </w:r>
                      <w:r>
                        <w:rPr>
                          <w:rFonts w:hint="eastAsia" w:ascii="ＭＳ ゴシック" w:hAnsi="ＭＳ ゴシック" w:eastAsia="ＭＳ ゴシック"/>
                          <w:sz w:val="22"/>
                          <w:highlight w:val="none"/>
                        </w:rPr>
                        <w:t>52</w:t>
                      </w:r>
                      <w:r>
                        <w:rPr>
                          <w:rFonts w:hint="eastAsia" w:ascii="ＭＳ ゴシック" w:hAnsi="ＭＳ ゴシック" w:eastAsia="ＭＳ ゴシック"/>
                          <w:sz w:val="22"/>
                          <w:highlight w:val="none"/>
                        </w:rPr>
                        <w:t>条－第</w:t>
                      </w:r>
                      <w:r>
                        <w:rPr>
                          <w:rFonts w:hint="eastAsia" w:ascii="ＭＳ ゴシック" w:hAnsi="ＭＳ ゴシック" w:eastAsia="ＭＳ ゴシック"/>
                          <w:sz w:val="22"/>
                          <w:highlight w:val="none"/>
                        </w:rPr>
                        <w:t>54</w:t>
                      </w:r>
                      <w:r>
                        <w:rPr>
                          <w:rFonts w:hint="eastAsia" w:ascii="ＭＳ ゴシック" w:hAnsi="ＭＳ ゴシック" w:eastAsia="ＭＳ ゴシック"/>
                          <w:sz w:val="22"/>
                          <w:highlight w:val="none"/>
                        </w:rPr>
                        <w:t>条）　・・・・・・・</w:t>
                      </w:r>
                      <w:r>
                        <w:rPr>
                          <w:rFonts w:hint="eastAsia" w:ascii="ＭＳ ゴシック" w:hAnsi="ＭＳ ゴシック" w:eastAsia="ＭＳ ゴシック"/>
                          <w:sz w:val="22"/>
                          <w:highlight w:val="none"/>
                        </w:rPr>
                        <w:t>51</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w:t>
                      </w:r>
                      <w:r>
                        <w:rPr>
                          <w:rFonts w:hint="eastAsia" w:ascii="ＭＳ ゴシック" w:hAnsi="ＭＳ ゴシック" w:eastAsia="ＭＳ ゴシック"/>
                          <w:sz w:val="22"/>
                          <w:highlight w:val="none"/>
                        </w:rPr>
                        <w:t>10</w:t>
                      </w:r>
                      <w:r>
                        <w:rPr>
                          <w:rFonts w:hint="eastAsia" w:ascii="ＭＳ ゴシック" w:hAnsi="ＭＳ ゴシック" w:eastAsia="ＭＳ ゴシック"/>
                          <w:sz w:val="22"/>
                          <w:highlight w:val="none"/>
                        </w:rPr>
                        <w:t>章　研修（第</w:t>
                      </w:r>
                      <w:r>
                        <w:rPr>
                          <w:rFonts w:hint="eastAsia" w:ascii="ＭＳ ゴシック" w:hAnsi="ＭＳ ゴシック" w:eastAsia="ＭＳ ゴシック"/>
                          <w:sz w:val="22"/>
                          <w:highlight w:val="none"/>
                        </w:rPr>
                        <w:t>55</w:t>
                      </w:r>
                      <w:r>
                        <w:rPr>
                          <w:rFonts w:hint="eastAsia" w:ascii="ＭＳ ゴシック" w:hAnsi="ＭＳ ゴシック" w:eastAsia="ＭＳ ゴシック"/>
                          <w:sz w:val="22"/>
                          <w:highlight w:val="none"/>
                        </w:rPr>
                        <w:t>条・第</w:t>
                      </w:r>
                      <w:r>
                        <w:rPr>
                          <w:rFonts w:hint="eastAsia" w:ascii="ＭＳ ゴシック" w:hAnsi="ＭＳ ゴシック" w:eastAsia="ＭＳ ゴシック"/>
                          <w:sz w:val="22"/>
                          <w:highlight w:val="none"/>
                        </w:rPr>
                        <w:t>56</w:t>
                      </w:r>
                      <w:r>
                        <w:rPr>
                          <w:rFonts w:hint="eastAsia" w:ascii="ＭＳ ゴシック" w:hAnsi="ＭＳ ゴシック" w:eastAsia="ＭＳ ゴシック"/>
                          <w:sz w:val="22"/>
                          <w:highlight w:val="none"/>
                        </w:rPr>
                        <w:t>条）　・・・・・・・・・・・・・・・・・・・・・・</w:t>
                      </w:r>
                      <w:r>
                        <w:rPr>
                          <w:rFonts w:hint="eastAsia" w:ascii="ＭＳ ゴシック" w:hAnsi="ＭＳ ゴシック" w:eastAsia="ＭＳ ゴシック"/>
                          <w:sz w:val="22"/>
                          <w:highlight w:val="none"/>
                        </w:rPr>
                        <w:t>54</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第</w:t>
                      </w:r>
                      <w:r>
                        <w:rPr>
                          <w:rFonts w:hint="eastAsia" w:ascii="ＭＳ ゴシック" w:hAnsi="ＭＳ ゴシック" w:eastAsia="ＭＳ ゴシック"/>
                          <w:sz w:val="22"/>
                          <w:highlight w:val="none"/>
                        </w:rPr>
                        <w:t>11</w:t>
                      </w:r>
                      <w:r>
                        <w:rPr>
                          <w:rFonts w:hint="eastAsia" w:ascii="ＭＳ ゴシック" w:hAnsi="ＭＳ ゴシック" w:eastAsia="ＭＳ ゴシック"/>
                          <w:sz w:val="22"/>
                          <w:highlight w:val="none"/>
                        </w:rPr>
                        <w:t>章　補則（第</w:t>
                      </w:r>
                      <w:r>
                        <w:rPr>
                          <w:rFonts w:hint="eastAsia" w:ascii="ＭＳ ゴシック" w:hAnsi="ＭＳ ゴシック" w:eastAsia="ＭＳ ゴシック"/>
                          <w:sz w:val="22"/>
                          <w:highlight w:val="none"/>
                        </w:rPr>
                        <w:t>57</w:t>
                      </w:r>
                      <w:r>
                        <w:rPr>
                          <w:rFonts w:hint="eastAsia" w:ascii="ＭＳ ゴシック" w:hAnsi="ＭＳ ゴシック" w:eastAsia="ＭＳ ゴシック"/>
                          <w:sz w:val="22"/>
                          <w:highlight w:val="none"/>
                        </w:rPr>
                        <w:t>条）　・・・・・・・・・・・・・・・・・・・・・・・・・・</w:t>
                      </w:r>
                      <w:r>
                        <w:rPr>
                          <w:rFonts w:hint="eastAsia" w:ascii="ＭＳ ゴシック" w:hAnsi="ＭＳ ゴシック" w:eastAsia="ＭＳ ゴシック"/>
                          <w:sz w:val="22"/>
                          <w:highlight w:val="none"/>
                        </w:rPr>
                        <w:t>56</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附則　・・・・・・・・・・・・・・・・・・・・・・・・・・・・・・・・・・・</w:t>
                      </w:r>
                      <w:r>
                        <w:rPr>
                          <w:rFonts w:hint="eastAsia" w:ascii="ＭＳ ゴシック" w:hAnsi="ＭＳ ゴシック" w:eastAsia="ＭＳ ゴシック"/>
                          <w:sz w:val="22"/>
                          <w:highlight w:val="none"/>
                        </w:rPr>
                        <w:t>57</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p>
                  </w:txbxContent>
                </v:textbox>
                <v:imagedata o:title=""/>
                <w10:anchorlock/>
              </v:shape>
            </w:pict>
          </mc:Fallback>
        </mc:AlternateContent>
      </w:r>
    </w:p>
    <w:p>
      <w:pPr>
        <w:pStyle w:val="0"/>
        <w:wordWrap w:val="0"/>
        <w:overflowPunct w:val="0"/>
        <w:autoSpaceDE w:val="0"/>
        <w:autoSpaceDN w:val="0"/>
        <w:adjustRightInd w:val="0"/>
        <w:ind w:firstLine="220" w:firstLineChars="100"/>
        <w:jc w:val="both"/>
        <w:rPr>
          <w:rFonts w:hint="eastAsia" w:asciiTheme="majorEastAsia" w:hAnsiTheme="majorEastAsia" w:eastAsiaTheme="majorEastAsia"/>
          <w:snapToGrid w:val="1"/>
          <w:kern w:val="0"/>
          <w:sz w:val="22"/>
          <w:highlight w:val="none"/>
        </w:rPr>
      </w:pP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shd w:val="clear" w:color="auto" w:fill="auto"/>
        </w:rPr>
      </w:pPr>
      <w:r>
        <w:rPr>
          <w:rFonts w:hint="eastAsia" w:ascii="ＭＳ 明朝" w:hAnsi="ＭＳ 明朝" w:eastAsia="ＭＳ 明朝"/>
          <w:snapToGrid w:val="1"/>
          <w:kern w:val="0"/>
          <w:sz w:val="22"/>
          <w:highlight w:val="none"/>
          <w:shd w:val="clear" w:color="auto" w:fill="auto"/>
        </w:rPr>
        <w:t>高知県公文書等の管理に関する条例（令和元年高知県条例第１号。以下「条例」という。）第１条に規定されているとおり、県の諸活動や歴史的事実の記録である公文書等は、健全な民主主義の根幹を支える県民共有の知的資源として、県民が主体的に利用し得るものであり、</w:t>
      </w:r>
      <w:r>
        <w:rPr>
          <w:rFonts w:hint="eastAsia" w:ascii="ＭＳ 明朝" w:hAnsi="ＭＳ 明朝" w:eastAsia="ＭＳ 明朝"/>
          <w:snapToGrid w:val="1"/>
          <w:color w:val="auto"/>
          <w:kern w:val="0"/>
          <w:sz w:val="22"/>
          <w:highlight w:val="none"/>
          <w:shd w:val="clear" w:color="auto" w:fill="auto"/>
        </w:rPr>
        <w:t>このような公文書等の管理を適切に行うことにより、</w:t>
      </w:r>
      <w:r>
        <w:rPr>
          <w:rFonts w:hint="eastAsia" w:ascii="ＭＳ 明朝" w:hAnsi="ＭＳ 明朝" w:eastAsia="ＭＳ 明朝"/>
          <w:snapToGrid w:val="1"/>
          <w:kern w:val="0"/>
          <w:sz w:val="22"/>
          <w:highlight w:val="none"/>
          <w:shd w:val="clear" w:color="auto" w:fill="auto"/>
        </w:rPr>
        <w:t>県政の透明化を推進し、県の有するその諸活動を現在及び将来の県民に説明する責務が全うされるようにし、県政が適正かつ効率的に運営されるようにする必要がある。</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shd w:val="clear" w:color="auto" w:fill="auto"/>
        </w:rPr>
      </w:pPr>
      <w:r>
        <w:rPr>
          <w:rFonts w:hint="eastAsia" w:ascii="ＭＳ 明朝" w:hAnsi="ＭＳ 明朝" w:eastAsia="ＭＳ 明朝"/>
          <w:snapToGrid w:val="1"/>
          <w:kern w:val="0"/>
          <w:sz w:val="22"/>
          <w:highlight w:val="none"/>
          <w:shd w:val="clear" w:color="auto" w:fill="auto"/>
        </w:rPr>
        <w:t>このような条例の目的を踏まえ、条例第</w:t>
      </w:r>
      <w:r>
        <w:rPr>
          <w:rFonts w:hint="eastAsia" w:ascii="ＭＳ 明朝" w:hAnsi="ＭＳ 明朝" w:eastAsia="ＭＳ 明朝"/>
          <w:snapToGrid w:val="1"/>
          <w:kern w:val="0"/>
          <w:sz w:val="22"/>
          <w:highlight w:val="none"/>
          <w:shd w:val="clear" w:color="auto" w:fill="auto"/>
        </w:rPr>
        <w:t>14</w:t>
      </w:r>
      <w:r>
        <w:rPr>
          <w:rFonts w:hint="eastAsia" w:ascii="ＭＳ 明朝" w:hAnsi="ＭＳ 明朝" w:eastAsia="ＭＳ 明朝"/>
          <w:snapToGrid w:val="1"/>
          <w:kern w:val="0"/>
          <w:sz w:val="22"/>
          <w:highlight w:val="none"/>
          <w:shd w:val="clear" w:color="auto" w:fill="auto"/>
        </w:rPr>
        <w:t>条第１項の規定に基づく公文書管理規程は設けられる必要がある。</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shd w:val="clear" w:color="auto" w:fill="auto"/>
        </w:rPr>
      </w:pPr>
      <w:r>
        <w:rPr>
          <w:rFonts w:hint="eastAsia" w:ascii="ＭＳ 明朝" w:hAnsi="ＭＳ 明朝" w:eastAsia="ＭＳ 明朝"/>
          <w:snapToGrid w:val="1"/>
          <w:kern w:val="0"/>
          <w:sz w:val="22"/>
          <w:highlight w:val="none"/>
          <w:shd w:val="clear" w:color="auto" w:fill="auto"/>
        </w:rPr>
        <w:t>本ガイドラインにおいては、第１章（総則）から第</w:t>
      </w:r>
      <w:r>
        <w:rPr>
          <w:rFonts w:hint="eastAsia" w:ascii="ＭＳ 明朝" w:hAnsi="ＭＳ 明朝" w:eastAsia="ＭＳ 明朝"/>
          <w:snapToGrid w:val="1"/>
          <w:kern w:val="0"/>
          <w:sz w:val="22"/>
          <w:highlight w:val="none"/>
          <w:shd w:val="clear" w:color="auto" w:fill="auto"/>
        </w:rPr>
        <w:t>11</w:t>
      </w:r>
      <w:r>
        <w:rPr>
          <w:rFonts w:hint="eastAsia" w:ascii="ＭＳ 明朝" w:hAnsi="ＭＳ 明朝" w:eastAsia="ＭＳ 明朝"/>
          <w:snapToGrid w:val="1"/>
          <w:kern w:val="0"/>
          <w:sz w:val="22"/>
          <w:highlight w:val="none"/>
          <w:shd w:val="clear" w:color="auto" w:fill="auto"/>
        </w:rPr>
        <w:t>章（補則）までの各セグメントの冒頭で、各実施機関が公文書管理規程を定める際の規定例として、知事部局の公文書管理規程の規定を示すとともに、留意事項として当該規定の趣旨・意義や職員が文書管理を行う際の実務上の留意点について、記している。</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shd w:val="clear" w:color="auto" w:fill="auto"/>
        </w:rPr>
      </w:pPr>
      <w:r>
        <w:rPr>
          <w:rFonts w:hint="eastAsia" w:ascii="ＭＳ 明朝" w:hAnsi="ＭＳ 明朝" w:eastAsia="ＭＳ 明朝"/>
          <w:snapToGrid w:val="1"/>
          <w:kern w:val="0"/>
          <w:sz w:val="22"/>
          <w:highlight w:val="none"/>
          <w:shd w:val="clear" w:color="auto" w:fill="auto"/>
        </w:rPr>
        <w:t>公文書管理規程の制定に当たっては、本ガイドラインを参酌するとともに、各実施機関の業務内容や取り扱う文書の性格は多岐にわたっていることから、当該実施機関における文書管理の実効性を確保するため、各実施機関それぞれの業務内容や取り扱う文書の性格、組織体制等を考慮する必要がある。</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shd w:val="clear" w:color="auto" w:fill="auto"/>
        </w:rPr>
      </w:pPr>
      <w:r>
        <w:rPr>
          <w:rFonts w:hint="eastAsia" w:ascii="ＭＳ 明朝" w:hAnsi="ＭＳ 明朝" w:eastAsia="ＭＳ 明朝"/>
          <w:snapToGrid w:val="1"/>
          <w:kern w:val="0"/>
          <w:sz w:val="22"/>
          <w:highlight w:val="none"/>
          <w:shd w:val="clear" w:color="auto" w:fill="auto"/>
        </w:rPr>
        <w:t>また、公文書管理規程の運用に当たっては、職員一人ひとりが、本ガイドラインの内容を十分に理解し、その趣旨を踏まえた適切な運用が図られるよう、各々の組織体制やオフィスのファイリング用具、事務机、ファイリングキャビネット、書棚、書庫の状況等も踏まえ、創意工夫することが必要である。</w:t>
      </w:r>
    </w:p>
    <w:p>
      <w:pPr>
        <w:pStyle w:val="0"/>
        <w:wordWrap w:val="0"/>
        <w:overflowPunct w:val="0"/>
        <w:autoSpaceDE w:val="0"/>
        <w:autoSpaceDN w:val="0"/>
        <w:adjustRightInd w:val="0"/>
        <w:ind w:firstLine="220" w:firstLineChars="100"/>
        <w:jc w:val="both"/>
        <w:rPr>
          <w:rFonts w:hint="eastAsia" w:asciiTheme="majorEastAsia" w:hAnsiTheme="majorEastAsia" w:eastAsiaTheme="majorEastAsia"/>
          <w:snapToGrid w:val="1"/>
          <w:kern w:val="0"/>
          <w:sz w:val="22"/>
          <w:highlight w:val="none"/>
        </w:rPr>
      </w:pPr>
      <w:r>
        <w:rPr>
          <w:rFonts w:hint="eastAsia"/>
          <w:highlight w:val="none"/>
        </w:rPr>
        <w:br w:type="page"/>
      </w:r>
    </w:p>
    <w:p>
      <w:pPr>
        <w:pStyle w:val="0"/>
        <w:wordWrap w:val="0"/>
        <w:overflowPunct w:val="0"/>
        <w:autoSpaceDE w:val="0"/>
        <w:autoSpaceDN w:val="0"/>
        <w:adjustRightInd w:val="0"/>
        <w:jc w:val="both"/>
        <w:rPr>
          <w:rFonts w:hint="eastAsia" w:asciiTheme="majorEastAsia" w:hAnsiTheme="majorEastAsia" w:eastAsiaTheme="majorEastAsia"/>
          <w:snapToGrid w:val="1"/>
          <w:kern w:val="0"/>
          <w:sz w:val="22"/>
          <w:highlight w:val="none"/>
        </w:rPr>
      </w:pPr>
      <w:r>
        <w:rPr>
          <w:rFonts w:hint="eastAsia"/>
          <w:snapToGrid w:val="1"/>
          <w:kern w:val="0"/>
          <w:highlight w:val="none"/>
        </w:rPr>
        <mc:AlternateContent>
          <mc:Choice Requires="wps">
            <w:drawing>
              <wp:inline distT="0" distB="0" distL="203200" distR="203200">
                <wp:extent cx="5962650" cy="6322060"/>
                <wp:effectExtent l="635" t="635" r="29845" b="10795"/>
                <wp:docPr id="1027" name="オブジェクト 0"/>
                <a:graphic xmlns:a="http://schemas.openxmlformats.org/drawingml/2006/main">
                  <a:graphicData uri="http://schemas.microsoft.com/office/word/2010/wordprocessingShape">
                    <wps:wsp>
                      <wps:cNvPr id="1027" name="オブジェクト 0"/>
                      <wps:cNvSpPr txBox="1"/>
                      <wps:spPr>
                        <a:xfrm>
                          <a:off x="0" y="0"/>
                          <a:ext cx="5962650" cy="632206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wordWrap w:val="0"/>
                              <w:overflowPunct w:val="0"/>
                              <w:autoSpaceDE w:val="0"/>
                              <w:autoSpaceDN w:val="0"/>
                              <w:adjustRightInd w:val="0"/>
                              <w:jc w:val="both"/>
                              <w:rPr>
                                <w:rFonts w:hint="eastAsia" w:ascii="ＭＳ ゴシック" w:hAnsi="ＭＳ ゴシック" w:eastAsia="ＭＳ ゴシック"/>
                                <w:kern w:val="0"/>
                                <w:sz w:val="22"/>
                                <w:highlight w:val="none"/>
                              </w:rPr>
                            </w:pPr>
                            <w:r>
                              <w:rPr>
                                <w:rFonts w:hint="eastAsia" w:ascii="ＭＳ ゴシック" w:hAnsi="ＭＳ ゴシック" w:eastAsia="ＭＳ ゴシック"/>
                                <w:kern w:val="0"/>
                                <w:sz w:val="22"/>
                                <w:highlight w:val="none"/>
                              </w:rPr>
                              <w:t>第１章　総則</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kern w:val="0"/>
                                <w:sz w:val="22"/>
                                <w:highlight w:val="none"/>
                              </w:rPr>
                            </w:pPr>
                            <w:r>
                              <w:rPr>
                                <w:rFonts w:hint="eastAsia" w:ascii="ＭＳ ゴシック" w:hAnsi="ＭＳ ゴシック" w:eastAsia="ＭＳ ゴシック"/>
                                <w:kern w:val="0"/>
                                <w:sz w:val="22"/>
                                <w:highlight w:val="none"/>
                              </w:rPr>
                              <w:t>（趣旨）</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kern w:val="0"/>
                                <w:sz w:val="22"/>
                                <w:highlight w:val="none"/>
                              </w:rPr>
                            </w:pPr>
                            <w:r>
                              <w:rPr>
                                <w:rFonts w:hint="eastAsia" w:ascii="ＭＳ ゴシック" w:hAnsi="ＭＳ ゴシック" w:eastAsia="ＭＳ ゴシック"/>
                                <w:kern w:val="0"/>
                                <w:sz w:val="22"/>
                                <w:highlight w:val="none"/>
                              </w:rPr>
                              <w:t>第１条　この規程は、高知県公文書等の管理に関する条例（令和元年高知県条例第１号。以下「条例」という。）第</w:t>
                            </w:r>
                            <w:r>
                              <w:rPr>
                                <w:rFonts w:hint="eastAsia" w:ascii="ＭＳ ゴシック" w:hAnsi="ＭＳ ゴシック" w:eastAsia="ＭＳ ゴシック"/>
                                <w:kern w:val="0"/>
                                <w:sz w:val="22"/>
                                <w:highlight w:val="none"/>
                              </w:rPr>
                              <w:t>14</w:t>
                            </w:r>
                            <w:r>
                              <w:rPr>
                                <w:rFonts w:hint="eastAsia" w:ascii="ＭＳ ゴシック" w:hAnsi="ＭＳ ゴシック" w:eastAsia="ＭＳ ゴシック"/>
                                <w:kern w:val="0"/>
                                <w:sz w:val="22"/>
                                <w:highlight w:val="none"/>
                              </w:rPr>
                              <w:t>条第１項の規定に基づき、知事部局における公文書の管理に関し必要な事項を定めるものとする。</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kern w:val="0"/>
                                <w:sz w:val="22"/>
                                <w:highlight w:val="none"/>
                              </w:rPr>
                            </w:pPr>
                            <w:r>
                              <w:rPr>
                                <w:rFonts w:hint="eastAsia" w:ascii="ＭＳ ゴシック" w:hAnsi="ＭＳ ゴシック" w:eastAsia="ＭＳ ゴシック"/>
                                <w:kern w:val="0"/>
                                <w:sz w:val="22"/>
                                <w:highlight w:val="none"/>
                              </w:rPr>
                              <w:t>（定義）</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kern w:val="0"/>
                                <w:sz w:val="22"/>
                                <w:highlight w:val="none"/>
                              </w:rPr>
                            </w:pPr>
                            <w:r>
                              <w:rPr>
                                <w:rFonts w:hint="eastAsia" w:ascii="ＭＳ ゴシック" w:hAnsi="ＭＳ ゴシック" w:eastAsia="ＭＳ ゴシック"/>
                                <w:kern w:val="0"/>
                                <w:sz w:val="22"/>
                                <w:highlight w:val="none"/>
                              </w:rPr>
                              <w:t>第２条　この規程において、次の各号に掲げる用語の意義は、それぞれ当該各号に定めるところによる。</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kern w:val="0"/>
                                <w:sz w:val="22"/>
                                <w:highlight w:val="none"/>
                              </w:rPr>
                            </w:pPr>
                            <w:r>
                              <w:rPr>
                                <w:rFonts w:hint="eastAsia" w:ascii="ＭＳ ゴシック" w:hAnsi="ＭＳ ゴシック" w:eastAsia="ＭＳ ゴシック"/>
                                <w:kern w:val="0"/>
                                <w:sz w:val="22"/>
                                <w:highlight w:val="none"/>
                              </w:rPr>
                              <w:t>(</w:t>
                            </w:r>
                            <w:r>
                              <w:rPr>
                                <w:rFonts w:hint="eastAsia" w:ascii="ＭＳ ゴシック" w:hAnsi="ＭＳ ゴシック" w:eastAsia="ＭＳ ゴシック"/>
                                <w:kern w:val="0"/>
                                <w:sz w:val="22"/>
                                <w:highlight w:val="none"/>
                              </w:rPr>
                              <w:t>１</w:t>
                            </w:r>
                            <w:r>
                              <w:rPr>
                                <w:rFonts w:hint="eastAsia" w:ascii="ＭＳ ゴシック" w:hAnsi="ＭＳ ゴシック" w:eastAsia="ＭＳ ゴシック"/>
                                <w:kern w:val="0"/>
                                <w:sz w:val="22"/>
                                <w:highlight w:val="none"/>
                              </w:rPr>
                              <w:t>)</w:t>
                            </w:r>
                            <w:r>
                              <w:rPr>
                                <w:rFonts w:hint="eastAsia" w:ascii="ＭＳ ゴシック" w:hAnsi="ＭＳ ゴシック" w:eastAsia="ＭＳ ゴシック"/>
                                <w:kern w:val="0"/>
                                <w:sz w:val="22"/>
                                <w:highlight w:val="none"/>
                              </w:rPr>
                              <w:t>　公文書　知事部局の職員が職務上作成し、又は取得した文書（図画及び電磁的記録（電子的方式、磁気的方式その他人の知覚によっては認識することができない方式で作られた記録をいう。以下同じ。）を含む。以下同じ。）であって、知事部局の職員が組織的に用いるものとして、知事部局が保有しているものをいう。ただし、条例第２条第２項各号に掲げるものを除く。</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kern w:val="0"/>
                                <w:sz w:val="22"/>
                                <w:highlight w:val="none"/>
                              </w:rPr>
                            </w:pPr>
                            <w:r>
                              <w:rPr>
                                <w:rFonts w:hint="eastAsia" w:ascii="ＭＳ ゴシック" w:hAnsi="ＭＳ ゴシック" w:eastAsia="ＭＳ ゴシック"/>
                                <w:kern w:val="0"/>
                                <w:sz w:val="22"/>
                                <w:highlight w:val="none"/>
                              </w:rPr>
                              <w:t>(</w:t>
                            </w:r>
                            <w:r>
                              <w:rPr>
                                <w:rFonts w:hint="eastAsia" w:ascii="ＭＳ ゴシック" w:hAnsi="ＭＳ ゴシック" w:eastAsia="ＭＳ ゴシック"/>
                                <w:kern w:val="0"/>
                                <w:sz w:val="22"/>
                                <w:highlight w:val="none"/>
                              </w:rPr>
                              <w:t>２</w:t>
                            </w:r>
                            <w:r>
                              <w:rPr>
                                <w:rFonts w:hint="eastAsia" w:ascii="ＭＳ ゴシック" w:hAnsi="ＭＳ ゴシック" w:eastAsia="ＭＳ ゴシック"/>
                                <w:kern w:val="0"/>
                                <w:sz w:val="22"/>
                                <w:highlight w:val="none"/>
                              </w:rPr>
                              <w:t>)</w:t>
                            </w:r>
                            <w:r>
                              <w:rPr>
                                <w:rFonts w:hint="eastAsia" w:ascii="ＭＳ ゴシック" w:hAnsi="ＭＳ ゴシック" w:eastAsia="ＭＳ ゴシック"/>
                                <w:kern w:val="0"/>
                                <w:sz w:val="22"/>
                                <w:highlight w:val="none"/>
                              </w:rPr>
                              <w:t>　電子公文書　公文書のうち電磁的記録であって、電子計算機による情報処理の用に供されるものをいう。</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kern w:val="0"/>
                                <w:sz w:val="22"/>
                                <w:highlight w:val="none"/>
                              </w:rPr>
                            </w:pPr>
                            <w:r>
                              <w:rPr>
                                <w:rFonts w:hint="eastAsia" w:ascii="ＭＳ ゴシック" w:hAnsi="ＭＳ ゴシック" w:eastAsia="ＭＳ ゴシック"/>
                                <w:kern w:val="0"/>
                                <w:sz w:val="22"/>
                                <w:highlight w:val="none"/>
                              </w:rPr>
                              <w:t>(</w:t>
                            </w:r>
                            <w:r>
                              <w:rPr>
                                <w:rFonts w:hint="eastAsia" w:ascii="ＭＳ ゴシック" w:hAnsi="ＭＳ ゴシック" w:eastAsia="ＭＳ ゴシック"/>
                                <w:kern w:val="0"/>
                                <w:sz w:val="22"/>
                                <w:highlight w:val="none"/>
                              </w:rPr>
                              <w:t>３</w:t>
                            </w:r>
                            <w:r>
                              <w:rPr>
                                <w:rFonts w:hint="eastAsia" w:ascii="ＭＳ ゴシック" w:hAnsi="ＭＳ ゴシック" w:eastAsia="ＭＳ ゴシック"/>
                                <w:kern w:val="0"/>
                                <w:sz w:val="22"/>
                                <w:highlight w:val="none"/>
                              </w:rPr>
                              <w:t>)</w:t>
                            </w:r>
                            <w:r>
                              <w:rPr>
                                <w:rFonts w:hint="eastAsia" w:ascii="ＭＳ ゴシック" w:hAnsi="ＭＳ ゴシック" w:eastAsia="ＭＳ ゴシック"/>
                                <w:kern w:val="0"/>
                                <w:sz w:val="22"/>
                                <w:highlight w:val="none"/>
                              </w:rPr>
                              <w:t>　公文書ファイル等　知事部局における能率的な事務又は事業の処理及び公文書の適切な保存に資するよう、相互に密接な関連を有する公文書（保存期間を同じくすることが適当であるものに限る。）を一の集合物にまとめたもの（以下「公文書ファイル」という。）及び単独で管理している公文書をいう。</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kern w:val="0"/>
                                <w:sz w:val="22"/>
                                <w:highlight w:val="none"/>
                              </w:rPr>
                            </w:pPr>
                            <w:r>
                              <w:rPr>
                                <w:rFonts w:hint="eastAsia" w:ascii="ＭＳ ゴシック" w:hAnsi="ＭＳ ゴシック" w:eastAsia="ＭＳ ゴシック"/>
                                <w:kern w:val="0"/>
                                <w:sz w:val="22"/>
                                <w:highlight w:val="none"/>
                              </w:rPr>
                              <w:t>(</w:t>
                            </w:r>
                            <w:r>
                              <w:rPr>
                                <w:rFonts w:hint="eastAsia" w:ascii="ＭＳ ゴシック" w:hAnsi="ＭＳ ゴシック" w:eastAsia="ＭＳ ゴシック"/>
                                <w:kern w:val="0"/>
                                <w:sz w:val="22"/>
                                <w:highlight w:val="none"/>
                              </w:rPr>
                              <w:t>４</w:t>
                            </w:r>
                            <w:r>
                              <w:rPr>
                                <w:rFonts w:hint="eastAsia" w:ascii="ＭＳ ゴシック" w:hAnsi="ＭＳ ゴシック" w:eastAsia="ＭＳ ゴシック"/>
                                <w:kern w:val="0"/>
                                <w:sz w:val="22"/>
                                <w:highlight w:val="none"/>
                              </w:rPr>
                              <w:t>)</w:t>
                            </w:r>
                            <w:r>
                              <w:rPr>
                                <w:rFonts w:hint="eastAsia" w:ascii="ＭＳ ゴシック" w:hAnsi="ＭＳ ゴシック" w:eastAsia="ＭＳ ゴシック"/>
                                <w:kern w:val="0"/>
                                <w:sz w:val="22"/>
                                <w:highlight w:val="none"/>
                              </w:rPr>
                              <w:t>　公文書ファイル管理簿　知事部局における公文書ファイル等の管理を適切に行うために、公文書ファイル等の分類、名称、保存期間、保存期間の満了する日、保存期間が満了したときの措置及び保存場所その他の必要な事項を記載した帳簿をいう。</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kern w:val="0"/>
                                <w:sz w:val="22"/>
                                <w:highlight w:val="none"/>
                              </w:rPr>
                            </w:pPr>
                            <w:r>
                              <w:rPr>
                                <w:rFonts w:hint="eastAsia" w:ascii="ＭＳ ゴシック" w:hAnsi="ＭＳ ゴシック" w:eastAsia="ＭＳ ゴシック"/>
                                <w:kern w:val="0"/>
                                <w:sz w:val="22"/>
                                <w:highlight w:val="none"/>
                              </w:rPr>
                              <w:t>(</w:t>
                            </w:r>
                            <w:r>
                              <w:rPr>
                                <w:rFonts w:hint="eastAsia" w:ascii="ＭＳ ゴシック" w:hAnsi="ＭＳ ゴシック" w:eastAsia="ＭＳ ゴシック"/>
                                <w:kern w:val="0"/>
                                <w:sz w:val="22"/>
                                <w:highlight w:val="none"/>
                              </w:rPr>
                              <w:t>５</w:t>
                            </w:r>
                            <w:r>
                              <w:rPr>
                                <w:rFonts w:hint="eastAsia" w:ascii="ＭＳ ゴシック" w:hAnsi="ＭＳ ゴシック" w:eastAsia="ＭＳ ゴシック"/>
                                <w:kern w:val="0"/>
                                <w:sz w:val="22"/>
                                <w:highlight w:val="none"/>
                              </w:rPr>
                              <w:t>)</w:t>
                            </w:r>
                            <w:r>
                              <w:rPr>
                                <w:rFonts w:hint="eastAsia" w:ascii="ＭＳ ゴシック" w:hAnsi="ＭＳ ゴシック" w:eastAsia="ＭＳ ゴシック"/>
                                <w:kern w:val="0"/>
                                <w:sz w:val="22"/>
                                <w:highlight w:val="none"/>
                              </w:rPr>
                              <w:t>　文書情報システム　電子計算機を用いて公文書の起案、保管、廃棄等を行うためのプログラムをいう。</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kern w:val="0"/>
                                <w:sz w:val="22"/>
                                <w:highlight w:val="none"/>
                              </w:rPr>
                            </w:pPr>
                            <w:r>
                              <w:rPr>
                                <w:rFonts w:hint="eastAsia" w:ascii="ＭＳ ゴシック" w:hAnsi="ＭＳ ゴシック" w:eastAsia="ＭＳ ゴシック"/>
                                <w:kern w:val="0"/>
                                <w:sz w:val="22"/>
                                <w:highlight w:val="none"/>
                              </w:rPr>
                              <w:t>(</w:t>
                            </w:r>
                            <w:r>
                              <w:rPr>
                                <w:rFonts w:hint="eastAsia" w:ascii="ＭＳ ゴシック" w:hAnsi="ＭＳ ゴシック" w:eastAsia="ＭＳ ゴシック"/>
                                <w:kern w:val="0"/>
                                <w:sz w:val="22"/>
                                <w:highlight w:val="none"/>
                              </w:rPr>
                              <w:t>６</w:t>
                            </w:r>
                            <w:r>
                              <w:rPr>
                                <w:rFonts w:hint="eastAsia" w:ascii="ＭＳ ゴシック" w:hAnsi="ＭＳ ゴシック" w:eastAsia="ＭＳ ゴシック"/>
                                <w:kern w:val="0"/>
                                <w:sz w:val="22"/>
                                <w:highlight w:val="none"/>
                              </w:rPr>
                              <w:t>)</w:t>
                            </w:r>
                            <w:r>
                              <w:rPr>
                                <w:rFonts w:hint="eastAsia" w:ascii="ＭＳ ゴシック" w:hAnsi="ＭＳ ゴシック" w:eastAsia="ＭＳ ゴシック"/>
                                <w:kern w:val="0"/>
                                <w:sz w:val="22"/>
                                <w:highlight w:val="none"/>
                              </w:rPr>
                              <w:t>　本庁　高知県行政組織規則（平成</w:t>
                            </w:r>
                            <w:r>
                              <w:rPr>
                                <w:rFonts w:hint="eastAsia" w:ascii="ＭＳ ゴシック" w:hAnsi="ＭＳ ゴシック" w:eastAsia="ＭＳ ゴシック"/>
                                <w:kern w:val="0"/>
                                <w:sz w:val="22"/>
                                <w:highlight w:val="none"/>
                              </w:rPr>
                              <w:t>15</w:t>
                            </w:r>
                            <w:r>
                              <w:rPr>
                                <w:rFonts w:hint="eastAsia" w:ascii="ＭＳ ゴシック" w:hAnsi="ＭＳ ゴシック" w:eastAsia="ＭＳ ゴシック"/>
                                <w:kern w:val="0"/>
                                <w:sz w:val="22"/>
                                <w:highlight w:val="none"/>
                              </w:rPr>
                              <w:t>年高知県規則第</w:t>
                            </w:r>
                            <w:r>
                              <w:rPr>
                                <w:rFonts w:hint="eastAsia" w:ascii="ＭＳ ゴシック" w:hAnsi="ＭＳ ゴシック" w:eastAsia="ＭＳ ゴシック"/>
                                <w:kern w:val="0"/>
                                <w:sz w:val="22"/>
                                <w:highlight w:val="none"/>
                              </w:rPr>
                              <w:t>43</w:t>
                            </w:r>
                            <w:r>
                              <w:rPr>
                                <w:rFonts w:hint="eastAsia" w:ascii="ＭＳ ゴシック" w:hAnsi="ＭＳ ゴシック" w:eastAsia="ＭＳ ゴシック"/>
                                <w:kern w:val="0"/>
                                <w:sz w:val="22"/>
                                <w:highlight w:val="none"/>
                              </w:rPr>
                              <w:t>号）第３条第１号に規定する本庁をいう。</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kern w:val="0"/>
                                <w:sz w:val="22"/>
                                <w:highlight w:val="none"/>
                              </w:rPr>
                            </w:pPr>
                            <w:r>
                              <w:rPr>
                                <w:rFonts w:hint="eastAsia" w:ascii="ＭＳ ゴシック" w:hAnsi="ＭＳ ゴシック" w:eastAsia="ＭＳ ゴシック"/>
                                <w:kern w:val="0"/>
                                <w:sz w:val="22"/>
                                <w:highlight w:val="none"/>
                              </w:rPr>
                              <w:t>(</w:t>
                            </w:r>
                            <w:r>
                              <w:rPr>
                                <w:rFonts w:hint="eastAsia" w:ascii="ＭＳ ゴシック" w:hAnsi="ＭＳ ゴシック" w:eastAsia="ＭＳ ゴシック"/>
                                <w:kern w:val="0"/>
                                <w:sz w:val="22"/>
                                <w:highlight w:val="none"/>
                              </w:rPr>
                              <w:t>７</w:t>
                            </w:r>
                            <w:r>
                              <w:rPr>
                                <w:rFonts w:hint="eastAsia" w:ascii="ＭＳ ゴシック" w:hAnsi="ＭＳ ゴシック" w:eastAsia="ＭＳ ゴシック"/>
                                <w:kern w:val="0"/>
                                <w:sz w:val="22"/>
                                <w:highlight w:val="none"/>
                              </w:rPr>
                              <w:t>)</w:t>
                            </w:r>
                            <w:r>
                              <w:rPr>
                                <w:rFonts w:hint="eastAsia" w:ascii="ＭＳ ゴシック" w:hAnsi="ＭＳ ゴシック" w:eastAsia="ＭＳ ゴシック"/>
                                <w:kern w:val="0"/>
                                <w:sz w:val="22"/>
                                <w:highlight w:val="none"/>
                              </w:rPr>
                              <w:t>　出先機関　高知県行政組織規則第３条第２号に規定する出先機関をいう。</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kern w:val="0"/>
                                <w:sz w:val="22"/>
                                <w:highlight w:val="none"/>
                              </w:rPr>
                            </w:pP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497.8pt;width:469.5pt;" o:spid="_x0000_s1027"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wordWrap w:val="0"/>
                        <w:overflowPunct w:val="0"/>
                        <w:autoSpaceDE w:val="0"/>
                        <w:autoSpaceDN w:val="0"/>
                        <w:adjustRightInd w:val="0"/>
                        <w:jc w:val="both"/>
                        <w:rPr>
                          <w:rFonts w:hint="eastAsia" w:ascii="ＭＳ ゴシック" w:hAnsi="ＭＳ ゴシック" w:eastAsia="ＭＳ ゴシック"/>
                          <w:kern w:val="0"/>
                          <w:sz w:val="22"/>
                          <w:highlight w:val="none"/>
                        </w:rPr>
                      </w:pPr>
                      <w:r>
                        <w:rPr>
                          <w:rFonts w:hint="eastAsia" w:ascii="ＭＳ ゴシック" w:hAnsi="ＭＳ ゴシック" w:eastAsia="ＭＳ ゴシック"/>
                          <w:kern w:val="0"/>
                          <w:sz w:val="22"/>
                          <w:highlight w:val="none"/>
                        </w:rPr>
                        <w:t>第１章　総則</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kern w:val="0"/>
                          <w:sz w:val="22"/>
                          <w:highlight w:val="none"/>
                        </w:rPr>
                      </w:pPr>
                      <w:r>
                        <w:rPr>
                          <w:rFonts w:hint="eastAsia" w:ascii="ＭＳ ゴシック" w:hAnsi="ＭＳ ゴシック" w:eastAsia="ＭＳ ゴシック"/>
                          <w:kern w:val="0"/>
                          <w:sz w:val="22"/>
                          <w:highlight w:val="none"/>
                        </w:rPr>
                        <w:t>（趣旨）</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kern w:val="0"/>
                          <w:sz w:val="22"/>
                          <w:highlight w:val="none"/>
                        </w:rPr>
                      </w:pPr>
                      <w:r>
                        <w:rPr>
                          <w:rFonts w:hint="eastAsia" w:ascii="ＭＳ ゴシック" w:hAnsi="ＭＳ ゴシック" w:eastAsia="ＭＳ ゴシック"/>
                          <w:kern w:val="0"/>
                          <w:sz w:val="22"/>
                          <w:highlight w:val="none"/>
                        </w:rPr>
                        <w:t>第１条　この規程は、高知県公文書等の管理に関する条例（令和元年高知県条例第１号。以下「条例」という。）第</w:t>
                      </w:r>
                      <w:r>
                        <w:rPr>
                          <w:rFonts w:hint="eastAsia" w:ascii="ＭＳ ゴシック" w:hAnsi="ＭＳ ゴシック" w:eastAsia="ＭＳ ゴシック"/>
                          <w:kern w:val="0"/>
                          <w:sz w:val="22"/>
                          <w:highlight w:val="none"/>
                        </w:rPr>
                        <w:t>14</w:t>
                      </w:r>
                      <w:r>
                        <w:rPr>
                          <w:rFonts w:hint="eastAsia" w:ascii="ＭＳ ゴシック" w:hAnsi="ＭＳ ゴシック" w:eastAsia="ＭＳ ゴシック"/>
                          <w:kern w:val="0"/>
                          <w:sz w:val="22"/>
                          <w:highlight w:val="none"/>
                        </w:rPr>
                        <w:t>条第１項の規定に基づき、知事部局における公文書の管理に関し必要な事項を定めるものとする。</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kern w:val="0"/>
                          <w:sz w:val="22"/>
                          <w:highlight w:val="none"/>
                        </w:rPr>
                      </w:pPr>
                      <w:r>
                        <w:rPr>
                          <w:rFonts w:hint="eastAsia" w:ascii="ＭＳ ゴシック" w:hAnsi="ＭＳ ゴシック" w:eastAsia="ＭＳ ゴシック"/>
                          <w:kern w:val="0"/>
                          <w:sz w:val="22"/>
                          <w:highlight w:val="none"/>
                        </w:rPr>
                        <w:t>（定義）</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kern w:val="0"/>
                          <w:sz w:val="22"/>
                          <w:highlight w:val="none"/>
                        </w:rPr>
                      </w:pPr>
                      <w:r>
                        <w:rPr>
                          <w:rFonts w:hint="eastAsia" w:ascii="ＭＳ ゴシック" w:hAnsi="ＭＳ ゴシック" w:eastAsia="ＭＳ ゴシック"/>
                          <w:kern w:val="0"/>
                          <w:sz w:val="22"/>
                          <w:highlight w:val="none"/>
                        </w:rPr>
                        <w:t>第２条　この規程において、次の各号に掲げる用語の意義は、それぞれ当該各号に定めるところによる。</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kern w:val="0"/>
                          <w:sz w:val="22"/>
                          <w:highlight w:val="none"/>
                        </w:rPr>
                      </w:pPr>
                      <w:r>
                        <w:rPr>
                          <w:rFonts w:hint="eastAsia" w:ascii="ＭＳ ゴシック" w:hAnsi="ＭＳ ゴシック" w:eastAsia="ＭＳ ゴシック"/>
                          <w:kern w:val="0"/>
                          <w:sz w:val="22"/>
                          <w:highlight w:val="none"/>
                        </w:rPr>
                        <w:t>(</w:t>
                      </w:r>
                      <w:r>
                        <w:rPr>
                          <w:rFonts w:hint="eastAsia" w:ascii="ＭＳ ゴシック" w:hAnsi="ＭＳ ゴシック" w:eastAsia="ＭＳ ゴシック"/>
                          <w:kern w:val="0"/>
                          <w:sz w:val="22"/>
                          <w:highlight w:val="none"/>
                        </w:rPr>
                        <w:t>１</w:t>
                      </w:r>
                      <w:r>
                        <w:rPr>
                          <w:rFonts w:hint="eastAsia" w:ascii="ＭＳ ゴシック" w:hAnsi="ＭＳ ゴシック" w:eastAsia="ＭＳ ゴシック"/>
                          <w:kern w:val="0"/>
                          <w:sz w:val="22"/>
                          <w:highlight w:val="none"/>
                        </w:rPr>
                        <w:t>)</w:t>
                      </w:r>
                      <w:r>
                        <w:rPr>
                          <w:rFonts w:hint="eastAsia" w:ascii="ＭＳ ゴシック" w:hAnsi="ＭＳ ゴシック" w:eastAsia="ＭＳ ゴシック"/>
                          <w:kern w:val="0"/>
                          <w:sz w:val="22"/>
                          <w:highlight w:val="none"/>
                        </w:rPr>
                        <w:t>　公文書　知事部局の職員が職務上作成し、又は取得した文書（図画及び電磁的記録（電子的方式、磁気的方式その他人の知覚によっては認識することができない方式で作られた記録をいう。以下同じ。）を含む。以下同じ。）であって、知事部局の職員が組織的に用いるものとして、知事部局が保有しているものをいう。ただし、条例第２条第２項各号に掲げるものを除く。</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kern w:val="0"/>
                          <w:sz w:val="22"/>
                          <w:highlight w:val="none"/>
                        </w:rPr>
                      </w:pPr>
                      <w:r>
                        <w:rPr>
                          <w:rFonts w:hint="eastAsia" w:ascii="ＭＳ ゴシック" w:hAnsi="ＭＳ ゴシック" w:eastAsia="ＭＳ ゴシック"/>
                          <w:kern w:val="0"/>
                          <w:sz w:val="22"/>
                          <w:highlight w:val="none"/>
                        </w:rPr>
                        <w:t>(</w:t>
                      </w:r>
                      <w:r>
                        <w:rPr>
                          <w:rFonts w:hint="eastAsia" w:ascii="ＭＳ ゴシック" w:hAnsi="ＭＳ ゴシック" w:eastAsia="ＭＳ ゴシック"/>
                          <w:kern w:val="0"/>
                          <w:sz w:val="22"/>
                          <w:highlight w:val="none"/>
                        </w:rPr>
                        <w:t>２</w:t>
                      </w:r>
                      <w:r>
                        <w:rPr>
                          <w:rFonts w:hint="eastAsia" w:ascii="ＭＳ ゴシック" w:hAnsi="ＭＳ ゴシック" w:eastAsia="ＭＳ ゴシック"/>
                          <w:kern w:val="0"/>
                          <w:sz w:val="22"/>
                          <w:highlight w:val="none"/>
                        </w:rPr>
                        <w:t>)</w:t>
                      </w:r>
                      <w:r>
                        <w:rPr>
                          <w:rFonts w:hint="eastAsia" w:ascii="ＭＳ ゴシック" w:hAnsi="ＭＳ ゴシック" w:eastAsia="ＭＳ ゴシック"/>
                          <w:kern w:val="0"/>
                          <w:sz w:val="22"/>
                          <w:highlight w:val="none"/>
                        </w:rPr>
                        <w:t>　電子公文書　公文書のうち電磁的記録であって、電子計算機による情報処理の用に供されるものをいう。</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kern w:val="0"/>
                          <w:sz w:val="22"/>
                          <w:highlight w:val="none"/>
                        </w:rPr>
                      </w:pPr>
                      <w:r>
                        <w:rPr>
                          <w:rFonts w:hint="eastAsia" w:ascii="ＭＳ ゴシック" w:hAnsi="ＭＳ ゴシック" w:eastAsia="ＭＳ ゴシック"/>
                          <w:kern w:val="0"/>
                          <w:sz w:val="22"/>
                          <w:highlight w:val="none"/>
                        </w:rPr>
                        <w:t>(</w:t>
                      </w:r>
                      <w:r>
                        <w:rPr>
                          <w:rFonts w:hint="eastAsia" w:ascii="ＭＳ ゴシック" w:hAnsi="ＭＳ ゴシック" w:eastAsia="ＭＳ ゴシック"/>
                          <w:kern w:val="0"/>
                          <w:sz w:val="22"/>
                          <w:highlight w:val="none"/>
                        </w:rPr>
                        <w:t>３</w:t>
                      </w:r>
                      <w:r>
                        <w:rPr>
                          <w:rFonts w:hint="eastAsia" w:ascii="ＭＳ ゴシック" w:hAnsi="ＭＳ ゴシック" w:eastAsia="ＭＳ ゴシック"/>
                          <w:kern w:val="0"/>
                          <w:sz w:val="22"/>
                          <w:highlight w:val="none"/>
                        </w:rPr>
                        <w:t>)</w:t>
                      </w:r>
                      <w:r>
                        <w:rPr>
                          <w:rFonts w:hint="eastAsia" w:ascii="ＭＳ ゴシック" w:hAnsi="ＭＳ ゴシック" w:eastAsia="ＭＳ ゴシック"/>
                          <w:kern w:val="0"/>
                          <w:sz w:val="22"/>
                          <w:highlight w:val="none"/>
                        </w:rPr>
                        <w:t>　公文書ファイル等　知事部局における能率的な事務又は事業の処理及び公文書の適切な保存に資するよう、相互に密接な関連を有する公文書（保存期間を同じくすることが適当であるものに限る。）を一の集合物にまとめたもの（以下「公文書ファイル」という。）及び単独で管理している公文書をいう。</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kern w:val="0"/>
                          <w:sz w:val="22"/>
                          <w:highlight w:val="none"/>
                        </w:rPr>
                      </w:pPr>
                      <w:r>
                        <w:rPr>
                          <w:rFonts w:hint="eastAsia" w:ascii="ＭＳ ゴシック" w:hAnsi="ＭＳ ゴシック" w:eastAsia="ＭＳ ゴシック"/>
                          <w:kern w:val="0"/>
                          <w:sz w:val="22"/>
                          <w:highlight w:val="none"/>
                        </w:rPr>
                        <w:t>(</w:t>
                      </w:r>
                      <w:r>
                        <w:rPr>
                          <w:rFonts w:hint="eastAsia" w:ascii="ＭＳ ゴシック" w:hAnsi="ＭＳ ゴシック" w:eastAsia="ＭＳ ゴシック"/>
                          <w:kern w:val="0"/>
                          <w:sz w:val="22"/>
                          <w:highlight w:val="none"/>
                        </w:rPr>
                        <w:t>４</w:t>
                      </w:r>
                      <w:r>
                        <w:rPr>
                          <w:rFonts w:hint="eastAsia" w:ascii="ＭＳ ゴシック" w:hAnsi="ＭＳ ゴシック" w:eastAsia="ＭＳ ゴシック"/>
                          <w:kern w:val="0"/>
                          <w:sz w:val="22"/>
                          <w:highlight w:val="none"/>
                        </w:rPr>
                        <w:t>)</w:t>
                      </w:r>
                      <w:r>
                        <w:rPr>
                          <w:rFonts w:hint="eastAsia" w:ascii="ＭＳ ゴシック" w:hAnsi="ＭＳ ゴシック" w:eastAsia="ＭＳ ゴシック"/>
                          <w:kern w:val="0"/>
                          <w:sz w:val="22"/>
                          <w:highlight w:val="none"/>
                        </w:rPr>
                        <w:t>　公文書ファイル管理簿　知事部局における公文書ファイル等の管理を適切に行うために、公文書ファイル等の分類、名称、保存期間、保存期間の満了する日、保存期間が満了したときの措置及び保存場所その他の必要な事項を記載した帳簿をいう。</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kern w:val="0"/>
                          <w:sz w:val="22"/>
                          <w:highlight w:val="none"/>
                        </w:rPr>
                      </w:pPr>
                      <w:r>
                        <w:rPr>
                          <w:rFonts w:hint="eastAsia" w:ascii="ＭＳ ゴシック" w:hAnsi="ＭＳ ゴシック" w:eastAsia="ＭＳ ゴシック"/>
                          <w:kern w:val="0"/>
                          <w:sz w:val="22"/>
                          <w:highlight w:val="none"/>
                        </w:rPr>
                        <w:t>(</w:t>
                      </w:r>
                      <w:r>
                        <w:rPr>
                          <w:rFonts w:hint="eastAsia" w:ascii="ＭＳ ゴシック" w:hAnsi="ＭＳ ゴシック" w:eastAsia="ＭＳ ゴシック"/>
                          <w:kern w:val="0"/>
                          <w:sz w:val="22"/>
                          <w:highlight w:val="none"/>
                        </w:rPr>
                        <w:t>５</w:t>
                      </w:r>
                      <w:r>
                        <w:rPr>
                          <w:rFonts w:hint="eastAsia" w:ascii="ＭＳ ゴシック" w:hAnsi="ＭＳ ゴシック" w:eastAsia="ＭＳ ゴシック"/>
                          <w:kern w:val="0"/>
                          <w:sz w:val="22"/>
                          <w:highlight w:val="none"/>
                        </w:rPr>
                        <w:t>)</w:t>
                      </w:r>
                      <w:r>
                        <w:rPr>
                          <w:rFonts w:hint="eastAsia" w:ascii="ＭＳ ゴシック" w:hAnsi="ＭＳ ゴシック" w:eastAsia="ＭＳ ゴシック"/>
                          <w:kern w:val="0"/>
                          <w:sz w:val="22"/>
                          <w:highlight w:val="none"/>
                        </w:rPr>
                        <w:t>　文書情報システム　電子計算機を用いて公文書の起案、保管、廃棄等を行うためのプログラムをいう。</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kern w:val="0"/>
                          <w:sz w:val="22"/>
                          <w:highlight w:val="none"/>
                        </w:rPr>
                      </w:pPr>
                      <w:r>
                        <w:rPr>
                          <w:rFonts w:hint="eastAsia" w:ascii="ＭＳ ゴシック" w:hAnsi="ＭＳ ゴシック" w:eastAsia="ＭＳ ゴシック"/>
                          <w:kern w:val="0"/>
                          <w:sz w:val="22"/>
                          <w:highlight w:val="none"/>
                        </w:rPr>
                        <w:t>(</w:t>
                      </w:r>
                      <w:r>
                        <w:rPr>
                          <w:rFonts w:hint="eastAsia" w:ascii="ＭＳ ゴシック" w:hAnsi="ＭＳ ゴシック" w:eastAsia="ＭＳ ゴシック"/>
                          <w:kern w:val="0"/>
                          <w:sz w:val="22"/>
                          <w:highlight w:val="none"/>
                        </w:rPr>
                        <w:t>６</w:t>
                      </w:r>
                      <w:r>
                        <w:rPr>
                          <w:rFonts w:hint="eastAsia" w:ascii="ＭＳ ゴシック" w:hAnsi="ＭＳ ゴシック" w:eastAsia="ＭＳ ゴシック"/>
                          <w:kern w:val="0"/>
                          <w:sz w:val="22"/>
                          <w:highlight w:val="none"/>
                        </w:rPr>
                        <w:t>)</w:t>
                      </w:r>
                      <w:r>
                        <w:rPr>
                          <w:rFonts w:hint="eastAsia" w:ascii="ＭＳ ゴシック" w:hAnsi="ＭＳ ゴシック" w:eastAsia="ＭＳ ゴシック"/>
                          <w:kern w:val="0"/>
                          <w:sz w:val="22"/>
                          <w:highlight w:val="none"/>
                        </w:rPr>
                        <w:t>　本庁　高知県行政組織規則（平成</w:t>
                      </w:r>
                      <w:r>
                        <w:rPr>
                          <w:rFonts w:hint="eastAsia" w:ascii="ＭＳ ゴシック" w:hAnsi="ＭＳ ゴシック" w:eastAsia="ＭＳ ゴシック"/>
                          <w:kern w:val="0"/>
                          <w:sz w:val="22"/>
                          <w:highlight w:val="none"/>
                        </w:rPr>
                        <w:t>15</w:t>
                      </w:r>
                      <w:r>
                        <w:rPr>
                          <w:rFonts w:hint="eastAsia" w:ascii="ＭＳ ゴシック" w:hAnsi="ＭＳ ゴシック" w:eastAsia="ＭＳ ゴシック"/>
                          <w:kern w:val="0"/>
                          <w:sz w:val="22"/>
                          <w:highlight w:val="none"/>
                        </w:rPr>
                        <w:t>年高知県規則第</w:t>
                      </w:r>
                      <w:r>
                        <w:rPr>
                          <w:rFonts w:hint="eastAsia" w:ascii="ＭＳ ゴシック" w:hAnsi="ＭＳ ゴシック" w:eastAsia="ＭＳ ゴシック"/>
                          <w:kern w:val="0"/>
                          <w:sz w:val="22"/>
                          <w:highlight w:val="none"/>
                        </w:rPr>
                        <w:t>43</w:t>
                      </w:r>
                      <w:r>
                        <w:rPr>
                          <w:rFonts w:hint="eastAsia" w:ascii="ＭＳ ゴシック" w:hAnsi="ＭＳ ゴシック" w:eastAsia="ＭＳ ゴシック"/>
                          <w:kern w:val="0"/>
                          <w:sz w:val="22"/>
                          <w:highlight w:val="none"/>
                        </w:rPr>
                        <w:t>号）第３条第１号に規定する本庁をいう。</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kern w:val="0"/>
                          <w:sz w:val="22"/>
                          <w:highlight w:val="none"/>
                        </w:rPr>
                      </w:pPr>
                      <w:r>
                        <w:rPr>
                          <w:rFonts w:hint="eastAsia" w:ascii="ＭＳ ゴシック" w:hAnsi="ＭＳ ゴシック" w:eastAsia="ＭＳ ゴシック"/>
                          <w:kern w:val="0"/>
                          <w:sz w:val="22"/>
                          <w:highlight w:val="none"/>
                        </w:rPr>
                        <w:t>(</w:t>
                      </w:r>
                      <w:r>
                        <w:rPr>
                          <w:rFonts w:hint="eastAsia" w:ascii="ＭＳ ゴシック" w:hAnsi="ＭＳ ゴシック" w:eastAsia="ＭＳ ゴシック"/>
                          <w:kern w:val="0"/>
                          <w:sz w:val="22"/>
                          <w:highlight w:val="none"/>
                        </w:rPr>
                        <w:t>７</w:t>
                      </w:r>
                      <w:r>
                        <w:rPr>
                          <w:rFonts w:hint="eastAsia" w:ascii="ＭＳ ゴシック" w:hAnsi="ＭＳ ゴシック" w:eastAsia="ＭＳ ゴシック"/>
                          <w:kern w:val="0"/>
                          <w:sz w:val="22"/>
                          <w:highlight w:val="none"/>
                        </w:rPr>
                        <w:t>)</w:t>
                      </w:r>
                      <w:r>
                        <w:rPr>
                          <w:rFonts w:hint="eastAsia" w:ascii="ＭＳ ゴシック" w:hAnsi="ＭＳ ゴシック" w:eastAsia="ＭＳ ゴシック"/>
                          <w:kern w:val="0"/>
                          <w:sz w:val="22"/>
                          <w:highlight w:val="none"/>
                        </w:rPr>
                        <w:t>　出先機関　高知県行政組織規則第３条第２号に規定する出先機関をいう。</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kern w:val="0"/>
                          <w:sz w:val="22"/>
                          <w:highlight w:val="none"/>
                        </w:rPr>
                      </w:pPr>
                    </w:p>
                  </w:txbxContent>
                </v:textbox>
                <v:imagedata o:title=""/>
                <w10:anchorlock/>
              </v:shape>
            </w:pict>
          </mc:Fallback>
        </mc:AlternateConten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≪留意事項≫</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第１条の趣旨規定において、本規程が、条例</w:t>
      </w:r>
      <w:r>
        <w:rPr>
          <w:rFonts w:hint="eastAsia" w:ascii="ＭＳ 明朝" w:hAnsi="ＭＳ 明朝" w:eastAsia="ＭＳ 明朝"/>
          <w:snapToGrid w:val="1"/>
          <w:kern w:val="0"/>
          <w:sz w:val="22"/>
          <w:highlight w:val="none"/>
        </w:rPr>
        <w:t>14</w:t>
      </w:r>
      <w:r>
        <w:rPr>
          <w:rFonts w:hint="eastAsia" w:ascii="ＭＳ 明朝" w:hAnsi="ＭＳ 明朝" w:eastAsia="ＭＳ 明朝"/>
          <w:snapToGrid w:val="1"/>
          <w:kern w:val="0"/>
          <w:sz w:val="22"/>
          <w:highlight w:val="none"/>
        </w:rPr>
        <w:t>条第１項に基づく公文書管理規程であることを明らかにしている。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第２条の定義規定において、条例の定義規定等に従い、本規程で用いる用語の定義を行う。</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第２条第１号の公文書の定義に関し、どのような文書が「組織的に用いるもの」として公文書に該当するかについては、文書の作成又は取得の状況、当該文書の利用の状況、その保存又は廃棄の状況などを総合的に考慮して実質的に判断する必要があ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４　３のほか、公文書の定義に関しては、条例の解釈運用基準による。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５　第２条第５号の文書情報システムについては、知事部局においては、平成</w:t>
      </w:r>
      <w:r>
        <w:rPr>
          <w:rFonts w:hint="eastAsia" w:ascii="ＭＳ 明朝" w:hAnsi="ＭＳ 明朝" w:eastAsia="ＭＳ 明朝"/>
          <w:snapToGrid w:val="1"/>
          <w:kern w:val="0"/>
          <w:sz w:val="22"/>
          <w:highlight w:val="none"/>
        </w:rPr>
        <w:t>13</w:t>
      </w:r>
      <w:r>
        <w:rPr>
          <w:rFonts w:hint="eastAsia" w:ascii="ＭＳ 明朝" w:hAnsi="ＭＳ 明朝" w:eastAsia="ＭＳ 明朝"/>
          <w:snapToGrid w:val="1"/>
          <w:kern w:val="0"/>
          <w:sz w:val="22"/>
          <w:highlight w:val="none"/>
        </w:rPr>
        <w:t>年度から導入しており、平成</w:t>
      </w:r>
      <w:r>
        <w:rPr>
          <w:rFonts w:hint="eastAsia" w:ascii="ＭＳ 明朝" w:hAnsi="ＭＳ 明朝" w:eastAsia="ＭＳ 明朝"/>
          <w:snapToGrid w:val="1"/>
          <w:kern w:val="0"/>
          <w:sz w:val="22"/>
          <w:highlight w:val="none"/>
        </w:rPr>
        <w:t>18</w:t>
      </w:r>
      <w:r>
        <w:rPr>
          <w:rFonts w:hint="eastAsia" w:ascii="ＭＳ 明朝" w:hAnsi="ＭＳ 明朝" w:eastAsia="ＭＳ 明朝"/>
          <w:snapToGrid w:val="1"/>
          <w:kern w:val="0"/>
          <w:sz w:val="22"/>
          <w:highlight w:val="none"/>
        </w:rPr>
        <w:t>年度から現行システムを導入している。文書管理における情報システムは、県政が適正かつ効率的に運営されるために極めて有用であり、各実施機関においても導入することが望ましい。</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６　なお、一般的に情報システムは利用者からの改善要望等を踏まえ、不断の見直しを図る必要があり、文書情報システムについても、条例の具体的運用状況等を踏まえた適切な見直しを行い、その結果をシステム更新時における改修等に反映させるものと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７　第２条第２号、第６号及び第７号は、知事部局の公文書管理規程が従来から文書の取扱いについても定めているため、電子公文書及び組織に関し、特に定義を置いている。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highlight w:val="none"/>
        </w:rPr>
        <w:br w:type="page"/>
      </w:r>
    </w:p>
    <w:p>
      <w:pPr>
        <w:pStyle w:val="0"/>
        <w:wordWrap w:val="0"/>
        <w:overflowPunct w:val="0"/>
        <w:autoSpaceDE w:val="0"/>
        <w:autoSpaceDN w:val="0"/>
        <w:adjustRightInd w:val="0"/>
        <w:jc w:val="both"/>
        <w:rPr>
          <w:rFonts w:hint="eastAsia" w:asciiTheme="majorEastAsia" w:hAnsiTheme="majorEastAsia" w:eastAsiaTheme="majorEastAsia"/>
          <w:snapToGrid w:val="1"/>
          <w:kern w:val="0"/>
          <w:sz w:val="22"/>
          <w:highlight w:val="none"/>
        </w:rPr>
      </w:pPr>
      <w:r>
        <w:rPr>
          <w:rFonts w:hint="eastAsia"/>
          <w:snapToGrid w:val="1"/>
          <w:kern w:val="0"/>
          <w:highlight w:val="none"/>
        </w:rPr>
        <mc:AlternateContent>
          <mc:Choice Requires="wps">
            <w:drawing>
              <wp:inline distT="0" distB="0" distL="203200" distR="203200">
                <wp:extent cx="5962650" cy="8816340"/>
                <wp:effectExtent l="635" t="635" r="29845" b="10795"/>
                <wp:docPr id="1028" name="オブジェクト 0"/>
                <a:graphic xmlns:a="http://schemas.openxmlformats.org/drawingml/2006/main">
                  <a:graphicData uri="http://schemas.microsoft.com/office/word/2010/wordprocessingShape">
                    <wps:wsp>
                      <wps:cNvPr id="1028" name="オブジェクト 0"/>
                      <wps:cNvSpPr txBox="1"/>
                      <wps:spPr>
                        <a:xfrm>
                          <a:off x="0" y="0"/>
                          <a:ext cx="5962650" cy="88163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第２章　管理体制</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（総括文書管理者）</w:t>
                            </w:r>
                          </w:p>
                          <w:p>
                            <w:pPr>
                              <w:pStyle w:val="0"/>
                              <w:wordWrap w:val="0"/>
                              <w:overflowPunct w:val="0"/>
                              <w:autoSpaceDE w:val="0"/>
                              <w:autoSpaceDN w:val="0"/>
                              <w:adjustRightInd w:val="0"/>
                              <w:ind w:leftChars="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第３条　知事部局に総括文書管理者を置き、総務部長をもって充てる。</w:t>
                            </w:r>
                          </w:p>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総括文書管理者は、次に掲げる事務を行うものとする。</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１</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公文書ファイル管理簿及び移管・廃棄簿の調製</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２</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公文書管理委員会への諮問及び答申等に対する必要な措置の実施</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３</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公文書の管理に関する研修の実施</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４</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組織の新設又は改廃に伴う必要な措置</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５</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この規程の施行に関し必要な細則の整備</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６</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前各号に掲げるもののほか、公文書の管理に関する事務の総括</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（副総括文書管理者）</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第４条　知事部局に副総括文書管理者を置き、総務部法務文書課長（以下「法務文書課長」という。）をもって充てる。</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副総括文書管理者は、前条第２項各号に掲げる事務について総括文書管理者を補佐するものとする。</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（文書管理者）</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第５条　所掌事務に関する文書管理の実施責任者として文書管理者を置き、高知県事務処理規則（平成</w:t>
                            </w:r>
                            <w:r>
                              <w:rPr>
                                <w:rFonts w:hint="eastAsia" w:ascii="ＭＳ ゴシック" w:hAnsi="ＭＳ ゴシック" w:eastAsia="ＭＳ ゴシック"/>
                                <w:snapToGrid w:val="1"/>
                                <w:kern w:val="0"/>
                                <w:sz w:val="22"/>
                                <w:highlight w:val="none"/>
                              </w:rPr>
                              <w:t>15</w:t>
                            </w:r>
                            <w:r>
                              <w:rPr>
                                <w:rFonts w:hint="eastAsia" w:ascii="ＭＳ ゴシック" w:hAnsi="ＭＳ ゴシック" w:eastAsia="ＭＳ ゴシック"/>
                                <w:snapToGrid w:val="1"/>
                                <w:kern w:val="0"/>
                                <w:sz w:val="22"/>
                                <w:highlight w:val="none"/>
                              </w:rPr>
                              <w:t>年高知県規則第</w:t>
                            </w:r>
                            <w:r>
                              <w:rPr>
                                <w:rFonts w:hint="eastAsia" w:ascii="ＭＳ ゴシック" w:hAnsi="ＭＳ ゴシック" w:eastAsia="ＭＳ ゴシック"/>
                                <w:snapToGrid w:val="1"/>
                                <w:kern w:val="0"/>
                                <w:sz w:val="22"/>
                                <w:highlight w:val="none"/>
                              </w:rPr>
                              <w:t>44</w:t>
                            </w:r>
                            <w:r>
                              <w:rPr>
                                <w:rFonts w:hint="eastAsia" w:ascii="ＭＳ ゴシック" w:hAnsi="ＭＳ ゴシック" w:eastAsia="ＭＳ ゴシック"/>
                                <w:snapToGrid w:val="1"/>
                                <w:kern w:val="0"/>
                                <w:sz w:val="22"/>
                                <w:highlight w:val="none"/>
                              </w:rPr>
                              <w:t>号）第２条第</w:t>
                            </w:r>
                            <w:r>
                              <w:rPr>
                                <w:rFonts w:hint="eastAsia" w:ascii="ＭＳ ゴシック" w:hAnsi="ＭＳ ゴシック" w:eastAsia="ＭＳ ゴシック"/>
                                <w:snapToGrid w:val="1"/>
                                <w:kern w:val="0"/>
                                <w:sz w:val="22"/>
                                <w:highlight w:val="none"/>
                              </w:rPr>
                              <w:t>18</w:t>
                            </w:r>
                            <w:r>
                              <w:rPr>
                                <w:rFonts w:hint="eastAsia" w:ascii="ＭＳ ゴシック" w:hAnsi="ＭＳ ゴシック" w:eastAsia="ＭＳ ゴシック"/>
                                <w:snapToGrid w:val="1"/>
                                <w:kern w:val="0"/>
                                <w:sz w:val="22"/>
                                <w:highlight w:val="none"/>
                              </w:rPr>
                              <w:t>号に規定する課長及び同条第</w:t>
                            </w:r>
                            <w:r>
                              <w:rPr>
                                <w:rFonts w:hint="eastAsia" w:ascii="ＭＳ ゴシック" w:hAnsi="ＭＳ ゴシック" w:eastAsia="ＭＳ ゴシック"/>
                                <w:snapToGrid w:val="1"/>
                                <w:kern w:val="0"/>
                                <w:sz w:val="22"/>
                                <w:highlight w:val="none"/>
                              </w:rPr>
                              <w:t>20</w:t>
                            </w:r>
                            <w:r>
                              <w:rPr>
                                <w:rFonts w:hint="eastAsia" w:ascii="ＭＳ ゴシック" w:hAnsi="ＭＳ ゴシック" w:eastAsia="ＭＳ ゴシック"/>
                                <w:snapToGrid w:val="1"/>
                                <w:kern w:val="0"/>
                                <w:sz w:val="22"/>
                                <w:highlight w:val="none"/>
                              </w:rPr>
                              <w:t>号に規定する所長をもって充てる。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総括文書管理者は、前項の規定により充てられた文書管理者のほか、適正な文書管理を確保するために文書管理者を指名することができる。</w:t>
                            </w:r>
                          </w:p>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３　文書管理者は、その管理する公文書について、次に掲げる事務を行うものとする。</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１</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保存</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２</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保存期間が満了したときの措置の設定</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３</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公文書ファイル管理簿への記載</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４</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移管又は廃棄（移管・廃棄簿への記載を含む。）等</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５</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管理状況の点検等</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６</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第３章の公文書の作成、第</w:t>
                            </w:r>
                            <w:r>
                              <w:rPr>
                                <w:rFonts w:hint="eastAsia" w:ascii="ＭＳ ゴシック" w:hAnsi="ＭＳ ゴシック" w:eastAsia="ＭＳ ゴシック"/>
                                <w:snapToGrid w:val="1"/>
                                <w:kern w:val="0"/>
                                <w:sz w:val="22"/>
                                <w:highlight w:val="none"/>
                              </w:rPr>
                              <w:t>38</w:t>
                            </w:r>
                            <w:r>
                              <w:rPr>
                                <w:rFonts w:hint="eastAsia" w:ascii="ＭＳ ゴシック" w:hAnsi="ＭＳ ゴシック" w:eastAsia="ＭＳ ゴシック"/>
                                <w:snapToGrid w:val="1"/>
                                <w:kern w:val="0"/>
                                <w:sz w:val="22"/>
                                <w:highlight w:val="none"/>
                              </w:rPr>
                              <w:t>条第１項の文書分類表の作成等による公文書の整理その他公文書の管理に関する職員の指導等</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（文書管理主任）</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第６条　</w:t>
                            </w:r>
                            <w:r>
                              <w:rPr>
                                <w:rFonts w:hint="eastAsia" w:ascii="ＭＳ ゴシック" w:hAnsi="ＭＳ ゴシック" w:eastAsia="ＭＳ ゴシック"/>
                                <w:sz w:val="22"/>
                                <w:highlight w:val="none"/>
                              </w:rPr>
                              <w:t>課及び出先機関に文書管理主任を置き、当該課の庶務を担当する課長補佐又は当該出先機関の庶務を担当する次長（これらの職を置かない課及び出先機関にあっては、庶務を担当する職員のうちから文書管理者が指名した者）をもって充てる。</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文書管理主任は、前条第３項各号に掲げる事務を補佐するほか、文書の収受及び発送に係る事務を行うものとする。</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３　文書管理者は、文書管理者又は文書管理主任の事務を補助させるため、文書管理主任補助者を指名することができる。</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（監査責任者）</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694.2pt;width:469.5pt;" o:spid="_x0000_s1028"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第２章　管理体制</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（総括文書管理者）</w:t>
                      </w:r>
                    </w:p>
                    <w:p>
                      <w:pPr>
                        <w:pStyle w:val="0"/>
                        <w:wordWrap w:val="0"/>
                        <w:overflowPunct w:val="0"/>
                        <w:autoSpaceDE w:val="0"/>
                        <w:autoSpaceDN w:val="0"/>
                        <w:adjustRightInd w:val="0"/>
                        <w:ind w:leftChars="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第３条　知事部局に総括文書管理者を置き、総務部長をもって充てる。</w:t>
                      </w:r>
                    </w:p>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総括文書管理者は、次に掲げる事務を行うものとする。</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１</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公文書ファイル管理簿及び移管・廃棄簿の調製</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２</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公文書管理委員会への諮問及び答申等に対する必要な措置の実施</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３</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公文書の管理に関する研修の実施</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４</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組織の新設又は改廃に伴う必要な措置</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５</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この規程の施行に関し必要な細則の整備</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６</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前各号に掲げるもののほか、公文書の管理に関する事務の総括</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（副総括文書管理者）</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第４条　知事部局に副総括文書管理者を置き、総務部法務文書課長（以下「法務文書課長」という。）をもって充てる。</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副総括文書管理者は、前条第２項各号に掲げる事務について総括文書管理者を補佐するものとする。</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（文書管理者）</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第５条　所掌事務に関する文書管理の実施責任者として文書管理者を置き、高知県事務処理規則（平成</w:t>
                      </w:r>
                      <w:r>
                        <w:rPr>
                          <w:rFonts w:hint="eastAsia" w:ascii="ＭＳ ゴシック" w:hAnsi="ＭＳ ゴシック" w:eastAsia="ＭＳ ゴシック"/>
                          <w:snapToGrid w:val="1"/>
                          <w:kern w:val="0"/>
                          <w:sz w:val="22"/>
                          <w:highlight w:val="none"/>
                        </w:rPr>
                        <w:t>15</w:t>
                      </w:r>
                      <w:r>
                        <w:rPr>
                          <w:rFonts w:hint="eastAsia" w:ascii="ＭＳ ゴシック" w:hAnsi="ＭＳ ゴシック" w:eastAsia="ＭＳ ゴシック"/>
                          <w:snapToGrid w:val="1"/>
                          <w:kern w:val="0"/>
                          <w:sz w:val="22"/>
                          <w:highlight w:val="none"/>
                        </w:rPr>
                        <w:t>年高知県規則第</w:t>
                      </w:r>
                      <w:r>
                        <w:rPr>
                          <w:rFonts w:hint="eastAsia" w:ascii="ＭＳ ゴシック" w:hAnsi="ＭＳ ゴシック" w:eastAsia="ＭＳ ゴシック"/>
                          <w:snapToGrid w:val="1"/>
                          <w:kern w:val="0"/>
                          <w:sz w:val="22"/>
                          <w:highlight w:val="none"/>
                        </w:rPr>
                        <w:t>44</w:t>
                      </w:r>
                      <w:r>
                        <w:rPr>
                          <w:rFonts w:hint="eastAsia" w:ascii="ＭＳ ゴシック" w:hAnsi="ＭＳ ゴシック" w:eastAsia="ＭＳ ゴシック"/>
                          <w:snapToGrid w:val="1"/>
                          <w:kern w:val="0"/>
                          <w:sz w:val="22"/>
                          <w:highlight w:val="none"/>
                        </w:rPr>
                        <w:t>号）第２条第</w:t>
                      </w:r>
                      <w:r>
                        <w:rPr>
                          <w:rFonts w:hint="eastAsia" w:ascii="ＭＳ ゴシック" w:hAnsi="ＭＳ ゴシック" w:eastAsia="ＭＳ ゴシック"/>
                          <w:snapToGrid w:val="1"/>
                          <w:kern w:val="0"/>
                          <w:sz w:val="22"/>
                          <w:highlight w:val="none"/>
                        </w:rPr>
                        <w:t>18</w:t>
                      </w:r>
                      <w:r>
                        <w:rPr>
                          <w:rFonts w:hint="eastAsia" w:ascii="ＭＳ ゴシック" w:hAnsi="ＭＳ ゴシック" w:eastAsia="ＭＳ ゴシック"/>
                          <w:snapToGrid w:val="1"/>
                          <w:kern w:val="0"/>
                          <w:sz w:val="22"/>
                          <w:highlight w:val="none"/>
                        </w:rPr>
                        <w:t>号に規定する課長及び同条第</w:t>
                      </w:r>
                      <w:r>
                        <w:rPr>
                          <w:rFonts w:hint="eastAsia" w:ascii="ＭＳ ゴシック" w:hAnsi="ＭＳ ゴシック" w:eastAsia="ＭＳ ゴシック"/>
                          <w:snapToGrid w:val="1"/>
                          <w:kern w:val="0"/>
                          <w:sz w:val="22"/>
                          <w:highlight w:val="none"/>
                        </w:rPr>
                        <w:t>20</w:t>
                      </w:r>
                      <w:r>
                        <w:rPr>
                          <w:rFonts w:hint="eastAsia" w:ascii="ＭＳ ゴシック" w:hAnsi="ＭＳ ゴシック" w:eastAsia="ＭＳ ゴシック"/>
                          <w:snapToGrid w:val="1"/>
                          <w:kern w:val="0"/>
                          <w:sz w:val="22"/>
                          <w:highlight w:val="none"/>
                        </w:rPr>
                        <w:t>号に規定する所長をもって充てる。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総括文書管理者は、前項の規定により充てられた文書管理者のほか、適正な文書管理を確保するために文書管理者を指名することができる。</w:t>
                      </w:r>
                    </w:p>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３　文書管理者は、その管理する公文書について、次に掲げる事務を行うものとする。</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１</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保存</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２</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保存期間が満了したときの措置の設定</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３</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公文書ファイル管理簿への記載</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４</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移管又は廃棄（移管・廃棄簿への記載を含む。）等</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５</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管理状況の点検等</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６</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第３章の公文書の作成、第</w:t>
                      </w:r>
                      <w:r>
                        <w:rPr>
                          <w:rFonts w:hint="eastAsia" w:ascii="ＭＳ ゴシック" w:hAnsi="ＭＳ ゴシック" w:eastAsia="ＭＳ ゴシック"/>
                          <w:snapToGrid w:val="1"/>
                          <w:kern w:val="0"/>
                          <w:sz w:val="22"/>
                          <w:highlight w:val="none"/>
                        </w:rPr>
                        <w:t>38</w:t>
                      </w:r>
                      <w:r>
                        <w:rPr>
                          <w:rFonts w:hint="eastAsia" w:ascii="ＭＳ ゴシック" w:hAnsi="ＭＳ ゴシック" w:eastAsia="ＭＳ ゴシック"/>
                          <w:snapToGrid w:val="1"/>
                          <w:kern w:val="0"/>
                          <w:sz w:val="22"/>
                          <w:highlight w:val="none"/>
                        </w:rPr>
                        <w:t>条第１項の文書分類表の作成等による公文書の整理その他公文書の管理に関する職員の指導等</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（文書管理主任）</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第６条　</w:t>
                      </w:r>
                      <w:r>
                        <w:rPr>
                          <w:rFonts w:hint="eastAsia" w:ascii="ＭＳ ゴシック" w:hAnsi="ＭＳ ゴシック" w:eastAsia="ＭＳ ゴシック"/>
                          <w:sz w:val="22"/>
                          <w:highlight w:val="none"/>
                        </w:rPr>
                        <w:t>課及び出先機関に文書管理主任を置き、当該課の庶務を担当する課長補佐又は当該出先機関の庶務を担当する次長（これらの職を置かない課及び出先機関にあっては、庶務を担当する職員のうちから文書管理者が指名した者）をもって充てる。</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文書管理主任は、前条第３項各号に掲げる事務を補佐するほか、文書の収受及び発送に係る事務を行うものとする。</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３　文書管理者は、文書管理者又は文書管理主任の事務を補助させるため、文書管理主任補助者を指名することができる。</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（監査責任者）</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p>
                  </w:txbxContent>
                </v:textbox>
                <v:imagedata o:title=""/>
                <w10:anchorlock/>
              </v:shape>
            </w:pict>
          </mc:Fallback>
        </mc:AlternateConten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snapToGrid w:val="1"/>
          <w:kern w:val="0"/>
          <w:highlight w:val="none"/>
        </w:rPr>
        <mc:AlternateContent>
          <mc:Choice Requires="wps">
            <w:drawing>
              <wp:inline distT="0" distB="0" distL="203200" distR="203200">
                <wp:extent cx="5962650" cy="1518920"/>
                <wp:effectExtent l="635" t="635" r="29845" b="10795"/>
                <wp:docPr id="1029" name="オブジェクト 0"/>
                <a:graphic xmlns:a="http://schemas.openxmlformats.org/drawingml/2006/main">
                  <a:graphicData uri="http://schemas.microsoft.com/office/word/2010/wordprocessingShape">
                    <wps:wsp>
                      <wps:cNvPr id="1029" name="オブジェクト 0"/>
                      <wps:cNvSpPr txBox="1"/>
                      <wps:spPr>
                        <a:xfrm>
                          <a:off x="0" y="0"/>
                          <a:ext cx="5962650" cy="151892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第７条　知事部局に監査責任者を置き、公文書館の長（以下「公文書館長」という。）をもって充てる。</w:t>
                            </w:r>
                          </w:p>
                          <w:p>
                            <w:pPr>
                              <w:pStyle w:val="0"/>
                              <w:wordWrap w:val="0"/>
                              <w:overflowPunct w:val="0"/>
                              <w:autoSpaceDE w:val="0"/>
                              <w:autoSpaceDN w:val="0"/>
                              <w:adjustRightInd w:val="0"/>
                              <w:ind w:leftChars="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監査責任者は、公文書の管理の状況について監査を行うものとする。</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（職員の責務）</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第８条　職員は、条例の趣旨にのっとり、関連する例規等並びに総括文書管理者及び文書管理者の指示に従い、公文書を適正に管理しなければならない。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119.6pt;width:469.5pt;" o:spid="_x0000_s1029"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第７条　知事部局に監査責任者を置き、公文書館の長（以下「公文書館長」という。）をもって充てる。</w:t>
                      </w:r>
                    </w:p>
                    <w:p>
                      <w:pPr>
                        <w:pStyle w:val="0"/>
                        <w:wordWrap w:val="0"/>
                        <w:overflowPunct w:val="0"/>
                        <w:autoSpaceDE w:val="0"/>
                        <w:autoSpaceDN w:val="0"/>
                        <w:adjustRightInd w:val="0"/>
                        <w:ind w:leftChars="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監査責任者は、公文書の管理の状況について監査を行うものとする。</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（職員の責務）</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第８条　職員は、条例の趣旨にのっとり、関連する例規等並びに総括文書管理者及び文書管理者の指示に従い、公文書を適正に管理しなければならない。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p>
                  </w:txbxContent>
                </v:textbox>
                <v:imagedata o:title=""/>
                <w10:anchorlock/>
              </v:shape>
            </w:pict>
          </mc:Fallback>
        </mc:AlternateConten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≪留意事項≫</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＜Ａ管理体制の意義＞</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文書管理は、実施機関内の各々の組織の所掌事務の一環として行われるため、事務体制と同様の体制により行われることが基本であるが、公文書管理規程に基づく各々の事務に係る管理体制を明確にすることにより、適正な文書管理を確保しようとするものである。</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高知県公文書等の管理に関する条例施行規則（令和元年高知県規則第</w:t>
      </w:r>
      <w:r>
        <w:rPr>
          <w:rFonts w:hint="eastAsia" w:ascii="ＭＳ 明朝" w:hAnsi="ＭＳ 明朝" w:eastAsia="ＭＳ 明朝"/>
          <w:snapToGrid w:val="1"/>
          <w:kern w:val="0"/>
          <w:sz w:val="22"/>
          <w:highlight w:val="none"/>
        </w:rPr>
        <w:t>36</w:t>
      </w:r>
      <w:r>
        <w:rPr>
          <w:rFonts w:hint="eastAsia" w:ascii="ＭＳ 明朝" w:hAnsi="ＭＳ 明朝" w:eastAsia="ＭＳ 明朝"/>
          <w:snapToGrid w:val="1"/>
          <w:kern w:val="0"/>
          <w:sz w:val="22"/>
          <w:highlight w:val="none"/>
        </w:rPr>
        <w:t>号。以下「施行規則」という。）第５条第１項第８号により、公文書ファイル管理簿には、公文書ファイル等を現に管理すべき者として実施機関が定める者である「文書管理者」を記載する必要がある。このため、実施機関は公文書管理規程において「文書管理者」を定めなければならない。また、実施機関は、実施機関の長などを補佐し、当該実施機関全体を総括する立場で文書管理に当たる者として「総括文書管理者」を定める必要がある。</w:t>
      </w:r>
    </w:p>
    <w:p>
      <w:pPr>
        <w:pStyle w:val="0"/>
        <w:wordWrap w:val="0"/>
        <w:overflowPunct w:val="0"/>
        <w:autoSpaceDE w:val="0"/>
        <w:autoSpaceDN w:val="0"/>
        <w:adjustRightInd w:val="0"/>
        <w:ind w:leftChars="0" w:firstLine="0" w:firstLineChars="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leftChars="0" w:firstLine="0" w:firstLineChars="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＜Ｂ総括文書管理者＞</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「総括文書管理者」は、条例第２条第１項で定める実施機関単位で設置する。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「総括文書管理者」は、実施機関の長などを補佐し、当該実施機関全体を総括する立場で文書管理に当たる者として適当と判断される者を充てる。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総括文書管理者」は、当該実施機関の文書管理を総括する立場から、第７章の公文書ファイル管理簿及び移管・廃棄簿の調製、公文書管理委員会への諮問及び答申等に対する必要な措置の実施、公文書の管理に関する研修の実施、組織の新設又は改廃に伴う必要な措置、公文書管理規程の施行に関し必要となる細則の整備等を行う。</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＜Ｃ副総括文書管理者＞</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「副総括文書管理者」は、当該行政機関全体の文書管理を総括する総括文書管理者を補佐する。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「副総括文書管理者」には、当該実施機関における文書管理の専門部署の課長を充てることを原則とする。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副総括文書管理者」は、実施機関の規模に応じて、置かないことができる。この場合において、本ガイドラインで「副総括文書管理者」が行うこととしている事務については、原則として「総括文書管理者」が行うものとす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＜Ｄ文書管理者＞</w:t>
      </w:r>
    </w:p>
    <w:p>
      <w:pPr>
        <w:pStyle w:val="0"/>
        <w:wordWrap w:val="0"/>
        <w:overflowPunct w:val="0"/>
        <w:autoSpaceDE w:val="0"/>
        <w:autoSpaceDN w:val="0"/>
        <w:adjustRightInd w:val="0"/>
        <w:ind w:left="0" w:leftChars="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公文書の管理に関する責任の所在を明確にし、適正な文書管理を確保するため文書管理の実施責任者として、「文書管理者」を位置付ける。具体的には、各課長及び所長を「文書管理者」とすることを原則とするが、組織の規模、業務内容、高知県個人情報保護条例（平成</w:t>
      </w:r>
      <w:r>
        <w:rPr>
          <w:rFonts w:hint="eastAsia" w:ascii="ＭＳ 明朝" w:hAnsi="ＭＳ 明朝" w:eastAsia="ＭＳ 明朝"/>
          <w:snapToGrid w:val="1"/>
          <w:kern w:val="0"/>
          <w:sz w:val="22"/>
          <w:highlight w:val="none"/>
        </w:rPr>
        <w:t>13</w:t>
      </w:r>
      <w:r>
        <w:rPr>
          <w:rFonts w:hint="eastAsia" w:ascii="ＭＳ 明朝" w:hAnsi="ＭＳ 明朝" w:eastAsia="ＭＳ 明朝"/>
          <w:snapToGrid w:val="1"/>
          <w:kern w:val="0"/>
          <w:sz w:val="22"/>
          <w:highlight w:val="none"/>
        </w:rPr>
        <w:t>年高知県条例第２号）第</w:t>
      </w:r>
      <w:r>
        <w:rPr>
          <w:rFonts w:hint="eastAsia" w:ascii="ＭＳ 明朝" w:hAnsi="ＭＳ 明朝" w:eastAsia="ＭＳ 明朝"/>
          <w:snapToGrid w:val="1"/>
          <w:kern w:val="0"/>
          <w:sz w:val="22"/>
          <w:highlight w:val="none"/>
        </w:rPr>
        <w:t>12</w:t>
      </w:r>
      <w:r>
        <w:rPr>
          <w:rFonts w:hint="eastAsia" w:ascii="ＭＳ 明朝" w:hAnsi="ＭＳ 明朝" w:eastAsia="ＭＳ 明朝"/>
          <w:snapToGrid w:val="1"/>
          <w:kern w:val="0"/>
          <w:sz w:val="22"/>
          <w:highlight w:val="none"/>
        </w:rPr>
        <w:t>条に基づく個人情報保護に関する管理体制や高知県情報セキュリティ基本方針を定める規程（平成</w:t>
      </w:r>
      <w:r>
        <w:rPr>
          <w:rFonts w:hint="eastAsia" w:ascii="ＭＳ 明朝" w:hAnsi="ＭＳ 明朝" w:eastAsia="ＭＳ 明朝"/>
          <w:snapToGrid w:val="1"/>
          <w:kern w:val="0"/>
          <w:sz w:val="22"/>
          <w:highlight w:val="none"/>
        </w:rPr>
        <w:t>19</w:t>
      </w:r>
      <w:r>
        <w:rPr>
          <w:rFonts w:hint="eastAsia" w:ascii="ＭＳ 明朝" w:hAnsi="ＭＳ 明朝" w:eastAsia="ＭＳ 明朝"/>
          <w:snapToGrid w:val="1"/>
          <w:kern w:val="0"/>
          <w:sz w:val="22"/>
          <w:highlight w:val="none"/>
        </w:rPr>
        <w:t>年４月高知県訓令第</w:t>
      </w:r>
      <w:r>
        <w:rPr>
          <w:rFonts w:hint="eastAsia" w:ascii="ＭＳ 明朝" w:hAnsi="ＭＳ 明朝" w:eastAsia="ＭＳ 明朝"/>
          <w:snapToGrid w:val="1"/>
          <w:kern w:val="0"/>
          <w:sz w:val="22"/>
          <w:highlight w:val="none"/>
        </w:rPr>
        <w:t>11</w:t>
      </w:r>
      <w:r>
        <w:rPr>
          <w:rFonts w:hint="eastAsia" w:ascii="ＭＳ 明朝" w:hAnsi="ＭＳ 明朝" w:eastAsia="ＭＳ 明朝"/>
          <w:snapToGrid w:val="1"/>
          <w:kern w:val="0"/>
          <w:sz w:val="22"/>
          <w:highlight w:val="none"/>
        </w:rPr>
        <w:t>号・高知県公営企業局訓令第１号・高知県議会訓令第２号・高知県教育委員会訓令第７号・高知県警察本部訓令第</w:t>
      </w:r>
      <w:r>
        <w:rPr>
          <w:rFonts w:hint="eastAsia" w:ascii="ＭＳ 明朝" w:hAnsi="ＭＳ 明朝" w:eastAsia="ＭＳ 明朝"/>
          <w:snapToGrid w:val="1"/>
          <w:kern w:val="0"/>
          <w:sz w:val="22"/>
          <w:highlight w:val="none"/>
        </w:rPr>
        <w:t>17</w:t>
      </w:r>
      <w:r>
        <w:rPr>
          <w:rFonts w:hint="eastAsia" w:ascii="ＭＳ 明朝" w:hAnsi="ＭＳ 明朝" w:eastAsia="ＭＳ 明朝"/>
          <w:snapToGrid w:val="1"/>
          <w:kern w:val="0"/>
          <w:sz w:val="22"/>
          <w:highlight w:val="none"/>
        </w:rPr>
        <w:t>号・高知県監査委員訓令第１号・高知県人事委員会訓令第２号）等に基づく情報セキュリティ対策に関する体制、執務室の状況等を踏まえ、文書管理者に求められる任務を適切に果たし得る職員を総括文書管理者が指名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＜Ｅ文書管理主任＞</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知事部局においては、文書の作成、正確性の確保、保存等の文書管理の各段階で生じる文書管理者による確認等の事務を効率的に実施するため、その内容に応じて、文書管理者の実務的な補佐体制を置く。</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文書管理主任の果たすべき役割について、文書管理の各段階で生じる確認のほか、各実施機関又は各部局等がその実務に合わせて規定する。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文書管理者による確認の趣旨を適切に実現する観点から、確認すべき公文書の内容を把握し得る補佐級の職員など、相応しい者を指名する。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４　知事部局においては、文書管理者は、文書管理者又は文書管理主任の事務を補助させるため、文書管理主任補助者を置くことができるものとしている。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＜Ｆ監査責任者＞</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文書管理に関するコンプライアンスを確保するため、各文書管理者における例規等の遵守状況を把握し改善を図るための「監査」を実施することが望ましい。</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「監査責任者」は、本ガイドライン第</w:t>
      </w:r>
      <w:r>
        <w:rPr>
          <w:rFonts w:hint="eastAsia" w:ascii="ＭＳ 明朝" w:hAnsi="ＭＳ 明朝" w:eastAsia="ＭＳ 明朝"/>
          <w:snapToGrid w:val="1"/>
          <w:kern w:val="0"/>
          <w:sz w:val="22"/>
          <w:highlight w:val="none"/>
        </w:rPr>
        <w:t>52</w:t>
      </w:r>
      <w:r>
        <w:rPr>
          <w:rFonts w:hint="eastAsia" w:ascii="ＭＳ 明朝" w:hAnsi="ＭＳ 明朝" w:eastAsia="ＭＳ 明朝"/>
          <w:snapToGrid w:val="1"/>
          <w:kern w:val="0"/>
          <w:sz w:val="22"/>
          <w:highlight w:val="none"/>
        </w:rPr>
        <w:t>条第２項に基づき、「監査」を企画・実施し、総括文書管理者に監査結果を報告する。また、外部監査を実施する場合においても、外部監査実施者の報告先を監査責任者とすることに留意する。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「監査責任者」は、知事部局においては、公文書館長を充てる。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４　知事部局以外の実施機関においても「監査」を実施することが望ましいが、組織の規模等により、体制を整えることが困難である場合は、点検の充実等により、適正な文書管理を確保するための措置を取るべきである。また、知事部局以外の実施機関の「監査責任者」が自ら「監査」を行うことが困難である場合は、公文書館長に外部監査を依頼することが考えられる。公文書館長は、業務の状況等を勘案し、可能な範囲で対応するものとす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＜Ｇ職員＞</w:t>
      </w:r>
    </w:p>
    <w:p>
      <w:pPr>
        <w:pStyle w:val="0"/>
        <w:wordWrap w:val="0"/>
        <w:overflowPunct w:val="0"/>
        <w:autoSpaceDE w:val="0"/>
        <w:autoSpaceDN w:val="0"/>
        <w:adjustRightInd w:val="0"/>
        <w:ind w:left="0" w:leftChars="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全ての職員は、条例の趣旨にのっとり、関連する例規等並びに総括文書管理者及び文書管理者の指示に従い、公文書を適正に管理しなければならない。</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＜Ｈその他＞</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公文書館の職員その他の文書管理に関する専門家（レコードマネージャー、アーキビスト等）を積極的に活用し、専門的、技術的視点から職員を支援することも考えられる。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なお、地方公務員法（昭和</w:t>
      </w:r>
      <w:r>
        <w:rPr>
          <w:rFonts w:hint="eastAsia" w:ascii="ＭＳ 明朝" w:hAnsi="ＭＳ 明朝" w:eastAsia="ＭＳ 明朝"/>
          <w:snapToGrid w:val="1"/>
          <w:kern w:val="0"/>
          <w:sz w:val="22"/>
          <w:highlight w:val="none"/>
        </w:rPr>
        <w:t>25</w:t>
      </w:r>
      <w:r>
        <w:rPr>
          <w:rFonts w:hint="eastAsia" w:ascii="ＭＳ 明朝" w:hAnsi="ＭＳ 明朝" w:eastAsia="ＭＳ 明朝"/>
          <w:snapToGrid w:val="1"/>
          <w:kern w:val="0"/>
          <w:sz w:val="22"/>
          <w:highlight w:val="none"/>
        </w:rPr>
        <w:t>年法律第</w:t>
      </w:r>
      <w:r>
        <w:rPr>
          <w:rFonts w:hint="eastAsia" w:ascii="ＭＳ 明朝" w:hAnsi="ＭＳ 明朝" w:eastAsia="ＭＳ 明朝"/>
          <w:snapToGrid w:val="1"/>
          <w:kern w:val="0"/>
          <w:sz w:val="22"/>
          <w:highlight w:val="none"/>
        </w:rPr>
        <w:t>261</w:t>
      </w:r>
      <w:r>
        <w:rPr>
          <w:rFonts w:hint="eastAsia" w:ascii="ＭＳ 明朝" w:hAnsi="ＭＳ 明朝" w:eastAsia="ＭＳ 明朝"/>
          <w:snapToGrid w:val="1"/>
          <w:kern w:val="0"/>
          <w:sz w:val="22"/>
          <w:highlight w:val="none"/>
        </w:rPr>
        <w:t>号）第</w:t>
      </w:r>
      <w:r>
        <w:rPr>
          <w:rFonts w:hint="eastAsia" w:ascii="ＭＳ 明朝" w:hAnsi="ＭＳ 明朝" w:eastAsia="ＭＳ 明朝"/>
          <w:snapToGrid w:val="1"/>
          <w:kern w:val="0"/>
          <w:sz w:val="22"/>
          <w:highlight w:val="none"/>
        </w:rPr>
        <w:t>29</w:t>
      </w:r>
      <w:r>
        <w:rPr>
          <w:rFonts w:hint="eastAsia" w:ascii="ＭＳ 明朝" w:hAnsi="ＭＳ 明朝" w:eastAsia="ＭＳ 明朝"/>
          <w:snapToGrid w:val="1"/>
          <w:kern w:val="0"/>
          <w:sz w:val="22"/>
          <w:highlight w:val="none"/>
        </w:rPr>
        <w:t>条において、法令等や職務上の義務に違反したり職務を怠った場合の懲戒処分について規定されている。また、知事部局等においては、「公文書の適正な管理について」（平成</w:t>
      </w:r>
      <w:r>
        <w:rPr>
          <w:rFonts w:hint="eastAsia" w:ascii="ＭＳ 明朝" w:hAnsi="ＭＳ 明朝" w:eastAsia="ＭＳ 明朝"/>
          <w:snapToGrid w:val="1"/>
          <w:kern w:val="0"/>
          <w:sz w:val="22"/>
          <w:highlight w:val="none"/>
        </w:rPr>
        <w:t>14</w:t>
      </w:r>
      <w:r>
        <w:rPr>
          <w:rFonts w:hint="eastAsia" w:ascii="ＭＳ 明朝" w:hAnsi="ＭＳ 明朝" w:eastAsia="ＭＳ 明朝"/>
          <w:snapToGrid w:val="1"/>
          <w:kern w:val="0"/>
          <w:sz w:val="22"/>
          <w:highlight w:val="none"/>
        </w:rPr>
        <w:t>年９月</w:t>
      </w:r>
      <w:r>
        <w:rPr>
          <w:rFonts w:hint="eastAsia" w:ascii="ＭＳ 明朝" w:hAnsi="ＭＳ 明朝" w:eastAsia="ＭＳ 明朝"/>
          <w:snapToGrid w:val="1"/>
          <w:kern w:val="0"/>
          <w:sz w:val="22"/>
          <w:highlight w:val="none"/>
        </w:rPr>
        <w:t>18</w:t>
      </w:r>
      <w:r>
        <w:rPr>
          <w:rFonts w:hint="eastAsia" w:ascii="ＭＳ 明朝" w:hAnsi="ＭＳ 明朝" w:eastAsia="ＭＳ 明朝"/>
          <w:snapToGrid w:val="1"/>
          <w:kern w:val="0"/>
          <w:sz w:val="22"/>
          <w:highlight w:val="none"/>
        </w:rPr>
        <w:t>日付け</w:t>
      </w:r>
      <w:r>
        <w:rPr>
          <w:rFonts w:hint="eastAsia" w:ascii="ＭＳ 明朝" w:hAnsi="ＭＳ 明朝" w:eastAsia="ＭＳ 明朝"/>
          <w:snapToGrid w:val="1"/>
          <w:kern w:val="0"/>
          <w:sz w:val="22"/>
          <w:highlight w:val="none"/>
        </w:rPr>
        <w:t>14</w:t>
      </w:r>
      <w:r>
        <w:rPr>
          <w:rFonts w:hint="eastAsia" w:ascii="ＭＳ 明朝" w:hAnsi="ＭＳ 明朝" w:eastAsia="ＭＳ 明朝"/>
          <w:snapToGrid w:val="1"/>
          <w:kern w:val="0"/>
          <w:sz w:val="22"/>
          <w:highlight w:val="none"/>
        </w:rPr>
        <w:t>高情報第</w:t>
      </w:r>
      <w:r>
        <w:rPr>
          <w:rFonts w:hint="eastAsia" w:ascii="ＭＳ 明朝" w:hAnsi="ＭＳ 明朝" w:eastAsia="ＭＳ 明朝"/>
          <w:snapToGrid w:val="1"/>
          <w:kern w:val="0"/>
          <w:sz w:val="22"/>
          <w:highlight w:val="none"/>
        </w:rPr>
        <w:t>717</w:t>
      </w:r>
      <w:r>
        <w:rPr>
          <w:rFonts w:hint="eastAsia" w:ascii="ＭＳ 明朝" w:hAnsi="ＭＳ 明朝" w:eastAsia="ＭＳ 明朝"/>
          <w:snapToGrid w:val="1"/>
          <w:kern w:val="0"/>
          <w:sz w:val="22"/>
          <w:highlight w:val="none"/>
        </w:rPr>
        <w:t>号副知事通知）において「保存すべき決裁済みの公文書を今後故意に破棄するといった行為に対しては、免職を含む厳しい姿勢で臨むなど、公文書の不適正な取扱いに関しては厳正な対応を行うものであること。」が通知されている。さらには、刑法（明治</w:t>
      </w:r>
      <w:r>
        <w:rPr>
          <w:rFonts w:hint="eastAsia" w:ascii="ＭＳ 明朝" w:hAnsi="ＭＳ 明朝" w:eastAsia="ＭＳ 明朝"/>
          <w:snapToGrid w:val="1"/>
          <w:kern w:val="0"/>
          <w:sz w:val="22"/>
          <w:highlight w:val="none"/>
        </w:rPr>
        <w:t>40</w:t>
      </w:r>
      <w:r>
        <w:rPr>
          <w:rFonts w:hint="eastAsia" w:ascii="ＭＳ 明朝" w:hAnsi="ＭＳ 明朝" w:eastAsia="ＭＳ 明朝"/>
          <w:snapToGrid w:val="1"/>
          <w:kern w:val="0"/>
          <w:sz w:val="22"/>
          <w:highlight w:val="none"/>
        </w:rPr>
        <w:t>年法律第</w:t>
      </w:r>
      <w:r>
        <w:rPr>
          <w:rFonts w:hint="eastAsia" w:ascii="ＭＳ 明朝" w:hAnsi="ＭＳ 明朝" w:eastAsia="ＭＳ 明朝"/>
          <w:snapToGrid w:val="1"/>
          <w:kern w:val="0"/>
          <w:sz w:val="22"/>
          <w:highlight w:val="none"/>
        </w:rPr>
        <w:t>45</w:t>
      </w:r>
      <w:r>
        <w:rPr>
          <w:rFonts w:hint="eastAsia" w:ascii="ＭＳ 明朝" w:hAnsi="ＭＳ 明朝" w:eastAsia="ＭＳ 明朝"/>
          <w:snapToGrid w:val="1"/>
          <w:kern w:val="0"/>
          <w:sz w:val="22"/>
          <w:highlight w:val="none"/>
        </w:rPr>
        <w:t>号）第</w:t>
      </w:r>
      <w:r>
        <w:rPr>
          <w:rFonts w:hint="eastAsia" w:ascii="ＭＳ 明朝" w:hAnsi="ＭＳ 明朝" w:eastAsia="ＭＳ 明朝"/>
          <w:snapToGrid w:val="1"/>
          <w:kern w:val="0"/>
          <w:sz w:val="22"/>
          <w:highlight w:val="none"/>
        </w:rPr>
        <w:t>258</w:t>
      </w:r>
      <w:r>
        <w:rPr>
          <w:rFonts w:hint="eastAsia" w:ascii="ＭＳ 明朝" w:hAnsi="ＭＳ 明朝" w:eastAsia="ＭＳ 明朝"/>
          <w:snapToGrid w:val="1"/>
          <w:kern w:val="0"/>
          <w:sz w:val="22"/>
          <w:highlight w:val="none"/>
        </w:rPr>
        <w:t>条において、公用文書等毀棄罪が規定されている。このようなことを踏まえ、職員は文書管理を行う必要がある。</w:t>
      </w:r>
    </w:p>
    <w:p>
      <w:pPr>
        <w:pStyle w:val="0"/>
        <w:autoSpaceDE w:val="0"/>
        <w:autoSpaceDN w:val="0"/>
        <w:adjustRightInd w:val="0"/>
        <w:ind w:left="0" w:leftChars="0" w:hanging="220" w:hangingChars="100"/>
        <w:jc w:val="left"/>
        <w:rPr>
          <w:rFonts w:hint="eastAsia" w:asciiTheme="majorEastAsia" w:hAnsiTheme="majorEastAsia" w:eastAsiaTheme="majorEastAsia"/>
          <w:snapToGrid w:val="1"/>
          <w:kern w:val="0"/>
          <w:sz w:val="22"/>
          <w:highlight w:val="none"/>
        </w:rPr>
      </w:pPr>
      <w:r>
        <w:rPr>
          <w:rFonts w:hint="eastAsia" w:ascii="ＭＳ 明朝" w:hAnsi="ＭＳ 明朝" w:eastAsia="ＭＳ 明朝"/>
          <w:snapToGrid w:val="1"/>
          <w:kern w:val="0"/>
          <w:sz w:val="22"/>
          <w:highlight w:val="none"/>
        </w:rPr>
        <w:t>３　副総括文書管理者及び公文書館長は、知事部局の職員等からの公文書の管理に関する相談を受け付ける窓口機能を果たし、公文書の適正な管理の確保に資することが期待される。</w:t>
      </w:r>
    </w:p>
    <w:p>
      <w:pPr>
        <w:pStyle w:val="0"/>
        <w:autoSpaceDE w:val="0"/>
        <w:autoSpaceDN w:val="0"/>
        <w:adjustRightInd w:val="0"/>
        <w:ind w:left="210" w:leftChars="100" w:firstLine="220" w:firstLineChars="100"/>
        <w:jc w:val="left"/>
        <w:rPr>
          <w:rFonts w:hint="eastAsia" w:asciiTheme="majorEastAsia" w:hAnsiTheme="majorEastAsia" w:eastAsiaTheme="majorEastAsia"/>
          <w:snapToGrid w:val="1"/>
          <w:kern w:val="0"/>
          <w:sz w:val="22"/>
          <w:highlight w:val="none"/>
        </w:rPr>
      </w:pPr>
      <w:r>
        <w:rPr>
          <w:rFonts w:hint="eastAsia" w:ascii="ＭＳ 明朝" w:hAnsi="ＭＳ 明朝" w:eastAsia="ＭＳ 明朝"/>
          <w:snapToGrid w:val="1"/>
          <w:kern w:val="0"/>
          <w:sz w:val="22"/>
          <w:highlight w:val="none"/>
        </w:rPr>
        <w:t>なお、監査委員事務局は、「高知県職員公益通報処理要綱の改正について」（平成</w:t>
      </w:r>
      <w:r>
        <w:rPr>
          <w:rFonts w:hint="eastAsia" w:ascii="ＭＳ 明朝" w:hAnsi="ＭＳ 明朝" w:eastAsia="ＭＳ 明朝"/>
          <w:snapToGrid w:val="1"/>
          <w:kern w:val="0"/>
          <w:sz w:val="22"/>
          <w:highlight w:val="none"/>
        </w:rPr>
        <w:t>21</w:t>
      </w:r>
      <w:r>
        <w:rPr>
          <w:rFonts w:hint="eastAsia" w:ascii="ＭＳ 明朝" w:hAnsi="ＭＳ 明朝" w:eastAsia="ＭＳ 明朝"/>
          <w:snapToGrid w:val="1"/>
          <w:kern w:val="0"/>
          <w:sz w:val="22"/>
          <w:highlight w:val="none"/>
        </w:rPr>
        <w:t>年５月</w:t>
      </w:r>
      <w:r>
        <w:rPr>
          <w:rFonts w:hint="eastAsia" w:ascii="ＭＳ 明朝" w:hAnsi="ＭＳ 明朝" w:eastAsia="ＭＳ 明朝"/>
          <w:snapToGrid w:val="1"/>
          <w:kern w:val="0"/>
          <w:sz w:val="22"/>
          <w:highlight w:val="none"/>
        </w:rPr>
        <w:t>29</w:t>
      </w:r>
      <w:r>
        <w:rPr>
          <w:rFonts w:hint="eastAsia" w:ascii="ＭＳ 明朝" w:hAnsi="ＭＳ 明朝" w:eastAsia="ＭＳ 明朝"/>
          <w:snapToGrid w:val="1"/>
          <w:kern w:val="0"/>
          <w:sz w:val="22"/>
          <w:highlight w:val="none"/>
        </w:rPr>
        <w:t>日</w:t>
      </w:r>
      <w:r>
        <w:rPr>
          <w:rFonts w:hint="eastAsia" w:ascii="ＭＳ 明朝" w:hAnsi="ＭＳ 明朝" w:eastAsia="ＭＳ 明朝"/>
          <w:snapToGrid w:val="1"/>
          <w:kern w:val="0"/>
          <w:sz w:val="22"/>
          <w:highlight w:val="none"/>
        </w:rPr>
        <w:t>21</w:t>
      </w:r>
      <w:r>
        <w:rPr>
          <w:rFonts w:hint="eastAsia" w:ascii="ＭＳ 明朝" w:hAnsi="ＭＳ 明朝" w:eastAsia="ＭＳ 明朝"/>
          <w:snapToGrid w:val="1"/>
          <w:kern w:val="0"/>
          <w:sz w:val="22"/>
          <w:highlight w:val="none"/>
        </w:rPr>
        <w:t>高行管第</w:t>
      </w:r>
      <w:r>
        <w:rPr>
          <w:rFonts w:hint="eastAsia" w:ascii="ＭＳ 明朝" w:hAnsi="ＭＳ 明朝" w:eastAsia="ＭＳ 明朝"/>
          <w:snapToGrid w:val="1"/>
          <w:kern w:val="0"/>
          <w:sz w:val="22"/>
          <w:highlight w:val="none"/>
        </w:rPr>
        <w:t>27</w:t>
      </w:r>
      <w:r>
        <w:rPr>
          <w:rFonts w:hint="eastAsia" w:ascii="ＭＳ 明朝" w:hAnsi="ＭＳ 明朝" w:eastAsia="ＭＳ 明朝"/>
          <w:snapToGrid w:val="1"/>
          <w:kern w:val="0"/>
          <w:sz w:val="22"/>
          <w:highlight w:val="none"/>
        </w:rPr>
        <w:t>号総務部長、監査委員事務局長通知）に基づき、知事部局の職員等からの法令違反行為等に関する通報に関する窓口事務を行うこととなっており、知事部局の職員等は、これにより通報を行うこともできる。</w:t>
      </w:r>
    </w:p>
    <w:p>
      <w:pPr>
        <w:pStyle w:val="0"/>
        <w:wordWrap w:val="0"/>
        <w:overflowPunct w:val="0"/>
        <w:autoSpaceDE w:val="0"/>
        <w:autoSpaceDN w:val="0"/>
        <w:adjustRightInd w:val="0"/>
        <w:ind w:left="210" w:leftChars="100" w:firstLine="220" w:firstLineChars="100"/>
        <w:jc w:val="both"/>
        <w:rPr>
          <w:rFonts w:hint="eastAsia" w:asciiTheme="majorEastAsia" w:hAnsiTheme="majorEastAsia" w:eastAsiaTheme="majorEastAsia"/>
          <w:snapToGrid w:val="1"/>
          <w:kern w:val="0"/>
          <w:sz w:val="22"/>
          <w:highlight w:val="none"/>
        </w:rPr>
      </w:pPr>
    </w:p>
    <w:p>
      <w:pPr>
        <w:pStyle w:val="0"/>
        <w:wordWrap w:val="0"/>
        <w:overflowPunct w:val="0"/>
        <w:autoSpaceDE w:val="0"/>
        <w:autoSpaceDN w:val="0"/>
        <w:adjustRightInd w:val="0"/>
        <w:ind w:left="210" w:leftChars="100" w:firstLine="220" w:firstLineChars="100"/>
        <w:jc w:val="both"/>
        <w:rPr>
          <w:rFonts w:hint="eastAsia" w:asciiTheme="majorEastAsia" w:hAnsiTheme="majorEastAsia" w:eastAsiaTheme="majorEastAsia"/>
          <w:snapToGrid w:val="1"/>
          <w:kern w:val="0"/>
          <w:sz w:val="22"/>
          <w:highlight w:val="none"/>
        </w:rPr>
      </w:pPr>
      <w:r>
        <w:rPr>
          <w:rFonts w:hint="eastAsia"/>
          <w:highlight w:val="none"/>
        </w:rPr>
        <w:br w:type="page"/>
      </w:r>
    </w:p>
    <w:p>
      <w:pPr>
        <w:pStyle w:val="0"/>
        <w:wordWrap w:val="0"/>
        <w:overflowPunct w:val="0"/>
        <w:autoSpaceDE w:val="0"/>
        <w:autoSpaceDN w:val="0"/>
        <w:adjustRightInd w:val="0"/>
        <w:jc w:val="both"/>
        <w:rPr>
          <w:rFonts w:hint="eastAsia" w:asciiTheme="majorEastAsia" w:hAnsiTheme="majorEastAsia" w:eastAsiaTheme="majorEastAsia"/>
          <w:snapToGrid w:val="1"/>
          <w:kern w:val="0"/>
          <w:sz w:val="22"/>
          <w:highlight w:val="none"/>
        </w:rPr>
      </w:pPr>
      <w:r>
        <w:rPr>
          <w:rFonts w:hint="eastAsia"/>
          <w:snapToGrid w:val="1"/>
          <w:kern w:val="0"/>
          <w:highlight w:val="none"/>
        </w:rPr>
        <mc:AlternateContent>
          <mc:Choice Requires="wps">
            <w:drawing>
              <wp:inline distT="0" distB="0" distL="203200" distR="203200">
                <wp:extent cx="5962650" cy="8543290"/>
                <wp:effectExtent l="635" t="635" r="29845" b="10795"/>
                <wp:docPr id="1030" name="オブジェクト 0"/>
                <a:graphic xmlns:a="http://schemas.openxmlformats.org/drawingml/2006/main">
                  <a:graphicData uri="http://schemas.microsoft.com/office/word/2010/wordprocessingShape">
                    <wps:wsp>
                      <wps:cNvPr id="1030" name="オブジェクト 0"/>
                      <wps:cNvSpPr txBox="1"/>
                      <wps:spPr>
                        <a:xfrm>
                          <a:off x="0" y="0"/>
                          <a:ext cx="5962650" cy="854329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第３章　作成</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第１節　通則</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（文書主義の原則）</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第９条　職員は、文書管理者の指示に従い、条例第８条の規定に基づき、条例第１条の目的の達成に資するため、知事部局における経緯も含めた意思決定に至る過程並びに知事部局の事務及び事業の実績を合理的に跡付け、又は検証することができるよう、処理に係る事案が軽微なものである場合を除き、文書を作成しなければならない。</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（打合せ等の記録に係る文書作成）</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10</w:t>
                            </w:r>
                            <w:r>
                              <w:rPr>
                                <w:rFonts w:hint="eastAsia" w:ascii="ＭＳ ゴシック" w:hAnsi="ＭＳ ゴシック" w:eastAsia="ＭＳ ゴシック"/>
                                <w:snapToGrid w:val="1"/>
                                <w:kern w:val="0"/>
                                <w:sz w:val="22"/>
                                <w:highlight w:val="none"/>
                              </w:rPr>
                              <w:t>条　前条の文書主義の原則に基づき、知事部局内部の打合せ、知事部局の外部の者との折衝等を含め、業務に係る政策立案、事務及び事業の実施の方針等に影響を及ぼす打合せ等（次条第２項において「打合せ等」という。）の記録については、文書を作成するものとする。</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（適切かつ効率的な文書作成）</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11</w:t>
                            </w:r>
                            <w:r>
                              <w:rPr>
                                <w:rFonts w:hint="eastAsia" w:ascii="ＭＳ ゴシック" w:hAnsi="ＭＳ ゴシック" w:eastAsia="ＭＳ ゴシック"/>
                                <w:snapToGrid w:val="1"/>
                                <w:kern w:val="0"/>
                                <w:sz w:val="22"/>
                                <w:highlight w:val="none"/>
                              </w:rPr>
                              <w:t>条　文書の作成に当たっては、文書の正確性を確保するため、その内容について原則として複数の職員による確認を経た上で、文書管理者が確認するものとし、作成に関し、部局長等上位の職員から指示があった場合は、その指示を行った者の確認も経るものとす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知事部局の外部の者との打合せ等の記録の作成に当たっては、知事部局の出席者による確認を経るとともに、可能な限り、当該打合せ等の相手方（以下「相手方」という。）の発言部分等についても、相手方による確認等により、正確性の確保を期するものとする。ただし、相手方の発言部分等について記録を確定し難い場合は、その旨を判別できるように記載するものとす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３　文書の作成に当たっては、常用漢字表（平成</w:t>
                            </w:r>
                            <w:r>
                              <w:rPr>
                                <w:rFonts w:hint="eastAsia" w:ascii="ＭＳ ゴシック" w:hAnsi="ＭＳ ゴシック" w:eastAsia="ＭＳ ゴシック"/>
                                <w:snapToGrid w:val="1"/>
                                <w:kern w:val="0"/>
                                <w:sz w:val="22"/>
                                <w:highlight w:val="none"/>
                              </w:rPr>
                              <w:t>22</w:t>
                            </w:r>
                            <w:r>
                              <w:rPr>
                                <w:rFonts w:hint="eastAsia" w:ascii="ＭＳ ゴシック" w:hAnsi="ＭＳ ゴシック" w:eastAsia="ＭＳ ゴシック"/>
                                <w:snapToGrid w:val="1"/>
                                <w:kern w:val="0"/>
                                <w:sz w:val="22"/>
                                <w:highlight w:val="none"/>
                              </w:rPr>
                              <w:t>年</w:t>
                            </w:r>
                            <w:r>
                              <w:rPr>
                                <w:rFonts w:hint="eastAsia" w:ascii="ＭＳ ゴシック" w:hAnsi="ＭＳ ゴシック" w:eastAsia="ＭＳ ゴシック"/>
                                <w:snapToGrid w:val="1"/>
                                <w:kern w:val="0"/>
                                <w:sz w:val="22"/>
                                <w:highlight w:val="none"/>
                              </w:rPr>
                              <w:t>11</w:t>
                            </w:r>
                            <w:r>
                              <w:rPr>
                                <w:rFonts w:hint="eastAsia" w:ascii="ＭＳ ゴシック" w:hAnsi="ＭＳ ゴシック" w:eastAsia="ＭＳ ゴシック"/>
                                <w:snapToGrid w:val="1"/>
                                <w:kern w:val="0"/>
                                <w:sz w:val="22"/>
                                <w:highlight w:val="none"/>
                              </w:rPr>
                              <w:t>月内閣告示第２号）、現代仮名遣い（昭和</w:t>
                            </w:r>
                            <w:r>
                              <w:rPr>
                                <w:rFonts w:hint="eastAsia" w:ascii="ＭＳ ゴシック" w:hAnsi="ＭＳ ゴシック" w:eastAsia="ＭＳ ゴシック"/>
                                <w:snapToGrid w:val="1"/>
                                <w:kern w:val="0"/>
                                <w:sz w:val="22"/>
                                <w:highlight w:val="none"/>
                              </w:rPr>
                              <w:t>61</w:t>
                            </w:r>
                            <w:r>
                              <w:rPr>
                                <w:rFonts w:hint="eastAsia" w:ascii="ＭＳ ゴシック" w:hAnsi="ＭＳ ゴシック" w:eastAsia="ＭＳ ゴシック"/>
                                <w:snapToGrid w:val="1"/>
                                <w:kern w:val="0"/>
                                <w:sz w:val="22"/>
                                <w:highlight w:val="none"/>
                              </w:rPr>
                              <w:t>年７月内閣告示第１号）、送り仮名の付け方（昭和</w:t>
                            </w:r>
                            <w:r>
                              <w:rPr>
                                <w:rFonts w:hint="eastAsia" w:ascii="ＭＳ ゴシック" w:hAnsi="ＭＳ ゴシック" w:eastAsia="ＭＳ ゴシック"/>
                                <w:snapToGrid w:val="1"/>
                                <w:kern w:val="0"/>
                                <w:sz w:val="22"/>
                                <w:highlight w:val="none"/>
                              </w:rPr>
                              <w:t>48</w:t>
                            </w:r>
                            <w:r>
                              <w:rPr>
                                <w:rFonts w:hint="eastAsia" w:ascii="ＭＳ ゴシック" w:hAnsi="ＭＳ ゴシック" w:eastAsia="ＭＳ ゴシック"/>
                                <w:snapToGrid w:val="1"/>
                                <w:kern w:val="0"/>
                                <w:sz w:val="22"/>
                                <w:highlight w:val="none"/>
                              </w:rPr>
                              <w:t>年６月内閣告示第２号）及び外来語の表記（平成３年６月内閣告示第２号）並びに別に定める公用文における漢字使用等に関する規程（昭和</w:t>
                            </w:r>
                            <w:r>
                              <w:rPr>
                                <w:rFonts w:hint="eastAsia" w:ascii="ＭＳ ゴシック" w:hAnsi="ＭＳ ゴシック" w:eastAsia="ＭＳ ゴシック"/>
                                <w:snapToGrid w:val="1"/>
                                <w:kern w:val="0"/>
                                <w:sz w:val="22"/>
                                <w:highlight w:val="none"/>
                              </w:rPr>
                              <w:t>56</w:t>
                            </w:r>
                            <w:r>
                              <w:rPr>
                                <w:rFonts w:hint="eastAsia" w:ascii="ＭＳ ゴシック" w:hAnsi="ＭＳ ゴシック" w:eastAsia="ＭＳ ゴシック"/>
                                <w:snapToGrid w:val="1"/>
                                <w:kern w:val="0"/>
                                <w:sz w:val="22"/>
                                <w:highlight w:val="none"/>
                              </w:rPr>
                              <w:t>年</w:t>
                            </w:r>
                            <w:r>
                              <w:rPr>
                                <w:rFonts w:hint="eastAsia" w:ascii="ＭＳ ゴシック" w:hAnsi="ＭＳ ゴシック" w:eastAsia="ＭＳ ゴシック"/>
                                <w:snapToGrid w:val="1"/>
                                <w:kern w:val="0"/>
                                <w:sz w:val="22"/>
                                <w:highlight w:val="none"/>
                              </w:rPr>
                              <w:t>11</w:t>
                            </w:r>
                            <w:r>
                              <w:rPr>
                                <w:rFonts w:hint="eastAsia" w:ascii="ＭＳ ゴシック" w:hAnsi="ＭＳ ゴシック" w:eastAsia="ＭＳ ゴシック"/>
                                <w:snapToGrid w:val="1"/>
                                <w:kern w:val="0"/>
                                <w:sz w:val="22"/>
                                <w:highlight w:val="none"/>
                              </w:rPr>
                              <w:t>月高知県訓令第</w:t>
                            </w:r>
                            <w:r>
                              <w:rPr>
                                <w:rFonts w:hint="eastAsia" w:ascii="ＭＳ ゴシック" w:hAnsi="ＭＳ ゴシック" w:eastAsia="ＭＳ ゴシック"/>
                                <w:snapToGrid w:val="1"/>
                                <w:kern w:val="0"/>
                                <w:sz w:val="22"/>
                                <w:highlight w:val="none"/>
                              </w:rPr>
                              <w:t>14</w:t>
                            </w:r>
                            <w:r>
                              <w:rPr>
                                <w:rFonts w:hint="eastAsia" w:ascii="ＭＳ ゴシック" w:hAnsi="ＭＳ ゴシック" w:eastAsia="ＭＳ ゴシック"/>
                                <w:snapToGrid w:val="1"/>
                                <w:kern w:val="0"/>
                                <w:sz w:val="22"/>
                                <w:highlight w:val="none"/>
                              </w:rPr>
                              <w:t>号）等により、分かりやすい用字用語で的確かつ簡潔に記載しなければならない。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４　公文書の書き方は、左横書きとする。ただし、次に掲げるものは、この限りでない。</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１</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法令又は例規により縦書きと定められているもの</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２</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提出を要する文書であって、当該文書の提出先が縦書きの様式を定めているもの</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３</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表彰状、感謝状その他これらに類するもの</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４</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前３号に掲げるもののほか、副総括文書管理者が縦書きによることが適当であると認めたもの</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５　前項の左横書き公文書の書き方は、別に定める左横書き文書の作成要領（平成５年</w:t>
                            </w:r>
                            <w:r>
                              <w:rPr>
                                <w:rFonts w:hint="eastAsia" w:ascii="ＭＳ ゴシック" w:hAnsi="ＭＳ ゴシック" w:eastAsia="ＭＳ ゴシック"/>
                                <w:snapToGrid w:val="1"/>
                                <w:kern w:val="0"/>
                                <w:sz w:val="22"/>
                                <w:highlight w:val="none"/>
                              </w:rPr>
                              <w:t>10</w:t>
                            </w:r>
                            <w:r>
                              <w:rPr>
                                <w:rFonts w:hint="eastAsia" w:ascii="ＭＳ ゴシック" w:hAnsi="ＭＳ ゴシック" w:eastAsia="ＭＳ ゴシック"/>
                                <w:snapToGrid w:val="1"/>
                                <w:kern w:val="0"/>
                                <w:sz w:val="22"/>
                                <w:highlight w:val="none"/>
                              </w:rPr>
                              <w:t>月高知県訓令第</w:t>
                            </w:r>
                            <w:r>
                              <w:rPr>
                                <w:rFonts w:hint="eastAsia" w:ascii="ＭＳ ゴシック" w:hAnsi="ＭＳ ゴシック" w:eastAsia="ＭＳ ゴシック"/>
                                <w:snapToGrid w:val="1"/>
                                <w:kern w:val="0"/>
                                <w:sz w:val="22"/>
                                <w:highlight w:val="none"/>
                              </w:rPr>
                              <w:t>14</w:t>
                            </w:r>
                            <w:r>
                              <w:rPr>
                                <w:rFonts w:hint="eastAsia" w:ascii="ＭＳ ゴシック" w:hAnsi="ＭＳ ゴシック" w:eastAsia="ＭＳ ゴシック"/>
                                <w:snapToGrid w:val="1"/>
                                <w:kern w:val="0"/>
                                <w:sz w:val="22"/>
                                <w:highlight w:val="none"/>
                              </w:rPr>
                              <w:t>号）によるものとする。</w:t>
                            </w:r>
                          </w:p>
                          <w:p>
                            <w:pPr>
                              <w:pStyle w:val="0"/>
                              <w:wordWrap w:val="0"/>
                              <w:overflowPunct w:val="0"/>
                              <w:autoSpaceDE w:val="0"/>
                              <w:autoSpaceDN w:val="0"/>
                              <w:ind w:left="210" w:hanging="21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６　文書の作成に当たって反復利用が可能な様式、資料等の情報については、電子掲示板等を活用し職員の利用に供するものとする。</w:t>
                            </w:r>
                          </w:p>
                          <w:p>
                            <w:pPr>
                              <w:pStyle w:val="0"/>
                              <w:wordWrap w:val="0"/>
                              <w:overflowPunct w:val="0"/>
                              <w:autoSpaceDE w:val="0"/>
                              <w:autoSpaceDN w:val="0"/>
                              <w:ind w:left="210" w:hanging="210" w:hangingChars="100"/>
                              <w:jc w:val="both"/>
                              <w:rPr>
                                <w:rFonts w:hint="eastAsia" w:ascii="ＭＳ ゴシック" w:hAnsi="ＭＳ ゴシック" w:eastAsia="ＭＳ ゴシック"/>
                                <w:sz w:val="22"/>
                                <w:highlight w:val="none"/>
                              </w:rPr>
                            </w:pP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672.7pt;width:469.5pt;" o:spid="_x0000_s1030"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第３章　作成</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第１節　通則</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（文書主義の原則）</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第９条　職員は、文書管理者の指示に従い、条例第８条の規定に基づき、条例第１条の目的の達成に資するため、知事部局における経緯も含めた意思決定に至る過程並びに知事部局の事務及び事業の実績を合理的に跡付け、又は検証することができるよう、処理に係る事案が軽微なものである場合を除き、文書を作成しなければならない。</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（打合せ等の記録に係る文書作成）</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10</w:t>
                      </w:r>
                      <w:r>
                        <w:rPr>
                          <w:rFonts w:hint="eastAsia" w:ascii="ＭＳ ゴシック" w:hAnsi="ＭＳ ゴシック" w:eastAsia="ＭＳ ゴシック"/>
                          <w:snapToGrid w:val="1"/>
                          <w:kern w:val="0"/>
                          <w:sz w:val="22"/>
                          <w:highlight w:val="none"/>
                        </w:rPr>
                        <w:t>条　前条の文書主義の原則に基づき、知事部局内部の打合せ、知事部局の外部の者との折衝等を含め、業務に係る政策立案、事務及び事業の実施の方針等に影響を及ぼす打合せ等（次条第２項において「打合せ等」という。）の記録については、文書を作成するものとする。</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（適切かつ効率的な文書作成）</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11</w:t>
                      </w:r>
                      <w:r>
                        <w:rPr>
                          <w:rFonts w:hint="eastAsia" w:ascii="ＭＳ ゴシック" w:hAnsi="ＭＳ ゴシック" w:eastAsia="ＭＳ ゴシック"/>
                          <w:snapToGrid w:val="1"/>
                          <w:kern w:val="0"/>
                          <w:sz w:val="22"/>
                          <w:highlight w:val="none"/>
                        </w:rPr>
                        <w:t>条　文書の作成に当たっては、文書の正確性を確保するため、その内容について原則として複数の職員による確認を経た上で、文書管理者が確認するものとし、作成に関し、部局長等上位の職員から指示があった場合は、その指示を行った者の確認も経るものとす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知事部局の外部の者との打合せ等の記録の作成に当たっては、知事部局の出席者による確認を経るとともに、可能な限り、当該打合せ等の相手方（以下「相手方」という。）の発言部分等についても、相手方による確認等により、正確性の確保を期するものとする。ただし、相手方の発言部分等について記録を確定し難い場合は、その旨を判別できるように記載するものとす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３　文書の作成に当たっては、常用漢字表（平成</w:t>
                      </w:r>
                      <w:r>
                        <w:rPr>
                          <w:rFonts w:hint="eastAsia" w:ascii="ＭＳ ゴシック" w:hAnsi="ＭＳ ゴシック" w:eastAsia="ＭＳ ゴシック"/>
                          <w:snapToGrid w:val="1"/>
                          <w:kern w:val="0"/>
                          <w:sz w:val="22"/>
                          <w:highlight w:val="none"/>
                        </w:rPr>
                        <w:t>22</w:t>
                      </w:r>
                      <w:r>
                        <w:rPr>
                          <w:rFonts w:hint="eastAsia" w:ascii="ＭＳ ゴシック" w:hAnsi="ＭＳ ゴシック" w:eastAsia="ＭＳ ゴシック"/>
                          <w:snapToGrid w:val="1"/>
                          <w:kern w:val="0"/>
                          <w:sz w:val="22"/>
                          <w:highlight w:val="none"/>
                        </w:rPr>
                        <w:t>年</w:t>
                      </w:r>
                      <w:r>
                        <w:rPr>
                          <w:rFonts w:hint="eastAsia" w:ascii="ＭＳ ゴシック" w:hAnsi="ＭＳ ゴシック" w:eastAsia="ＭＳ ゴシック"/>
                          <w:snapToGrid w:val="1"/>
                          <w:kern w:val="0"/>
                          <w:sz w:val="22"/>
                          <w:highlight w:val="none"/>
                        </w:rPr>
                        <w:t>11</w:t>
                      </w:r>
                      <w:r>
                        <w:rPr>
                          <w:rFonts w:hint="eastAsia" w:ascii="ＭＳ ゴシック" w:hAnsi="ＭＳ ゴシック" w:eastAsia="ＭＳ ゴシック"/>
                          <w:snapToGrid w:val="1"/>
                          <w:kern w:val="0"/>
                          <w:sz w:val="22"/>
                          <w:highlight w:val="none"/>
                        </w:rPr>
                        <w:t>月内閣告示第２号）、現代仮名遣い（昭和</w:t>
                      </w:r>
                      <w:r>
                        <w:rPr>
                          <w:rFonts w:hint="eastAsia" w:ascii="ＭＳ ゴシック" w:hAnsi="ＭＳ ゴシック" w:eastAsia="ＭＳ ゴシック"/>
                          <w:snapToGrid w:val="1"/>
                          <w:kern w:val="0"/>
                          <w:sz w:val="22"/>
                          <w:highlight w:val="none"/>
                        </w:rPr>
                        <w:t>61</w:t>
                      </w:r>
                      <w:r>
                        <w:rPr>
                          <w:rFonts w:hint="eastAsia" w:ascii="ＭＳ ゴシック" w:hAnsi="ＭＳ ゴシック" w:eastAsia="ＭＳ ゴシック"/>
                          <w:snapToGrid w:val="1"/>
                          <w:kern w:val="0"/>
                          <w:sz w:val="22"/>
                          <w:highlight w:val="none"/>
                        </w:rPr>
                        <w:t>年７月内閣告示第１号）、送り仮名の付け方（昭和</w:t>
                      </w:r>
                      <w:r>
                        <w:rPr>
                          <w:rFonts w:hint="eastAsia" w:ascii="ＭＳ ゴシック" w:hAnsi="ＭＳ ゴシック" w:eastAsia="ＭＳ ゴシック"/>
                          <w:snapToGrid w:val="1"/>
                          <w:kern w:val="0"/>
                          <w:sz w:val="22"/>
                          <w:highlight w:val="none"/>
                        </w:rPr>
                        <w:t>48</w:t>
                      </w:r>
                      <w:r>
                        <w:rPr>
                          <w:rFonts w:hint="eastAsia" w:ascii="ＭＳ ゴシック" w:hAnsi="ＭＳ ゴシック" w:eastAsia="ＭＳ ゴシック"/>
                          <w:snapToGrid w:val="1"/>
                          <w:kern w:val="0"/>
                          <w:sz w:val="22"/>
                          <w:highlight w:val="none"/>
                        </w:rPr>
                        <w:t>年６月内閣告示第２号）及び外来語の表記（平成３年６月内閣告示第２号）並びに別に定める公用文における漢字使用等に関する規程（昭和</w:t>
                      </w:r>
                      <w:r>
                        <w:rPr>
                          <w:rFonts w:hint="eastAsia" w:ascii="ＭＳ ゴシック" w:hAnsi="ＭＳ ゴシック" w:eastAsia="ＭＳ ゴシック"/>
                          <w:snapToGrid w:val="1"/>
                          <w:kern w:val="0"/>
                          <w:sz w:val="22"/>
                          <w:highlight w:val="none"/>
                        </w:rPr>
                        <w:t>56</w:t>
                      </w:r>
                      <w:r>
                        <w:rPr>
                          <w:rFonts w:hint="eastAsia" w:ascii="ＭＳ ゴシック" w:hAnsi="ＭＳ ゴシック" w:eastAsia="ＭＳ ゴシック"/>
                          <w:snapToGrid w:val="1"/>
                          <w:kern w:val="0"/>
                          <w:sz w:val="22"/>
                          <w:highlight w:val="none"/>
                        </w:rPr>
                        <w:t>年</w:t>
                      </w:r>
                      <w:r>
                        <w:rPr>
                          <w:rFonts w:hint="eastAsia" w:ascii="ＭＳ ゴシック" w:hAnsi="ＭＳ ゴシック" w:eastAsia="ＭＳ ゴシック"/>
                          <w:snapToGrid w:val="1"/>
                          <w:kern w:val="0"/>
                          <w:sz w:val="22"/>
                          <w:highlight w:val="none"/>
                        </w:rPr>
                        <w:t>11</w:t>
                      </w:r>
                      <w:r>
                        <w:rPr>
                          <w:rFonts w:hint="eastAsia" w:ascii="ＭＳ ゴシック" w:hAnsi="ＭＳ ゴシック" w:eastAsia="ＭＳ ゴシック"/>
                          <w:snapToGrid w:val="1"/>
                          <w:kern w:val="0"/>
                          <w:sz w:val="22"/>
                          <w:highlight w:val="none"/>
                        </w:rPr>
                        <w:t>月高知県訓令第</w:t>
                      </w:r>
                      <w:r>
                        <w:rPr>
                          <w:rFonts w:hint="eastAsia" w:ascii="ＭＳ ゴシック" w:hAnsi="ＭＳ ゴシック" w:eastAsia="ＭＳ ゴシック"/>
                          <w:snapToGrid w:val="1"/>
                          <w:kern w:val="0"/>
                          <w:sz w:val="22"/>
                          <w:highlight w:val="none"/>
                        </w:rPr>
                        <w:t>14</w:t>
                      </w:r>
                      <w:r>
                        <w:rPr>
                          <w:rFonts w:hint="eastAsia" w:ascii="ＭＳ ゴシック" w:hAnsi="ＭＳ ゴシック" w:eastAsia="ＭＳ ゴシック"/>
                          <w:snapToGrid w:val="1"/>
                          <w:kern w:val="0"/>
                          <w:sz w:val="22"/>
                          <w:highlight w:val="none"/>
                        </w:rPr>
                        <w:t>号）等により、分かりやすい用字用語で的確かつ簡潔に記載しなければならない。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４　公文書の書き方は、左横書きとする。ただし、次に掲げるものは、この限りでない。</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１</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法令又は例規により縦書きと定められているもの</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２</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提出を要する文書であって、当該文書の提出先が縦書きの様式を定めているもの</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３</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表彰状、感謝状その他これらに類するもの</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４</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前３号に掲げるもののほか、副総括文書管理者が縦書きによることが適当であると認めたもの</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５　前項の左横書き公文書の書き方は、別に定める左横書き文書の作成要領（平成５年</w:t>
                      </w:r>
                      <w:r>
                        <w:rPr>
                          <w:rFonts w:hint="eastAsia" w:ascii="ＭＳ ゴシック" w:hAnsi="ＭＳ ゴシック" w:eastAsia="ＭＳ ゴシック"/>
                          <w:snapToGrid w:val="1"/>
                          <w:kern w:val="0"/>
                          <w:sz w:val="22"/>
                          <w:highlight w:val="none"/>
                        </w:rPr>
                        <w:t>10</w:t>
                      </w:r>
                      <w:r>
                        <w:rPr>
                          <w:rFonts w:hint="eastAsia" w:ascii="ＭＳ ゴシック" w:hAnsi="ＭＳ ゴシック" w:eastAsia="ＭＳ ゴシック"/>
                          <w:snapToGrid w:val="1"/>
                          <w:kern w:val="0"/>
                          <w:sz w:val="22"/>
                          <w:highlight w:val="none"/>
                        </w:rPr>
                        <w:t>月高知県訓令第</w:t>
                      </w:r>
                      <w:r>
                        <w:rPr>
                          <w:rFonts w:hint="eastAsia" w:ascii="ＭＳ ゴシック" w:hAnsi="ＭＳ ゴシック" w:eastAsia="ＭＳ ゴシック"/>
                          <w:snapToGrid w:val="1"/>
                          <w:kern w:val="0"/>
                          <w:sz w:val="22"/>
                          <w:highlight w:val="none"/>
                        </w:rPr>
                        <w:t>14</w:t>
                      </w:r>
                      <w:r>
                        <w:rPr>
                          <w:rFonts w:hint="eastAsia" w:ascii="ＭＳ ゴシック" w:hAnsi="ＭＳ ゴシック" w:eastAsia="ＭＳ ゴシック"/>
                          <w:snapToGrid w:val="1"/>
                          <w:kern w:val="0"/>
                          <w:sz w:val="22"/>
                          <w:highlight w:val="none"/>
                        </w:rPr>
                        <w:t>号）によるものとする。</w:t>
                      </w:r>
                    </w:p>
                    <w:p>
                      <w:pPr>
                        <w:pStyle w:val="0"/>
                        <w:wordWrap w:val="0"/>
                        <w:overflowPunct w:val="0"/>
                        <w:autoSpaceDE w:val="0"/>
                        <w:autoSpaceDN w:val="0"/>
                        <w:ind w:left="210" w:hanging="21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６　文書の作成に当たって反復利用が可能な様式、資料等の情報については、電子掲示板等を活用し職員の利用に供するものとする。</w:t>
                      </w:r>
                    </w:p>
                    <w:p>
                      <w:pPr>
                        <w:pStyle w:val="0"/>
                        <w:wordWrap w:val="0"/>
                        <w:overflowPunct w:val="0"/>
                        <w:autoSpaceDE w:val="0"/>
                        <w:autoSpaceDN w:val="0"/>
                        <w:ind w:left="210" w:hanging="210" w:hangingChars="100"/>
                        <w:jc w:val="both"/>
                        <w:rPr>
                          <w:rFonts w:hint="eastAsia" w:ascii="ＭＳ ゴシック" w:hAnsi="ＭＳ ゴシック" w:eastAsia="ＭＳ ゴシック"/>
                          <w:sz w:val="22"/>
                          <w:highlight w:val="none"/>
                        </w:rPr>
                      </w:pPr>
                    </w:p>
                  </w:txbxContent>
                </v:textbox>
                <v:imagedata o:title=""/>
                <w10:anchorlock/>
              </v:shape>
            </w:pict>
          </mc:Fallback>
        </mc:AlternateConten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≪留意事項≫</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＜Ａ文書主義の原則＞</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実施機関の意思決定及び事務事業の実績に関する文書主義については、実施機関の諸活動における正確性の確保、責任の明確化等の観点から重要であり、県政の適正かつ効率的な運営にとって必要である。このため、条例第８条に基づき、第９条において、実施機関の意思決定及び事務事業の実績に関する文書主義の原則を明確にしている。これに基づき作成された文書は「公文書」とな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意思決定に関する文書作成」については、①条例第８条に基づき必要な意思決定に至る経緯・過程に関する文書が作成されるとともに、②最終的には実施機関の意思決定の権限を有する者が決裁を行うことにより、その内容を当該実施機関の意思として決定することが必要である。このように実施機関の意思決定に当たっては文書を作成して行うことが原則であるが、当該意思決定と同時に文書を作成することが困難であるときは、事後に文書を作成することが必要であ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例えば、条例議案上程の実施機関における決定、重要な計画等の策定については、最終的には実施機関が決定するが、その立案経緯・過程に応じ、最終的な決定内容のみならず、例えば知事部局であれば、知事や主管部局長における経緯・過程について、文書を作成することが必要であ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４　「事務及び事業の実績に関する文書作成」については、実施機関の諸活動の成果である事務及び事業の実績を適当と認める段階で文書化することが必要である。例えば、同一日に同一人から断続的に行われた相談への対応について、最後の相談が終了した後に文書を作成することなどが考えられ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５　実施機関の職員は、当該職員に割り当てられた事務を遂行する立場で、条例第８条の作成義務を果たす。本作成義務を果たすに際しては、①条例第１条の目的の達成に資するため、当該実施機関における経緯も含めた意思決定に至る過程並びに当該実施機関の事務及び事業の実績を合理的に跡付け、又は検証することができるようにすること、②処理に係る事案が軽微なものである場合を除くことについて、適切に判断する必要があ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６　各職員が、文書作成に関し上記の判断を適切に行うことができるよう、日常的な文書管理の実施についての実質的な責任者である「文書管理者の指示に従い」、行うこととしている。文書管理者は、条例第１条の目的が達成できるよう、個々の文書の作成について、職員に日常的に指示する必要があ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７　「処理に係る事案が軽微なものである場合」は、条例第１条の目的を踏まえ、厳格かつ限定的に解される必要がある。すなわち、事後に確認が必要とされるものではなく、文書を作成しなくとも職務上支障が生じず、かつ当該事案が歴史的価値を有さないような場合であり、例えば、所掌事務に関する単なる照会・問い合わせに対する応答、</w:t>
      </w:r>
      <w:r>
        <w:rPr>
          <w:rFonts w:hint="eastAsia" w:ascii="ＭＳ 明朝" w:hAnsi="ＭＳ 明朝" w:eastAsia="ＭＳ 明朝"/>
          <w:strike w:val="0"/>
          <w:dstrike w:val="0"/>
          <w:snapToGrid w:val="1"/>
          <w:kern w:val="0"/>
          <w:sz w:val="22"/>
          <w:highlight w:val="none"/>
        </w:rPr>
        <w:t>県の</w:t>
      </w:r>
      <w:r>
        <w:rPr>
          <w:rFonts w:hint="eastAsia" w:ascii="ＭＳ 明朝" w:hAnsi="ＭＳ 明朝" w:eastAsia="ＭＳ 明朝"/>
          <w:snapToGrid w:val="1"/>
          <w:kern w:val="0"/>
          <w:sz w:val="22"/>
          <w:highlight w:val="none"/>
        </w:rPr>
        <w:t>内部における日常的業務の連絡・打合せなどが考えられる。当該事案が政策判断や県民の権利義務に影響を及ぼすような場合は含まれない。</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８　職員が自己の執務の便宜のために保有している写し（正本・原本は別途管理）は公文書には当たらないが、このような個人的な執務の参考資料は必要最小限のものとすべきである。また、職員が起案の下書きをしている段階のメモも、一般的には公文書には当たらないが、当該メモに実施機関における条例立案の基礎となった県政上の重要な事項に係る意思決定が記録されている場合などについては、公文書として適切に保存すべきであ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９　また、一般的には職員の個人的な手紙や個人的にＳＮＳ（ソーシャル・ネットワーク・サービス）で発信した内容が記録された媒体が、直ちに公文書に当たるとはいえない。もっとも、例えば、ＳＮＳの記載内容について、実施機関において起案し、当該実施機関のパソコンから送信するなど当該実施機関の組織的な広報活動として、ＳＮＳを用いている場合などは、当該ＳＮＳの内容について、適切な媒体により公文書として適切に保存することが必要であ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10</w:t>
      </w:r>
      <w:r>
        <w:rPr>
          <w:rFonts w:hint="eastAsia" w:ascii="ＭＳ 明朝" w:hAnsi="ＭＳ 明朝" w:eastAsia="ＭＳ 明朝"/>
          <w:snapToGrid w:val="1"/>
          <w:kern w:val="0"/>
          <w:sz w:val="22"/>
          <w:highlight w:val="none"/>
        </w:rPr>
        <w:t>　また、例えば、県以外の他の行政機関等に対する連絡、審議会等のメンバーに対する連絡を電子メールを用いて行った場合は、当該電子メールの内容について、適切な媒体により公文書として適切に保存することが必要であ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＜Ｂ重要な会議、審議会等における議事の記録の作成＞</w:t>
      </w:r>
    </w:p>
    <w:p>
      <w:pPr>
        <w:pStyle w:val="0"/>
        <w:wordWrap w:val="0"/>
        <w:overflowPunct w:val="0"/>
        <w:autoSpaceDE w:val="0"/>
        <w:autoSpaceDN w:val="0"/>
        <w:adjustRightInd w:val="0"/>
        <w:ind w:left="0" w:leftChars="0" w:firstLine="0" w:firstLineChars="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実施機関の長などが出席する実施機関全体の意思を決定する重要な会議、審議会等については、条例第１条の目的の達成に資するため、当該実施機関における経緯も含めた意思決定に至る過程並びに当該実施機関の事務及び事業の実績を合理的に跡付け、又は検証することができるよう、開催日時、開催場所、出席者、議題、発言者及び発言内容を記載した議事の記録を作成するものとする。</w:t>
      </w:r>
    </w:p>
    <w:p>
      <w:pPr>
        <w:pStyle w:val="0"/>
        <w:wordWrap w:val="0"/>
        <w:overflowPunct w:val="0"/>
        <w:autoSpaceDE w:val="0"/>
        <w:autoSpaceDN w:val="0"/>
        <w:adjustRightInd w:val="0"/>
        <w:ind w:left="0" w:leftChars="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なお、知事部局の審議会等の議事の記録の公開については、「審議会等の会議の公開に関する指針（平成</w:t>
      </w:r>
      <w:r>
        <w:rPr>
          <w:rFonts w:hint="eastAsia" w:ascii="ＭＳ 明朝" w:hAnsi="ＭＳ 明朝" w:eastAsia="ＭＳ 明朝"/>
          <w:snapToGrid w:val="1"/>
          <w:kern w:val="0"/>
          <w:sz w:val="22"/>
          <w:highlight w:val="none"/>
        </w:rPr>
        <w:t>11</w:t>
      </w:r>
      <w:r>
        <w:rPr>
          <w:rFonts w:hint="eastAsia" w:ascii="ＭＳ 明朝" w:hAnsi="ＭＳ 明朝" w:eastAsia="ＭＳ 明朝"/>
          <w:snapToGrid w:val="1"/>
          <w:kern w:val="0"/>
          <w:sz w:val="22"/>
          <w:highlight w:val="none"/>
        </w:rPr>
        <w:t>年３月１日高知県知事決定）」による。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＜Ｃ歴史的緊急事態に対応する会議等における記録の作成の確保＞</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県として記録を共有すべき歴史的に重要な政策事項であって、社会的な影響が大きく県全体として対応し、その教訓が将来に生かされるようなもののうち、県民の生命、身体、財産に大規模かつ重大な被害が生じ、又は生じるおそれがある緊急事態（以下「歴史的緊急事態」という。）に県全体として対応する会議その他の会合（第３章及び第９章の留意事項において「会議等」という。）については、将来の教訓として極めて重要であり、以下のとおり、会議等の性格に応じて記録を作成するものとする。</w:t>
      </w:r>
    </w:p>
    <w:p>
      <w:pPr>
        <w:pStyle w:val="0"/>
        <w:wordWrap w:val="0"/>
        <w:overflowPunct w:val="0"/>
        <w:autoSpaceDE w:val="0"/>
        <w:autoSpaceDN w:val="0"/>
        <w:adjustRightInd w:val="0"/>
        <w:ind w:left="210" w:leftChars="1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なお、個別の事態が歴史的緊急事態に該当するか否かについては、知事が関係実施機関の了解を得て決定する。</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①　政策の決定又は了解を行う会議等</w:t>
      </w:r>
    </w:p>
    <w:p>
      <w:pPr>
        <w:pStyle w:val="0"/>
        <w:wordWrap w:val="0"/>
        <w:overflowPunct w:val="0"/>
        <w:autoSpaceDE w:val="0"/>
        <w:autoSpaceDN w:val="0"/>
        <w:adjustRightInd w:val="0"/>
        <w:ind w:left="420" w:leftChars="2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県民の生命、身体、財産に大規模かつ重大な被害が生じ、又は生じるおそれがある緊急事態に県全体として対応するため、政策の決定又は了解を行う会議等</w:t>
      </w:r>
    </w:p>
    <w:p>
      <w:pPr>
        <w:pStyle w:val="0"/>
        <w:wordWrap w:val="0"/>
        <w:overflowPunct w:val="0"/>
        <w:autoSpaceDE w:val="0"/>
        <w:autoSpaceDN w:val="0"/>
        <w:adjustRightInd w:val="0"/>
        <w:ind w:firstLine="440" w:firstLine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（作成すべき記録）</w:t>
      </w:r>
    </w:p>
    <w:p>
      <w:pPr>
        <w:pStyle w:val="0"/>
        <w:wordWrap w:val="0"/>
        <w:overflowPunct w:val="0"/>
        <w:autoSpaceDE w:val="0"/>
        <w:autoSpaceDN w:val="0"/>
        <w:adjustRightInd w:val="0"/>
        <w:ind w:left="630" w:leftChars="3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開催日時、開催場所、出席者、議題、発言者及び発言内容を記載した議事の記録、決定又は了解を記録した文書、配布資料　等</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②　政策の決定又は了解を行わない会議等</w:t>
      </w:r>
    </w:p>
    <w:p>
      <w:pPr>
        <w:pStyle w:val="0"/>
        <w:wordWrap w:val="0"/>
        <w:overflowPunct w:val="0"/>
        <w:autoSpaceDE w:val="0"/>
        <w:autoSpaceDN w:val="0"/>
        <w:adjustRightInd w:val="0"/>
        <w:ind w:left="420" w:leftChars="2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県民の生命、身体、財産に大規模かつ重大な被害が生じ、又は生じるおそれがある緊急事態に関する各実施機関の対応を円滑に行うため、県全体として情報交換を行う会議等であり、政策の決定又は了解を行わないもの</w:t>
      </w:r>
    </w:p>
    <w:p>
      <w:pPr>
        <w:pStyle w:val="0"/>
        <w:wordWrap w:val="0"/>
        <w:overflowPunct w:val="0"/>
        <w:autoSpaceDE w:val="0"/>
        <w:autoSpaceDN w:val="0"/>
        <w:adjustRightInd w:val="0"/>
        <w:ind w:firstLine="440" w:firstLine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（作成すべき記録）</w:t>
      </w:r>
    </w:p>
    <w:p>
      <w:pPr>
        <w:pStyle w:val="0"/>
        <w:wordWrap w:val="0"/>
        <w:overflowPunct w:val="0"/>
        <w:autoSpaceDE w:val="0"/>
        <w:autoSpaceDN w:val="0"/>
        <w:adjustRightInd w:val="0"/>
        <w:ind w:left="630" w:leftChars="3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活動期間、活動場所、チームの構成員、その時々の活動の進捗状況や確認事項（共有された確認事項、確認事項に対して構成員等が具体的に採った対応等）を記載した文書、配布資料</w:t>
      </w:r>
      <w:r>
        <w:rPr>
          <w:rFonts w:hint="eastAsia" w:ascii="ＭＳ 明朝" w:hAnsi="ＭＳ 明朝" w:eastAsia="ＭＳ 明朝"/>
          <w:snapToGrid w:val="1"/>
          <w:kern w:val="0"/>
          <w:sz w:val="22"/>
          <w:highlight w:val="none"/>
        </w:rPr>
        <w:t xml:space="preserve"> </w:t>
      </w:r>
      <w:r>
        <w:rPr>
          <w:rFonts w:hint="eastAsia" w:ascii="ＭＳ 明朝" w:hAnsi="ＭＳ 明朝" w:eastAsia="ＭＳ 明朝"/>
          <w:snapToGrid w:val="1"/>
          <w:kern w:val="0"/>
          <w:sz w:val="22"/>
          <w:highlight w:val="none"/>
        </w:rPr>
        <w:t>等</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なお、設置又は開催当初は政策の決定又は了解を行わない会議等であっても、その後、政策の決定又は了解を行うこととなった場合には、１の①の記録を作成するものとする。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このため、歴史的緊急事態に対応する実施機関においては、当該事態に対応する会議等について、事前にマニュアル等を整備又は改正し、作成すべき記録、事後作成の場合の方法・期限（原則３か月以内とし、３か月を超えても作成することが困難であることが想定される場合は、事後作成に支障を来さないようにするための措置を講ずることを明確にする。）、記録の作成の責任体制、記録の作成も含めた訓練等を行うことを明確化する等の措置を講ずる必要がある。なお、事後の点検等については、第９章の留意事項を参照すること。</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＜Ｄ適切・効率的な文書作成＞</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実施機関の打合せ等の記録の正確性を確保するに当たっては、各実施機関において、現在及び将来の県民に説明する責務が全うされるようにするという条例の目的に照らし、当該実施機関における経緯も含めた意思決定に至る過程並びに当該実施機関の事務及び事業の実績を合理的に跡付け、又は検証することができるよう、文書を作成することが前提であ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文書の正確性を確保するため、その内容について原則として複数の職員による確認を経た上で、文書管理者が確認する。作成に関し、部局長等上位の職員から指示があった場合は、その指示を行った者の確認も経るものとしてい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各実施機関の外部の者との打合せ等の記録については、文書を作成する実施機関の出席者による確認を経るとともに、可能な限り、当該打合せ等の相手方（以下「相手方」という。）の発言部分等についても、相手方による確認等により、正確性の確保を期するものとしている。なお、作成する実施機関において、相手方の発言部分等について記録を確定し難い場合は、その旨を判別できるように記載する必要がある。</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（例）</w:t>
      </w:r>
    </w:p>
    <w:p>
      <w:pPr>
        <w:pStyle w:val="0"/>
        <w:wordWrap w:val="0"/>
        <w:overflowPunct w:val="0"/>
        <w:autoSpaceDE w:val="0"/>
        <w:autoSpaceDN w:val="0"/>
        <w:adjustRightInd w:val="0"/>
        <w:ind w:left="420" w:leftChars="2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文書全体について相手方の確認が取れない場合→ヘッダーに「○○（相手方）未確認」等と記載する。</w:t>
      </w:r>
    </w:p>
    <w:p>
      <w:pPr>
        <w:pStyle w:val="0"/>
        <w:wordWrap w:val="0"/>
        <w:overflowPunct w:val="0"/>
        <w:autoSpaceDE w:val="0"/>
        <w:autoSpaceDN w:val="0"/>
        <w:adjustRightInd w:val="0"/>
        <w:ind w:left="420" w:leftChars="2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文書の一部について相手方の確認が取れない場合→ヘッダーに「○○（相手方）一部未確認」等と記載した上で、該当部分を斜体にし、当該箇所が未確認である旨を記載する。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４　適切に文書を作成するため、分かりやすい用字用語で的確かつ簡潔に記載することが重要である。</w:t>
      </w:r>
    </w:p>
    <w:p>
      <w:pPr>
        <w:pStyle w:val="0"/>
        <w:wordWrap w:val="0"/>
        <w:overflowPunct w:val="0"/>
        <w:autoSpaceDE w:val="0"/>
        <w:autoSpaceDN w:val="0"/>
        <w:adjustRightInd w:val="0"/>
        <w:ind w:left="220" w:hanging="220" w:hangingChars="100"/>
        <w:jc w:val="both"/>
        <w:rPr>
          <w:rFonts w:hint="eastAsia" w:asciiTheme="majorEastAsia" w:hAnsiTheme="majorEastAsia" w:eastAsiaTheme="majorEastAsia"/>
          <w:snapToGrid w:val="1"/>
          <w:kern w:val="0"/>
          <w:sz w:val="22"/>
          <w:highlight w:val="none"/>
        </w:rPr>
      </w:pPr>
      <w:r>
        <w:rPr>
          <w:rFonts w:hint="eastAsia" w:ascii="ＭＳ 明朝" w:hAnsi="ＭＳ 明朝" w:eastAsia="ＭＳ 明朝"/>
          <w:snapToGrid w:val="1"/>
          <w:kern w:val="0"/>
          <w:sz w:val="22"/>
          <w:highlight w:val="none"/>
        </w:rPr>
        <w:t>５　効率的な文書作成に資するため、文書の作成に当たって反復利用が可能な様式、資料等の情報については、電子掲示板等を活用し職員の利用に供するものとしている。</w:t>
      </w:r>
    </w:p>
    <w:p>
      <w:pPr>
        <w:pStyle w:val="0"/>
        <w:wordWrap w:val="0"/>
        <w:overflowPunct w:val="0"/>
        <w:autoSpaceDE w:val="0"/>
        <w:autoSpaceDN w:val="0"/>
        <w:adjustRightInd w:val="0"/>
        <w:jc w:val="both"/>
        <w:rPr>
          <w:rFonts w:hint="eastAsia"/>
          <w:highlight w:val="none"/>
        </w:rPr>
      </w:pPr>
      <w:r>
        <w:rPr>
          <w:rFonts w:hint="eastAsia"/>
          <w:snapToGrid w:val="1"/>
          <w:kern w:val="0"/>
          <w:highlight w:val="none"/>
        </w:rPr>
        <mc:AlternateContent>
          <mc:Choice Requires="wps">
            <w:drawing>
              <wp:inline distT="0" distB="0" distL="203200" distR="203200">
                <wp:extent cx="5962650" cy="8822690"/>
                <wp:effectExtent l="635" t="635" r="29845" b="10795"/>
                <wp:docPr id="1031" name="オブジェクト 0"/>
                <a:graphic xmlns:a="http://schemas.openxmlformats.org/drawingml/2006/main">
                  <a:graphicData uri="http://schemas.microsoft.com/office/word/2010/wordprocessingShape">
                    <wps:wsp>
                      <wps:cNvPr id="1031" name="オブジェクト 0"/>
                      <wps:cNvSpPr txBox="1"/>
                      <wps:spPr>
                        <a:xfrm>
                          <a:off x="0" y="0"/>
                          <a:ext cx="5962650" cy="882269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第３章　作成</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第２節　公文書の例式</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（公文書の種類）</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第</w:t>
                            </w:r>
                            <w:r>
                              <w:rPr>
                                <w:rFonts w:hint="eastAsia" w:ascii="ＭＳ ゴシック" w:hAnsi="ＭＳ ゴシック" w:eastAsia="ＭＳ ゴシック"/>
                                <w:snapToGrid w:val="1"/>
                                <w:kern w:val="0"/>
                                <w:sz w:val="22"/>
                              </w:rPr>
                              <w:t>12</w:t>
                            </w:r>
                            <w:r>
                              <w:rPr>
                                <w:rFonts w:hint="eastAsia" w:ascii="ＭＳ ゴシック" w:hAnsi="ＭＳ ゴシック" w:eastAsia="ＭＳ ゴシック"/>
                                <w:snapToGrid w:val="1"/>
                                <w:kern w:val="0"/>
                                <w:sz w:val="22"/>
                              </w:rPr>
                              <w:t>条　公文書の種類は、次に掲げるとおりとする。</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w:t>
                            </w:r>
                            <w:r>
                              <w:rPr>
                                <w:rFonts w:hint="eastAsia" w:ascii="ＭＳ ゴシック" w:hAnsi="ＭＳ ゴシック" w:eastAsia="ＭＳ ゴシック"/>
                                <w:snapToGrid w:val="1"/>
                                <w:kern w:val="0"/>
                                <w:sz w:val="22"/>
                              </w:rPr>
                              <w:t>１</w:t>
                            </w:r>
                            <w:r>
                              <w:rPr>
                                <w:rFonts w:hint="eastAsia" w:ascii="ＭＳ ゴシック" w:hAnsi="ＭＳ ゴシック" w:eastAsia="ＭＳ ゴシック"/>
                                <w:snapToGrid w:val="1"/>
                                <w:kern w:val="0"/>
                                <w:sz w:val="22"/>
                              </w:rPr>
                              <w:t>)</w:t>
                            </w:r>
                            <w:r>
                              <w:rPr>
                                <w:rFonts w:hint="eastAsia" w:ascii="ＭＳ ゴシック" w:hAnsi="ＭＳ ゴシック" w:eastAsia="ＭＳ ゴシック"/>
                                <w:snapToGrid w:val="1"/>
                                <w:kern w:val="0"/>
                                <w:sz w:val="22"/>
                              </w:rPr>
                              <w:t>　法規公文書</w:t>
                            </w:r>
                          </w:p>
                          <w:p>
                            <w:pPr>
                              <w:pStyle w:val="0"/>
                              <w:wordWrap w:val="0"/>
                              <w:overflowPunct w:val="0"/>
                              <w:autoSpaceDE w:val="0"/>
                              <w:autoSpaceDN w:val="0"/>
                              <w:adjustRightInd w:val="0"/>
                              <w:ind w:left="210" w:leftChars="100"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ア　条例（地方自治法（昭和</w:t>
                            </w:r>
                            <w:r>
                              <w:rPr>
                                <w:rFonts w:hint="eastAsia" w:ascii="ＭＳ ゴシック" w:hAnsi="ＭＳ ゴシック" w:eastAsia="ＭＳ ゴシック"/>
                                <w:snapToGrid w:val="1"/>
                                <w:kern w:val="0"/>
                                <w:sz w:val="22"/>
                              </w:rPr>
                              <w:t>22</w:t>
                            </w:r>
                            <w:r>
                              <w:rPr>
                                <w:rFonts w:hint="eastAsia" w:ascii="ＭＳ ゴシック" w:hAnsi="ＭＳ ゴシック" w:eastAsia="ＭＳ ゴシック"/>
                                <w:snapToGrid w:val="1"/>
                                <w:kern w:val="0"/>
                                <w:sz w:val="22"/>
                              </w:rPr>
                              <w:t>年法律第</w:t>
                            </w:r>
                            <w:r>
                              <w:rPr>
                                <w:rFonts w:hint="eastAsia" w:ascii="ＭＳ ゴシック" w:hAnsi="ＭＳ ゴシック" w:eastAsia="ＭＳ ゴシック"/>
                                <w:snapToGrid w:val="1"/>
                                <w:kern w:val="0"/>
                                <w:sz w:val="22"/>
                              </w:rPr>
                              <w:t>67</w:t>
                            </w:r>
                            <w:r>
                              <w:rPr>
                                <w:rFonts w:hint="eastAsia" w:ascii="ＭＳ ゴシック" w:hAnsi="ＭＳ ゴシック" w:eastAsia="ＭＳ ゴシック"/>
                                <w:snapToGrid w:val="1"/>
                                <w:kern w:val="0"/>
                                <w:sz w:val="22"/>
                              </w:rPr>
                              <w:t>号）第</w:t>
                            </w:r>
                            <w:r>
                              <w:rPr>
                                <w:rFonts w:hint="eastAsia" w:ascii="ＭＳ ゴシック" w:hAnsi="ＭＳ ゴシック" w:eastAsia="ＭＳ ゴシック"/>
                                <w:snapToGrid w:val="1"/>
                                <w:kern w:val="0"/>
                                <w:sz w:val="22"/>
                              </w:rPr>
                              <w:t>14</w:t>
                            </w:r>
                            <w:r>
                              <w:rPr>
                                <w:rFonts w:hint="eastAsia" w:ascii="ＭＳ ゴシック" w:hAnsi="ＭＳ ゴシック" w:eastAsia="ＭＳ ゴシック"/>
                                <w:snapToGrid w:val="1"/>
                                <w:kern w:val="0"/>
                                <w:sz w:val="22"/>
                              </w:rPr>
                              <w:t>条の規定に基づき制定するもの）</w:t>
                            </w:r>
                          </w:p>
                          <w:p>
                            <w:pPr>
                              <w:pStyle w:val="0"/>
                              <w:wordWrap w:val="0"/>
                              <w:overflowPunct w:val="0"/>
                              <w:autoSpaceDE w:val="0"/>
                              <w:autoSpaceDN w:val="0"/>
                              <w:adjustRightInd w:val="0"/>
                              <w:ind w:left="210" w:leftChars="100"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イ　規則（地方自治法第</w:t>
                            </w:r>
                            <w:r>
                              <w:rPr>
                                <w:rFonts w:hint="eastAsia" w:ascii="ＭＳ ゴシック" w:hAnsi="ＭＳ ゴシック" w:eastAsia="ＭＳ ゴシック"/>
                                <w:snapToGrid w:val="1"/>
                                <w:kern w:val="0"/>
                                <w:sz w:val="22"/>
                              </w:rPr>
                              <w:t>15</w:t>
                            </w:r>
                            <w:r>
                              <w:rPr>
                                <w:rFonts w:hint="eastAsia" w:ascii="ＭＳ ゴシック" w:hAnsi="ＭＳ ゴシック" w:eastAsia="ＭＳ ゴシック"/>
                                <w:snapToGrid w:val="1"/>
                                <w:kern w:val="0"/>
                                <w:sz w:val="22"/>
                              </w:rPr>
                              <w:t>条の規定に基づき制定するもの）</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w:t>
                            </w:r>
                            <w:r>
                              <w:rPr>
                                <w:rFonts w:hint="eastAsia" w:ascii="ＭＳ ゴシック" w:hAnsi="ＭＳ ゴシック" w:eastAsia="ＭＳ ゴシック"/>
                                <w:snapToGrid w:val="1"/>
                                <w:kern w:val="0"/>
                                <w:sz w:val="22"/>
                              </w:rPr>
                              <w:t>２</w:t>
                            </w:r>
                            <w:r>
                              <w:rPr>
                                <w:rFonts w:hint="eastAsia" w:ascii="ＭＳ ゴシック" w:hAnsi="ＭＳ ゴシック" w:eastAsia="ＭＳ ゴシック"/>
                                <w:snapToGrid w:val="1"/>
                                <w:kern w:val="0"/>
                                <w:sz w:val="22"/>
                              </w:rPr>
                              <w:t>)</w:t>
                            </w:r>
                            <w:r>
                              <w:rPr>
                                <w:rFonts w:hint="eastAsia" w:ascii="ＭＳ ゴシック" w:hAnsi="ＭＳ ゴシック" w:eastAsia="ＭＳ ゴシック"/>
                                <w:snapToGrid w:val="1"/>
                                <w:kern w:val="0"/>
                                <w:sz w:val="22"/>
                              </w:rPr>
                              <w:t>　公示公文書</w:t>
                            </w:r>
                          </w:p>
                          <w:p>
                            <w:pPr>
                              <w:pStyle w:val="0"/>
                              <w:wordWrap w:val="0"/>
                              <w:overflowPunct w:val="0"/>
                              <w:autoSpaceDE w:val="0"/>
                              <w:autoSpaceDN w:val="0"/>
                              <w:adjustRightInd w:val="0"/>
                              <w:ind w:left="640" w:leftChars="200" w:hanging="220" w:hanging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ア　告示（法令の規定若しくは権限に基づく処分を行うため又は処分等をした事項を管内一般又はその一部に公示するもの）</w:t>
                            </w:r>
                          </w:p>
                          <w:p>
                            <w:pPr>
                              <w:pStyle w:val="0"/>
                              <w:wordWrap w:val="0"/>
                              <w:overflowPunct w:val="0"/>
                              <w:autoSpaceDE w:val="0"/>
                              <w:autoSpaceDN w:val="0"/>
                              <w:adjustRightInd w:val="0"/>
                              <w:ind w:left="210" w:leftChars="100"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イ　公告（一定の事実を管内一般又はその一部に公示するもの）</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w:t>
                            </w:r>
                            <w:r>
                              <w:rPr>
                                <w:rFonts w:hint="eastAsia" w:ascii="ＭＳ ゴシック" w:hAnsi="ＭＳ ゴシック" w:eastAsia="ＭＳ ゴシック"/>
                                <w:snapToGrid w:val="1"/>
                                <w:kern w:val="0"/>
                                <w:sz w:val="22"/>
                              </w:rPr>
                              <w:t>３</w:t>
                            </w:r>
                            <w:r>
                              <w:rPr>
                                <w:rFonts w:hint="eastAsia" w:ascii="ＭＳ ゴシック" w:hAnsi="ＭＳ ゴシック" w:eastAsia="ＭＳ ゴシック"/>
                                <w:snapToGrid w:val="1"/>
                                <w:kern w:val="0"/>
                                <w:sz w:val="22"/>
                              </w:rPr>
                              <w:t>)</w:t>
                            </w:r>
                            <w:r>
                              <w:rPr>
                                <w:rFonts w:hint="eastAsia" w:ascii="ＭＳ ゴシック" w:hAnsi="ＭＳ ゴシック" w:eastAsia="ＭＳ ゴシック"/>
                                <w:snapToGrid w:val="1"/>
                                <w:kern w:val="0"/>
                                <w:sz w:val="22"/>
                              </w:rPr>
                              <w:t>　令達公文書</w:t>
                            </w:r>
                          </w:p>
                          <w:p>
                            <w:pPr>
                              <w:pStyle w:val="0"/>
                              <w:wordWrap w:val="0"/>
                              <w:overflowPunct w:val="0"/>
                              <w:autoSpaceDE w:val="0"/>
                              <w:autoSpaceDN w:val="0"/>
                              <w:adjustRightInd w:val="0"/>
                              <w:ind w:left="640" w:leftChars="200" w:hanging="220" w:hanging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ア　訓令（本庁、出先機関その他監督下にある行政機関又は所属職員に対し、職務上発する命令で公表を要するもの）</w:t>
                            </w:r>
                          </w:p>
                          <w:p>
                            <w:pPr>
                              <w:pStyle w:val="0"/>
                              <w:wordWrap w:val="0"/>
                              <w:overflowPunct w:val="0"/>
                              <w:autoSpaceDE w:val="0"/>
                              <w:autoSpaceDN w:val="0"/>
                              <w:adjustRightInd w:val="0"/>
                              <w:ind w:left="640" w:leftChars="200" w:hanging="220" w:hanging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イ　訓（本庁、出先機関その他監督下にある行政機関又は所属職員に対し、職務上発する命令で公表を要しないもの）</w:t>
                            </w:r>
                          </w:p>
                          <w:p>
                            <w:pPr>
                              <w:pStyle w:val="0"/>
                              <w:wordWrap w:val="0"/>
                              <w:overflowPunct w:val="0"/>
                              <w:autoSpaceDE w:val="0"/>
                              <w:autoSpaceDN w:val="0"/>
                              <w:adjustRightInd w:val="0"/>
                              <w:ind w:left="640" w:leftChars="200" w:hanging="220" w:hanging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ウ　内訓（訓で機密に属するもの）</w:t>
                            </w:r>
                          </w:p>
                          <w:p>
                            <w:pPr>
                              <w:pStyle w:val="0"/>
                              <w:wordWrap w:val="0"/>
                              <w:overflowPunct w:val="0"/>
                              <w:autoSpaceDE w:val="0"/>
                              <w:autoSpaceDN w:val="0"/>
                              <w:adjustRightInd w:val="0"/>
                              <w:ind w:left="640" w:leftChars="200" w:hanging="220" w:hanging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エ　達（職権に基づき、特定の個人又は団体に対して一方的に特定の事項を命令し、禁止し、若しくは停止し、又は既に与えた許可、認可等の行政行為を取り消すもの）</w:t>
                            </w:r>
                          </w:p>
                          <w:p>
                            <w:pPr>
                              <w:pStyle w:val="0"/>
                              <w:wordWrap w:val="0"/>
                              <w:overflowPunct w:val="0"/>
                              <w:autoSpaceDE w:val="0"/>
                              <w:autoSpaceDN w:val="0"/>
                              <w:adjustRightInd w:val="0"/>
                              <w:ind w:left="640" w:leftChars="200" w:hanging="220" w:hanging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オ　指令（個人、団体、市町村等からの申請又は出願に対し、権限に基づいて許可、認可等の行政行為をなし、又は行為を命令するもの）</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w:t>
                            </w:r>
                            <w:r>
                              <w:rPr>
                                <w:rFonts w:hint="eastAsia" w:ascii="ＭＳ ゴシック" w:hAnsi="ＭＳ ゴシック" w:eastAsia="ＭＳ ゴシック"/>
                                <w:snapToGrid w:val="1"/>
                                <w:kern w:val="0"/>
                                <w:sz w:val="22"/>
                              </w:rPr>
                              <w:t>４</w:t>
                            </w:r>
                            <w:r>
                              <w:rPr>
                                <w:rFonts w:hint="eastAsia" w:ascii="ＭＳ ゴシック" w:hAnsi="ＭＳ ゴシック" w:eastAsia="ＭＳ ゴシック"/>
                                <w:snapToGrid w:val="1"/>
                                <w:kern w:val="0"/>
                                <w:sz w:val="22"/>
                              </w:rPr>
                              <w:t>)</w:t>
                            </w:r>
                            <w:r>
                              <w:rPr>
                                <w:rFonts w:hint="eastAsia" w:ascii="ＭＳ ゴシック" w:hAnsi="ＭＳ ゴシック" w:eastAsia="ＭＳ ゴシック"/>
                                <w:snapToGrid w:val="1"/>
                                <w:kern w:val="0"/>
                                <w:sz w:val="22"/>
                              </w:rPr>
                              <w:t>　普通公文書</w:t>
                            </w:r>
                          </w:p>
                          <w:p>
                            <w:pPr>
                              <w:pStyle w:val="0"/>
                              <w:wordWrap w:val="0"/>
                              <w:overflowPunct w:val="0"/>
                              <w:autoSpaceDE w:val="0"/>
                              <w:autoSpaceDN w:val="0"/>
                              <w:adjustRightInd w:val="0"/>
                              <w:ind w:left="210" w:leftChars="100"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ア　照会（行政機関、個人、団体等に対し、問い合わせるもの）</w:t>
                            </w:r>
                          </w:p>
                          <w:p>
                            <w:pPr>
                              <w:pStyle w:val="0"/>
                              <w:wordWrap w:val="0"/>
                              <w:overflowPunct w:val="0"/>
                              <w:autoSpaceDE w:val="0"/>
                              <w:autoSpaceDN w:val="0"/>
                              <w:adjustRightInd w:val="0"/>
                              <w:ind w:left="210" w:leftChars="100"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イ　回答（照会又は依頼に対し、答えるもの）</w:t>
                            </w:r>
                          </w:p>
                          <w:p>
                            <w:pPr>
                              <w:pStyle w:val="0"/>
                              <w:wordWrap w:val="0"/>
                              <w:overflowPunct w:val="0"/>
                              <w:autoSpaceDE w:val="0"/>
                              <w:autoSpaceDN w:val="0"/>
                              <w:adjustRightInd w:val="0"/>
                              <w:ind w:left="210" w:leftChars="100"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ウ　通知（特定の相手方に対し、一定の事実又は意思を知らせるもの）</w:t>
                            </w:r>
                          </w:p>
                          <w:p>
                            <w:pPr>
                              <w:pStyle w:val="0"/>
                              <w:wordWrap w:val="0"/>
                              <w:overflowPunct w:val="0"/>
                              <w:autoSpaceDE w:val="0"/>
                              <w:autoSpaceDN w:val="0"/>
                              <w:adjustRightInd w:val="0"/>
                              <w:ind w:left="210" w:leftChars="100"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エ　依頼（行政機関、個人、団体等に対し、一定の事項を頼むもの）</w:t>
                            </w:r>
                          </w:p>
                          <w:p>
                            <w:pPr>
                              <w:pStyle w:val="0"/>
                              <w:wordWrap w:val="0"/>
                              <w:overflowPunct w:val="0"/>
                              <w:autoSpaceDE w:val="0"/>
                              <w:autoSpaceDN w:val="0"/>
                              <w:adjustRightInd w:val="0"/>
                              <w:ind w:left="640" w:leftChars="200" w:hanging="220" w:hanging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オ　報告（法令等の規定により、特定の相手方に対し、一定の事実又は意思を知らせるもの）</w:t>
                            </w:r>
                          </w:p>
                          <w:p>
                            <w:pPr>
                              <w:pStyle w:val="0"/>
                              <w:wordWrap w:val="0"/>
                              <w:overflowPunct w:val="0"/>
                              <w:autoSpaceDE w:val="0"/>
                              <w:autoSpaceDN w:val="0"/>
                              <w:adjustRightInd w:val="0"/>
                              <w:ind w:left="210" w:leftChars="100"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カ　諮問（一定の機関に対し、法令上定められた事項について意見を求めるもの）</w:t>
                            </w:r>
                          </w:p>
                          <w:p>
                            <w:pPr>
                              <w:pStyle w:val="0"/>
                              <w:wordWrap w:val="0"/>
                              <w:overflowPunct w:val="0"/>
                              <w:autoSpaceDE w:val="0"/>
                              <w:autoSpaceDN w:val="0"/>
                              <w:adjustRightInd w:val="0"/>
                              <w:ind w:left="210" w:leftChars="100"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キ　答申（諮問を受けた機関がその諮問に対して意見を述べるもの）</w:t>
                            </w:r>
                          </w:p>
                          <w:p>
                            <w:pPr>
                              <w:pStyle w:val="0"/>
                              <w:wordWrap w:val="0"/>
                              <w:overflowPunct w:val="0"/>
                              <w:autoSpaceDE w:val="0"/>
                              <w:autoSpaceDN w:val="0"/>
                              <w:adjustRightInd w:val="0"/>
                              <w:ind w:left="640" w:leftChars="200" w:hanging="220" w:hanging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ク　進達（経由すべきものとされている申請書、願書等を国又は県の機関に送達するもの）</w:t>
                            </w:r>
                          </w:p>
                          <w:p>
                            <w:pPr>
                              <w:pStyle w:val="0"/>
                              <w:wordWrap w:val="0"/>
                              <w:overflowPunct w:val="0"/>
                              <w:autoSpaceDE w:val="0"/>
                              <w:autoSpaceDN w:val="0"/>
                              <w:adjustRightInd w:val="0"/>
                              <w:ind w:left="640" w:leftChars="200" w:hanging="220" w:hanging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ケ　副申（申請書、願書等を進達する場合に意見を付け、国又は県の機関に送達するもの）</w:t>
                            </w:r>
                          </w:p>
                          <w:p>
                            <w:pPr>
                              <w:pStyle w:val="0"/>
                              <w:wordWrap w:val="0"/>
                              <w:overflowPunct w:val="0"/>
                              <w:autoSpaceDE w:val="0"/>
                              <w:autoSpaceDN w:val="0"/>
                              <w:adjustRightInd w:val="0"/>
                              <w:ind w:left="640" w:leftChars="200" w:hanging="220" w:hanging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コ　申請（法令等の規定により、許可、認可、承認等一定の行為を求めるもの）</w:t>
                            </w:r>
                          </w:p>
                          <w:p>
                            <w:pPr>
                              <w:pStyle w:val="0"/>
                              <w:wordWrap w:val="0"/>
                              <w:overflowPunct w:val="0"/>
                              <w:autoSpaceDE w:val="0"/>
                              <w:autoSpaceDN w:val="0"/>
                              <w:adjustRightInd w:val="0"/>
                              <w:ind w:left="640" w:leftChars="200" w:hanging="220" w:hangingChars="100"/>
                              <w:jc w:val="both"/>
                              <w:rPr>
                                <w:rFonts w:hint="eastAsia" w:ascii="ＭＳ ゴシック" w:hAnsi="ＭＳ ゴシック" w:eastAsia="ＭＳ ゴシック"/>
                                <w:sz w:val="22"/>
                              </w:rPr>
                            </w:pPr>
                            <w:r>
                              <w:rPr>
                                <w:rFonts w:hint="eastAsia" w:ascii="ＭＳ ゴシック" w:hAnsi="ＭＳ ゴシック" w:eastAsia="ＭＳ ゴシック"/>
                                <w:snapToGrid w:val="1"/>
                                <w:kern w:val="0"/>
                                <w:sz w:val="22"/>
                              </w:rPr>
                              <w:t>サ　建議（諮問機関がその属する行政機関その他関係機関に対し、一定の意見等を申し出るもの）</w:t>
                            </w:r>
                          </w:p>
                          <w:p>
                            <w:pPr>
                              <w:pStyle w:val="0"/>
                              <w:wordWrap w:val="0"/>
                              <w:overflowPunct w:val="0"/>
                              <w:autoSpaceDE w:val="0"/>
                              <w:autoSpaceDN w:val="0"/>
                              <w:adjustRightInd w:val="0"/>
                              <w:ind w:left="640" w:leftChars="200" w:hanging="220" w:hangingChars="100"/>
                              <w:jc w:val="both"/>
                              <w:rPr>
                                <w:rFonts w:hint="eastAsia" w:ascii="ＭＳ ゴシック" w:hAnsi="ＭＳ ゴシック" w:eastAsia="ＭＳ ゴシック"/>
                                <w:sz w:val="22"/>
                              </w:rPr>
                            </w:pPr>
                            <w:r>
                              <w:rPr>
                                <w:rFonts w:hint="eastAsia" w:ascii="ＭＳ ゴシック" w:hAnsi="ＭＳ ゴシック" w:eastAsia="ＭＳ ゴシック"/>
                                <w:snapToGrid w:val="1"/>
                                <w:kern w:val="0"/>
                                <w:sz w:val="22"/>
                              </w:rPr>
                              <w:t>シ　</w:t>
                            </w:r>
                            <w:r>
                              <w:rPr>
                                <w:rFonts w:hint="eastAsia" w:ascii="ＭＳ ゴシック" w:hAnsi="ＭＳ ゴシック" w:eastAsia="ＭＳ ゴシック"/>
                                <w:snapToGrid w:val="1"/>
                                <w:spacing w:val="3"/>
                                <w:kern w:val="0"/>
                                <w:sz w:val="22"/>
                                <w:fitText w:val="8140" w:id="1"/>
                              </w:rPr>
                              <w:t>通達（国、県又は上司がその所掌事務について、県、市町村、所属職員等に対</w:t>
                            </w:r>
                            <w:r>
                              <w:rPr>
                                <w:rFonts w:hint="eastAsia" w:ascii="ＭＳ ゴシック" w:hAnsi="ＭＳ ゴシック" w:eastAsia="ＭＳ ゴシック"/>
                                <w:snapToGrid w:val="1"/>
                                <w:spacing w:val="5"/>
                                <w:kern w:val="0"/>
                                <w:sz w:val="22"/>
                                <w:fitText w:val="8140" w:id="1"/>
                              </w:rPr>
                              <w:t>し</w:t>
                            </w: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694.7pt;width:469.5pt;" o:spid="_x0000_s1031"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第３章　作成</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第２節　公文書の例式</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（公文書の種類）</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第</w:t>
                      </w:r>
                      <w:r>
                        <w:rPr>
                          <w:rFonts w:hint="eastAsia" w:ascii="ＭＳ ゴシック" w:hAnsi="ＭＳ ゴシック" w:eastAsia="ＭＳ ゴシック"/>
                          <w:snapToGrid w:val="1"/>
                          <w:kern w:val="0"/>
                          <w:sz w:val="22"/>
                        </w:rPr>
                        <w:t>12</w:t>
                      </w:r>
                      <w:r>
                        <w:rPr>
                          <w:rFonts w:hint="eastAsia" w:ascii="ＭＳ ゴシック" w:hAnsi="ＭＳ ゴシック" w:eastAsia="ＭＳ ゴシック"/>
                          <w:snapToGrid w:val="1"/>
                          <w:kern w:val="0"/>
                          <w:sz w:val="22"/>
                        </w:rPr>
                        <w:t>条　公文書の種類は、次に掲げるとおりとする。</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w:t>
                      </w:r>
                      <w:r>
                        <w:rPr>
                          <w:rFonts w:hint="eastAsia" w:ascii="ＭＳ ゴシック" w:hAnsi="ＭＳ ゴシック" w:eastAsia="ＭＳ ゴシック"/>
                          <w:snapToGrid w:val="1"/>
                          <w:kern w:val="0"/>
                          <w:sz w:val="22"/>
                        </w:rPr>
                        <w:t>１</w:t>
                      </w:r>
                      <w:r>
                        <w:rPr>
                          <w:rFonts w:hint="eastAsia" w:ascii="ＭＳ ゴシック" w:hAnsi="ＭＳ ゴシック" w:eastAsia="ＭＳ ゴシック"/>
                          <w:snapToGrid w:val="1"/>
                          <w:kern w:val="0"/>
                          <w:sz w:val="22"/>
                        </w:rPr>
                        <w:t>)</w:t>
                      </w:r>
                      <w:r>
                        <w:rPr>
                          <w:rFonts w:hint="eastAsia" w:ascii="ＭＳ ゴシック" w:hAnsi="ＭＳ ゴシック" w:eastAsia="ＭＳ ゴシック"/>
                          <w:snapToGrid w:val="1"/>
                          <w:kern w:val="0"/>
                          <w:sz w:val="22"/>
                        </w:rPr>
                        <w:t>　法規公文書</w:t>
                      </w:r>
                    </w:p>
                    <w:p>
                      <w:pPr>
                        <w:pStyle w:val="0"/>
                        <w:wordWrap w:val="0"/>
                        <w:overflowPunct w:val="0"/>
                        <w:autoSpaceDE w:val="0"/>
                        <w:autoSpaceDN w:val="0"/>
                        <w:adjustRightInd w:val="0"/>
                        <w:ind w:left="210" w:leftChars="100"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ア　条例（地方自治法（昭和</w:t>
                      </w:r>
                      <w:r>
                        <w:rPr>
                          <w:rFonts w:hint="eastAsia" w:ascii="ＭＳ ゴシック" w:hAnsi="ＭＳ ゴシック" w:eastAsia="ＭＳ ゴシック"/>
                          <w:snapToGrid w:val="1"/>
                          <w:kern w:val="0"/>
                          <w:sz w:val="22"/>
                        </w:rPr>
                        <w:t>22</w:t>
                      </w:r>
                      <w:r>
                        <w:rPr>
                          <w:rFonts w:hint="eastAsia" w:ascii="ＭＳ ゴシック" w:hAnsi="ＭＳ ゴシック" w:eastAsia="ＭＳ ゴシック"/>
                          <w:snapToGrid w:val="1"/>
                          <w:kern w:val="0"/>
                          <w:sz w:val="22"/>
                        </w:rPr>
                        <w:t>年法律第</w:t>
                      </w:r>
                      <w:r>
                        <w:rPr>
                          <w:rFonts w:hint="eastAsia" w:ascii="ＭＳ ゴシック" w:hAnsi="ＭＳ ゴシック" w:eastAsia="ＭＳ ゴシック"/>
                          <w:snapToGrid w:val="1"/>
                          <w:kern w:val="0"/>
                          <w:sz w:val="22"/>
                        </w:rPr>
                        <w:t>67</w:t>
                      </w:r>
                      <w:r>
                        <w:rPr>
                          <w:rFonts w:hint="eastAsia" w:ascii="ＭＳ ゴシック" w:hAnsi="ＭＳ ゴシック" w:eastAsia="ＭＳ ゴシック"/>
                          <w:snapToGrid w:val="1"/>
                          <w:kern w:val="0"/>
                          <w:sz w:val="22"/>
                        </w:rPr>
                        <w:t>号）第</w:t>
                      </w:r>
                      <w:r>
                        <w:rPr>
                          <w:rFonts w:hint="eastAsia" w:ascii="ＭＳ ゴシック" w:hAnsi="ＭＳ ゴシック" w:eastAsia="ＭＳ ゴシック"/>
                          <w:snapToGrid w:val="1"/>
                          <w:kern w:val="0"/>
                          <w:sz w:val="22"/>
                        </w:rPr>
                        <w:t>14</w:t>
                      </w:r>
                      <w:r>
                        <w:rPr>
                          <w:rFonts w:hint="eastAsia" w:ascii="ＭＳ ゴシック" w:hAnsi="ＭＳ ゴシック" w:eastAsia="ＭＳ ゴシック"/>
                          <w:snapToGrid w:val="1"/>
                          <w:kern w:val="0"/>
                          <w:sz w:val="22"/>
                        </w:rPr>
                        <w:t>条の規定に基づき制定するもの）</w:t>
                      </w:r>
                    </w:p>
                    <w:p>
                      <w:pPr>
                        <w:pStyle w:val="0"/>
                        <w:wordWrap w:val="0"/>
                        <w:overflowPunct w:val="0"/>
                        <w:autoSpaceDE w:val="0"/>
                        <w:autoSpaceDN w:val="0"/>
                        <w:adjustRightInd w:val="0"/>
                        <w:ind w:left="210" w:leftChars="100"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イ　規則（地方自治法第</w:t>
                      </w:r>
                      <w:r>
                        <w:rPr>
                          <w:rFonts w:hint="eastAsia" w:ascii="ＭＳ ゴシック" w:hAnsi="ＭＳ ゴシック" w:eastAsia="ＭＳ ゴシック"/>
                          <w:snapToGrid w:val="1"/>
                          <w:kern w:val="0"/>
                          <w:sz w:val="22"/>
                        </w:rPr>
                        <w:t>15</w:t>
                      </w:r>
                      <w:r>
                        <w:rPr>
                          <w:rFonts w:hint="eastAsia" w:ascii="ＭＳ ゴシック" w:hAnsi="ＭＳ ゴシック" w:eastAsia="ＭＳ ゴシック"/>
                          <w:snapToGrid w:val="1"/>
                          <w:kern w:val="0"/>
                          <w:sz w:val="22"/>
                        </w:rPr>
                        <w:t>条の規定に基づき制定するもの）</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w:t>
                      </w:r>
                      <w:r>
                        <w:rPr>
                          <w:rFonts w:hint="eastAsia" w:ascii="ＭＳ ゴシック" w:hAnsi="ＭＳ ゴシック" w:eastAsia="ＭＳ ゴシック"/>
                          <w:snapToGrid w:val="1"/>
                          <w:kern w:val="0"/>
                          <w:sz w:val="22"/>
                        </w:rPr>
                        <w:t>２</w:t>
                      </w:r>
                      <w:r>
                        <w:rPr>
                          <w:rFonts w:hint="eastAsia" w:ascii="ＭＳ ゴシック" w:hAnsi="ＭＳ ゴシック" w:eastAsia="ＭＳ ゴシック"/>
                          <w:snapToGrid w:val="1"/>
                          <w:kern w:val="0"/>
                          <w:sz w:val="22"/>
                        </w:rPr>
                        <w:t>)</w:t>
                      </w:r>
                      <w:r>
                        <w:rPr>
                          <w:rFonts w:hint="eastAsia" w:ascii="ＭＳ ゴシック" w:hAnsi="ＭＳ ゴシック" w:eastAsia="ＭＳ ゴシック"/>
                          <w:snapToGrid w:val="1"/>
                          <w:kern w:val="0"/>
                          <w:sz w:val="22"/>
                        </w:rPr>
                        <w:t>　公示公文書</w:t>
                      </w:r>
                    </w:p>
                    <w:p>
                      <w:pPr>
                        <w:pStyle w:val="0"/>
                        <w:wordWrap w:val="0"/>
                        <w:overflowPunct w:val="0"/>
                        <w:autoSpaceDE w:val="0"/>
                        <w:autoSpaceDN w:val="0"/>
                        <w:adjustRightInd w:val="0"/>
                        <w:ind w:left="640" w:leftChars="200" w:hanging="220" w:hanging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ア　告示（法令の規定若しくは権限に基づく処分を行うため又は処分等をした事項を管内一般又はその一部に公示するもの）</w:t>
                      </w:r>
                    </w:p>
                    <w:p>
                      <w:pPr>
                        <w:pStyle w:val="0"/>
                        <w:wordWrap w:val="0"/>
                        <w:overflowPunct w:val="0"/>
                        <w:autoSpaceDE w:val="0"/>
                        <w:autoSpaceDN w:val="0"/>
                        <w:adjustRightInd w:val="0"/>
                        <w:ind w:left="210" w:leftChars="100"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イ　公告（一定の事実を管内一般又はその一部に公示するもの）</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w:t>
                      </w:r>
                      <w:r>
                        <w:rPr>
                          <w:rFonts w:hint="eastAsia" w:ascii="ＭＳ ゴシック" w:hAnsi="ＭＳ ゴシック" w:eastAsia="ＭＳ ゴシック"/>
                          <w:snapToGrid w:val="1"/>
                          <w:kern w:val="0"/>
                          <w:sz w:val="22"/>
                        </w:rPr>
                        <w:t>３</w:t>
                      </w:r>
                      <w:r>
                        <w:rPr>
                          <w:rFonts w:hint="eastAsia" w:ascii="ＭＳ ゴシック" w:hAnsi="ＭＳ ゴシック" w:eastAsia="ＭＳ ゴシック"/>
                          <w:snapToGrid w:val="1"/>
                          <w:kern w:val="0"/>
                          <w:sz w:val="22"/>
                        </w:rPr>
                        <w:t>)</w:t>
                      </w:r>
                      <w:r>
                        <w:rPr>
                          <w:rFonts w:hint="eastAsia" w:ascii="ＭＳ ゴシック" w:hAnsi="ＭＳ ゴシック" w:eastAsia="ＭＳ ゴシック"/>
                          <w:snapToGrid w:val="1"/>
                          <w:kern w:val="0"/>
                          <w:sz w:val="22"/>
                        </w:rPr>
                        <w:t>　令達公文書</w:t>
                      </w:r>
                    </w:p>
                    <w:p>
                      <w:pPr>
                        <w:pStyle w:val="0"/>
                        <w:wordWrap w:val="0"/>
                        <w:overflowPunct w:val="0"/>
                        <w:autoSpaceDE w:val="0"/>
                        <w:autoSpaceDN w:val="0"/>
                        <w:adjustRightInd w:val="0"/>
                        <w:ind w:left="640" w:leftChars="200" w:hanging="220" w:hanging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ア　訓令（本庁、出先機関その他監督下にある行政機関又は所属職員に対し、職務上発する命令で公表を要するもの）</w:t>
                      </w:r>
                    </w:p>
                    <w:p>
                      <w:pPr>
                        <w:pStyle w:val="0"/>
                        <w:wordWrap w:val="0"/>
                        <w:overflowPunct w:val="0"/>
                        <w:autoSpaceDE w:val="0"/>
                        <w:autoSpaceDN w:val="0"/>
                        <w:adjustRightInd w:val="0"/>
                        <w:ind w:left="640" w:leftChars="200" w:hanging="220" w:hanging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イ　訓（本庁、出先機関その他監督下にある行政機関又は所属職員に対し、職務上発する命令で公表を要しないもの）</w:t>
                      </w:r>
                    </w:p>
                    <w:p>
                      <w:pPr>
                        <w:pStyle w:val="0"/>
                        <w:wordWrap w:val="0"/>
                        <w:overflowPunct w:val="0"/>
                        <w:autoSpaceDE w:val="0"/>
                        <w:autoSpaceDN w:val="0"/>
                        <w:adjustRightInd w:val="0"/>
                        <w:ind w:left="640" w:leftChars="200" w:hanging="220" w:hanging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ウ　内訓（訓で機密に属するもの）</w:t>
                      </w:r>
                    </w:p>
                    <w:p>
                      <w:pPr>
                        <w:pStyle w:val="0"/>
                        <w:wordWrap w:val="0"/>
                        <w:overflowPunct w:val="0"/>
                        <w:autoSpaceDE w:val="0"/>
                        <w:autoSpaceDN w:val="0"/>
                        <w:adjustRightInd w:val="0"/>
                        <w:ind w:left="640" w:leftChars="200" w:hanging="220" w:hanging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エ　達（職権に基づき、特定の個人又は団体に対して一方的に特定の事項を命令し、禁止し、若しくは停止し、又は既に与えた許可、認可等の行政行為を取り消すもの）</w:t>
                      </w:r>
                    </w:p>
                    <w:p>
                      <w:pPr>
                        <w:pStyle w:val="0"/>
                        <w:wordWrap w:val="0"/>
                        <w:overflowPunct w:val="0"/>
                        <w:autoSpaceDE w:val="0"/>
                        <w:autoSpaceDN w:val="0"/>
                        <w:adjustRightInd w:val="0"/>
                        <w:ind w:left="640" w:leftChars="200" w:hanging="220" w:hanging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オ　指令（個人、団体、市町村等からの申請又は出願に対し、権限に基づいて許可、認可等の行政行為をなし、又は行為を命令するもの）</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w:t>
                      </w:r>
                      <w:r>
                        <w:rPr>
                          <w:rFonts w:hint="eastAsia" w:ascii="ＭＳ ゴシック" w:hAnsi="ＭＳ ゴシック" w:eastAsia="ＭＳ ゴシック"/>
                          <w:snapToGrid w:val="1"/>
                          <w:kern w:val="0"/>
                          <w:sz w:val="22"/>
                        </w:rPr>
                        <w:t>４</w:t>
                      </w:r>
                      <w:r>
                        <w:rPr>
                          <w:rFonts w:hint="eastAsia" w:ascii="ＭＳ ゴシック" w:hAnsi="ＭＳ ゴシック" w:eastAsia="ＭＳ ゴシック"/>
                          <w:snapToGrid w:val="1"/>
                          <w:kern w:val="0"/>
                          <w:sz w:val="22"/>
                        </w:rPr>
                        <w:t>)</w:t>
                      </w:r>
                      <w:r>
                        <w:rPr>
                          <w:rFonts w:hint="eastAsia" w:ascii="ＭＳ ゴシック" w:hAnsi="ＭＳ ゴシック" w:eastAsia="ＭＳ ゴシック"/>
                          <w:snapToGrid w:val="1"/>
                          <w:kern w:val="0"/>
                          <w:sz w:val="22"/>
                        </w:rPr>
                        <w:t>　普通公文書</w:t>
                      </w:r>
                    </w:p>
                    <w:p>
                      <w:pPr>
                        <w:pStyle w:val="0"/>
                        <w:wordWrap w:val="0"/>
                        <w:overflowPunct w:val="0"/>
                        <w:autoSpaceDE w:val="0"/>
                        <w:autoSpaceDN w:val="0"/>
                        <w:adjustRightInd w:val="0"/>
                        <w:ind w:left="210" w:leftChars="100"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ア　照会（行政機関、個人、団体等に対し、問い合わせるもの）</w:t>
                      </w:r>
                    </w:p>
                    <w:p>
                      <w:pPr>
                        <w:pStyle w:val="0"/>
                        <w:wordWrap w:val="0"/>
                        <w:overflowPunct w:val="0"/>
                        <w:autoSpaceDE w:val="0"/>
                        <w:autoSpaceDN w:val="0"/>
                        <w:adjustRightInd w:val="0"/>
                        <w:ind w:left="210" w:leftChars="100"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イ　回答（照会又は依頼に対し、答えるもの）</w:t>
                      </w:r>
                    </w:p>
                    <w:p>
                      <w:pPr>
                        <w:pStyle w:val="0"/>
                        <w:wordWrap w:val="0"/>
                        <w:overflowPunct w:val="0"/>
                        <w:autoSpaceDE w:val="0"/>
                        <w:autoSpaceDN w:val="0"/>
                        <w:adjustRightInd w:val="0"/>
                        <w:ind w:left="210" w:leftChars="100"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ウ　通知（特定の相手方に対し、一定の事実又は意思を知らせるもの）</w:t>
                      </w:r>
                    </w:p>
                    <w:p>
                      <w:pPr>
                        <w:pStyle w:val="0"/>
                        <w:wordWrap w:val="0"/>
                        <w:overflowPunct w:val="0"/>
                        <w:autoSpaceDE w:val="0"/>
                        <w:autoSpaceDN w:val="0"/>
                        <w:adjustRightInd w:val="0"/>
                        <w:ind w:left="210" w:leftChars="100"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エ　依頼（行政機関、個人、団体等に対し、一定の事項を頼むもの）</w:t>
                      </w:r>
                    </w:p>
                    <w:p>
                      <w:pPr>
                        <w:pStyle w:val="0"/>
                        <w:wordWrap w:val="0"/>
                        <w:overflowPunct w:val="0"/>
                        <w:autoSpaceDE w:val="0"/>
                        <w:autoSpaceDN w:val="0"/>
                        <w:adjustRightInd w:val="0"/>
                        <w:ind w:left="640" w:leftChars="200" w:hanging="220" w:hanging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オ　報告（法令等の規定により、特定の相手方に対し、一定の事実又は意思を知らせるもの）</w:t>
                      </w:r>
                    </w:p>
                    <w:p>
                      <w:pPr>
                        <w:pStyle w:val="0"/>
                        <w:wordWrap w:val="0"/>
                        <w:overflowPunct w:val="0"/>
                        <w:autoSpaceDE w:val="0"/>
                        <w:autoSpaceDN w:val="0"/>
                        <w:adjustRightInd w:val="0"/>
                        <w:ind w:left="210" w:leftChars="100"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カ　諮問（一定の機関に対し、法令上定められた事項について意見を求めるもの）</w:t>
                      </w:r>
                    </w:p>
                    <w:p>
                      <w:pPr>
                        <w:pStyle w:val="0"/>
                        <w:wordWrap w:val="0"/>
                        <w:overflowPunct w:val="0"/>
                        <w:autoSpaceDE w:val="0"/>
                        <w:autoSpaceDN w:val="0"/>
                        <w:adjustRightInd w:val="0"/>
                        <w:ind w:left="210" w:leftChars="100" w:firstLine="220" w:firstLine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キ　答申（諮問を受けた機関がその諮問に対して意見を述べるもの）</w:t>
                      </w:r>
                    </w:p>
                    <w:p>
                      <w:pPr>
                        <w:pStyle w:val="0"/>
                        <w:wordWrap w:val="0"/>
                        <w:overflowPunct w:val="0"/>
                        <w:autoSpaceDE w:val="0"/>
                        <w:autoSpaceDN w:val="0"/>
                        <w:adjustRightInd w:val="0"/>
                        <w:ind w:left="640" w:leftChars="200" w:hanging="220" w:hanging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ク　進達（経由すべきものとされている申請書、願書等を国又は県の機関に送達するもの）</w:t>
                      </w:r>
                    </w:p>
                    <w:p>
                      <w:pPr>
                        <w:pStyle w:val="0"/>
                        <w:wordWrap w:val="0"/>
                        <w:overflowPunct w:val="0"/>
                        <w:autoSpaceDE w:val="0"/>
                        <w:autoSpaceDN w:val="0"/>
                        <w:adjustRightInd w:val="0"/>
                        <w:ind w:left="640" w:leftChars="200" w:hanging="220" w:hanging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ケ　副申（申請書、願書等を進達する場合に意見を付け、国又は県の機関に送達するもの）</w:t>
                      </w:r>
                    </w:p>
                    <w:p>
                      <w:pPr>
                        <w:pStyle w:val="0"/>
                        <w:wordWrap w:val="0"/>
                        <w:overflowPunct w:val="0"/>
                        <w:autoSpaceDE w:val="0"/>
                        <w:autoSpaceDN w:val="0"/>
                        <w:adjustRightInd w:val="0"/>
                        <w:ind w:left="640" w:leftChars="200" w:hanging="220" w:hangingChars="100"/>
                        <w:jc w:val="both"/>
                        <w:rPr>
                          <w:rFonts w:hint="eastAsia" w:ascii="ＭＳ ゴシック" w:hAnsi="ＭＳ ゴシック" w:eastAsia="ＭＳ ゴシック"/>
                          <w:snapToGrid w:val="1"/>
                          <w:kern w:val="0"/>
                          <w:sz w:val="22"/>
                        </w:rPr>
                      </w:pPr>
                      <w:r>
                        <w:rPr>
                          <w:rFonts w:hint="eastAsia" w:ascii="ＭＳ ゴシック" w:hAnsi="ＭＳ ゴシック" w:eastAsia="ＭＳ ゴシック"/>
                          <w:snapToGrid w:val="1"/>
                          <w:kern w:val="0"/>
                          <w:sz w:val="22"/>
                        </w:rPr>
                        <w:t>コ　申請（法令等の規定により、許可、認可、承認等一定の行為を求めるもの）</w:t>
                      </w:r>
                    </w:p>
                    <w:p>
                      <w:pPr>
                        <w:pStyle w:val="0"/>
                        <w:wordWrap w:val="0"/>
                        <w:overflowPunct w:val="0"/>
                        <w:autoSpaceDE w:val="0"/>
                        <w:autoSpaceDN w:val="0"/>
                        <w:adjustRightInd w:val="0"/>
                        <w:ind w:left="640" w:leftChars="200" w:hanging="220" w:hangingChars="100"/>
                        <w:jc w:val="both"/>
                        <w:rPr>
                          <w:rFonts w:hint="eastAsia" w:ascii="ＭＳ ゴシック" w:hAnsi="ＭＳ ゴシック" w:eastAsia="ＭＳ ゴシック"/>
                          <w:sz w:val="22"/>
                        </w:rPr>
                      </w:pPr>
                      <w:r>
                        <w:rPr>
                          <w:rFonts w:hint="eastAsia" w:ascii="ＭＳ ゴシック" w:hAnsi="ＭＳ ゴシック" w:eastAsia="ＭＳ ゴシック"/>
                          <w:snapToGrid w:val="1"/>
                          <w:kern w:val="0"/>
                          <w:sz w:val="22"/>
                        </w:rPr>
                        <w:t>サ　建議（諮問機関がその属する行政機関その他関係機関に対し、一定の意見等を申し出るもの）</w:t>
                      </w:r>
                    </w:p>
                    <w:p>
                      <w:pPr>
                        <w:pStyle w:val="0"/>
                        <w:wordWrap w:val="0"/>
                        <w:overflowPunct w:val="0"/>
                        <w:autoSpaceDE w:val="0"/>
                        <w:autoSpaceDN w:val="0"/>
                        <w:adjustRightInd w:val="0"/>
                        <w:ind w:left="640" w:leftChars="200" w:hanging="220" w:hangingChars="100"/>
                        <w:jc w:val="both"/>
                        <w:rPr>
                          <w:rFonts w:hint="eastAsia" w:ascii="ＭＳ ゴシック" w:hAnsi="ＭＳ ゴシック" w:eastAsia="ＭＳ ゴシック"/>
                          <w:sz w:val="22"/>
                        </w:rPr>
                      </w:pPr>
                      <w:r>
                        <w:rPr>
                          <w:rFonts w:hint="eastAsia" w:ascii="ＭＳ ゴシック" w:hAnsi="ＭＳ ゴシック" w:eastAsia="ＭＳ ゴシック"/>
                          <w:snapToGrid w:val="1"/>
                          <w:kern w:val="0"/>
                          <w:sz w:val="22"/>
                        </w:rPr>
                        <w:t>シ　</w:t>
                      </w:r>
                      <w:r>
                        <w:rPr>
                          <w:rFonts w:hint="eastAsia" w:ascii="ＭＳ ゴシック" w:hAnsi="ＭＳ ゴシック" w:eastAsia="ＭＳ ゴシック"/>
                          <w:snapToGrid w:val="1"/>
                          <w:spacing w:val="3"/>
                          <w:kern w:val="0"/>
                          <w:sz w:val="22"/>
                          <w:fitText w:val="8140" w:id="1"/>
                        </w:rPr>
                        <w:t>通達（国、県又は上司がその所掌事務について、県、市町村、所属職員等に対</w:t>
                      </w:r>
                      <w:r>
                        <w:rPr>
                          <w:rFonts w:hint="eastAsia" w:ascii="ＭＳ ゴシック" w:hAnsi="ＭＳ ゴシック" w:eastAsia="ＭＳ ゴシック"/>
                          <w:snapToGrid w:val="1"/>
                          <w:spacing w:val="5"/>
                          <w:kern w:val="0"/>
                          <w:sz w:val="22"/>
                          <w:fitText w:val="8140" w:id="1"/>
                        </w:rPr>
                        <w:t>し</w:t>
                      </w:r>
                    </w:p>
                  </w:txbxContent>
                </v:textbox>
                <v:imagedata o:title=""/>
                <w10:anchorlock/>
              </v:shape>
            </w:pict>
          </mc:Fallback>
        </mc:AlternateContent>
      </w:r>
    </w:p>
    <w:p>
      <w:pPr>
        <w:pStyle w:val="0"/>
        <w:wordWrap w:val="0"/>
        <w:overflowPunct w:val="0"/>
        <w:autoSpaceDE w:val="0"/>
        <w:autoSpaceDN w:val="0"/>
        <w:adjustRightInd w:val="0"/>
        <w:jc w:val="both"/>
        <w:rPr>
          <w:rFonts w:hint="eastAsia"/>
          <w:highlight w:val="none"/>
        </w:rPr>
      </w:pPr>
      <w:r>
        <w:rPr>
          <w:rFonts w:hint="eastAsia"/>
          <w:snapToGrid w:val="1"/>
          <w:kern w:val="0"/>
          <w:highlight w:val="none"/>
        </w:rPr>
        <mc:AlternateContent>
          <mc:Choice Requires="wps">
            <w:drawing>
              <wp:inline distT="0" distB="0" distL="203200" distR="203200">
                <wp:extent cx="5962650" cy="1986280"/>
                <wp:effectExtent l="635" t="635" r="29845" b="10795"/>
                <wp:docPr id="1032" name="オブジェクト 0"/>
                <a:graphic xmlns:a="http://schemas.openxmlformats.org/drawingml/2006/main">
                  <a:graphicData uri="http://schemas.microsoft.com/office/word/2010/wordprocessingShape">
                    <wps:wsp>
                      <wps:cNvPr id="1032" name="オブジェクト 0"/>
                      <wps:cNvSpPr txBox="1"/>
                      <wps:spPr>
                        <a:xfrm>
                          <a:off x="0" y="0"/>
                          <a:ext cx="5962650" cy="198628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wordWrap w:val="0"/>
                              <w:overflowPunct w:val="0"/>
                              <w:autoSpaceDE w:val="0"/>
                              <w:autoSpaceDN w:val="0"/>
                              <w:adjustRightInd w:val="0"/>
                              <w:ind w:left="630" w:leftChars="3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rPr>
                              <w:t>て、法令の解釈、運用方針等職務上の細目的事項を指示し、又はその他一定の行為を命ずるもの）</w:t>
                            </w:r>
                          </w:p>
                          <w:p>
                            <w:pPr>
                              <w:pStyle w:val="0"/>
                              <w:wordWrap w:val="0"/>
                              <w:overflowPunct w:val="0"/>
                              <w:autoSpaceDE w:val="0"/>
                              <w:autoSpaceDN w:val="0"/>
                              <w:adjustRightInd w:val="0"/>
                              <w:ind w:left="640" w:leftChars="2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ス　</w:t>
                            </w:r>
                            <w:r>
                              <w:rPr>
                                <w:rFonts w:hint="eastAsia" w:ascii="ＭＳ ゴシック" w:hAnsi="ＭＳ ゴシック" w:eastAsia="ＭＳ ゴシック"/>
                                <w:snapToGrid w:val="1"/>
                                <w:kern w:val="0"/>
                                <w:sz w:val="22"/>
                              </w:rPr>
                              <w:t>依命通達（行政機関の補助機関が当該機関の命を受けて自己の名で通達するもの）</w:t>
                            </w:r>
                          </w:p>
                          <w:p>
                            <w:pPr>
                              <w:pStyle w:val="0"/>
                              <w:wordWrap w:val="0"/>
                              <w:overflowPunct w:val="0"/>
                              <w:autoSpaceDE w:val="0"/>
                              <w:autoSpaceDN w:val="0"/>
                              <w:adjustRightInd w:val="0"/>
                              <w:ind w:left="640" w:leftChars="2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セ　</w:t>
                            </w:r>
                            <w:r>
                              <w:rPr>
                                <w:rFonts w:hint="eastAsia" w:ascii="ＭＳ ゴシック" w:hAnsi="ＭＳ ゴシック" w:eastAsia="ＭＳ ゴシック"/>
                                <w:snapToGrid w:val="1"/>
                                <w:kern w:val="0"/>
                                <w:sz w:val="22"/>
                              </w:rPr>
                              <w:t>その他（協議、請求、督促、伝達、願い出、届出等をするもの）</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５</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その他の公文書</w:t>
                            </w:r>
                          </w:p>
                          <w:p>
                            <w:pPr>
                              <w:pStyle w:val="0"/>
                              <w:wordWrap w:val="0"/>
                              <w:overflowPunct w:val="0"/>
                              <w:autoSpaceDE w:val="0"/>
                              <w:autoSpaceDN w:val="0"/>
                              <w:adjustRightInd w:val="0"/>
                              <w:ind w:left="420" w:leftChars="20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rPr>
                              <w:t>表彰状、感謝状、賞状、辞令、契約書、決定書、請願書、書簡文、証明書、部内関係公文書その他の公文書</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公文書の例式は、別に定めるところによる。</w:t>
                            </w:r>
                          </w:p>
                          <w:p>
                            <w:pPr>
                              <w:pStyle w:val="0"/>
                              <w:wordWrap w:val="0"/>
                              <w:overflowPunct w:val="0"/>
                              <w:autoSpaceDE w:val="0"/>
                              <w:autoSpaceDN w:val="0"/>
                              <w:jc w:val="both"/>
                              <w:rPr>
                                <w:rFonts w:hint="eastAsia" w:ascii="ＭＳ ゴシック" w:hAnsi="ＭＳ ゴシック" w:eastAsia="ＭＳ ゴシック"/>
                                <w:highlight w:val="none"/>
                              </w:rPr>
                            </w:pP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156.4pt;width:469.5pt;" o:spid="_x0000_s1032"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wordWrap w:val="0"/>
                        <w:overflowPunct w:val="0"/>
                        <w:autoSpaceDE w:val="0"/>
                        <w:autoSpaceDN w:val="0"/>
                        <w:adjustRightInd w:val="0"/>
                        <w:ind w:left="630" w:leftChars="3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rPr>
                        <w:t>て、法令の解釈、運用方針等職務上の細目的事項を指示し、又はその他一定の行為を命ずるもの）</w:t>
                      </w:r>
                    </w:p>
                    <w:p>
                      <w:pPr>
                        <w:pStyle w:val="0"/>
                        <w:wordWrap w:val="0"/>
                        <w:overflowPunct w:val="0"/>
                        <w:autoSpaceDE w:val="0"/>
                        <w:autoSpaceDN w:val="0"/>
                        <w:adjustRightInd w:val="0"/>
                        <w:ind w:left="640" w:leftChars="2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ス　</w:t>
                      </w:r>
                      <w:r>
                        <w:rPr>
                          <w:rFonts w:hint="eastAsia" w:ascii="ＭＳ ゴシック" w:hAnsi="ＭＳ ゴシック" w:eastAsia="ＭＳ ゴシック"/>
                          <w:snapToGrid w:val="1"/>
                          <w:kern w:val="0"/>
                          <w:sz w:val="22"/>
                        </w:rPr>
                        <w:t>依命通達（行政機関の補助機関が当該機関の命を受けて自己の名で通達するもの）</w:t>
                      </w:r>
                    </w:p>
                    <w:p>
                      <w:pPr>
                        <w:pStyle w:val="0"/>
                        <w:wordWrap w:val="0"/>
                        <w:overflowPunct w:val="0"/>
                        <w:autoSpaceDE w:val="0"/>
                        <w:autoSpaceDN w:val="0"/>
                        <w:adjustRightInd w:val="0"/>
                        <w:ind w:left="640" w:leftChars="2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セ　</w:t>
                      </w:r>
                      <w:r>
                        <w:rPr>
                          <w:rFonts w:hint="eastAsia" w:ascii="ＭＳ ゴシック" w:hAnsi="ＭＳ ゴシック" w:eastAsia="ＭＳ ゴシック"/>
                          <w:snapToGrid w:val="1"/>
                          <w:kern w:val="0"/>
                          <w:sz w:val="22"/>
                        </w:rPr>
                        <w:t>その他（協議、請求、督促、伝達、願い出、届出等をするもの）</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５</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その他の公文書</w:t>
                      </w:r>
                    </w:p>
                    <w:p>
                      <w:pPr>
                        <w:pStyle w:val="0"/>
                        <w:wordWrap w:val="0"/>
                        <w:overflowPunct w:val="0"/>
                        <w:autoSpaceDE w:val="0"/>
                        <w:autoSpaceDN w:val="0"/>
                        <w:adjustRightInd w:val="0"/>
                        <w:ind w:left="420" w:leftChars="20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rPr>
                        <w:t>表彰状、感謝状、賞状、辞令、契約書、決定書、請願書、書簡文、証明書、部内関係公文書その他の公文書</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公文書の例式は、別に定めるところによる。</w:t>
                      </w:r>
                    </w:p>
                    <w:p>
                      <w:pPr>
                        <w:pStyle w:val="0"/>
                        <w:wordWrap w:val="0"/>
                        <w:overflowPunct w:val="0"/>
                        <w:autoSpaceDE w:val="0"/>
                        <w:autoSpaceDN w:val="0"/>
                        <w:jc w:val="both"/>
                        <w:rPr>
                          <w:rFonts w:hint="eastAsia" w:ascii="ＭＳ ゴシック" w:hAnsi="ＭＳ ゴシック" w:eastAsia="ＭＳ ゴシック"/>
                          <w:highlight w:val="none"/>
                        </w:rPr>
                      </w:pPr>
                    </w:p>
                  </w:txbxContent>
                </v:textbox>
                <v:imagedata o:title=""/>
                <w10:anchorlock/>
              </v:shape>
            </w:pict>
          </mc:Fallback>
        </mc:AlternateConten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≪留意事項≫</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＜公文書の種類＞</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公文書の種類については、各実施機関の実情に応じ、必要に応じて定めるものとする。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第</w:t>
      </w:r>
      <w:r>
        <w:rPr>
          <w:rFonts w:hint="eastAsia" w:ascii="ＭＳ 明朝" w:hAnsi="ＭＳ 明朝" w:eastAsia="ＭＳ 明朝"/>
          <w:snapToGrid w:val="1"/>
          <w:kern w:val="0"/>
          <w:sz w:val="22"/>
          <w:highlight w:val="none"/>
        </w:rPr>
        <w:t>12</w:t>
      </w:r>
      <w:r>
        <w:rPr>
          <w:rFonts w:hint="eastAsia" w:ascii="ＭＳ 明朝" w:hAnsi="ＭＳ 明朝" w:eastAsia="ＭＳ 明朝"/>
          <w:snapToGrid w:val="1"/>
          <w:kern w:val="0"/>
          <w:sz w:val="22"/>
          <w:highlight w:val="none"/>
        </w:rPr>
        <w:t>条第１項は、知事部局の主な公文書の種類について定めている。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第</w:t>
      </w:r>
      <w:r>
        <w:rPr>
          <w:rFonts w:hint="eastAsia" w:ascii="ＭＳ 明朝" w:hAnsi="ＭＳ 明朝" w:eastAsia="ＭＳ 明朝"/>
          <w:snapToGrid w:val="1"/>
          <w:kern w:val="0"/>
          <w:sz w:val="22"/>
          <w:highlight w:val="none"/>
        </w:rPr>
        <w:t>12</w:t>
      </w:r>
      <w:r>
        <w:rPr>
          <w:rFonts w:hint="eastAsia" w:ascii="ＭＳ 明朝" w:hAnsi="ＭＳ 明朝" w:eastAsia="ＭＳ 明朝"/>
          <w:snapToGrid w:val="1"/>
          <w:kern w:val="0"/>
          <w:sz w:val="22"/>
          <w:highlight w:val="none"/>
        </w:rPr>
        <w:t>条第２項において、知事部局の公文書の基本的な例式は、別に定めるところによるものとしている。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Theme="majorEastAsia" w:hAnsiTheme="majorEastAsia" w:eastAsiaTheme="majorEastAsia"/>
          <w:snapToGrid w:val="1"/>
          <w:kern w:val="0"/>
          <w:sz w:val="22"/>
          <w:highlight w:val="none"/>
        </w:rPr>
      </w:pPr>
      <w:r>
        <w:rPr>
          <w:rFonts w:hint="eastAsia" w:ascii="ＭＳ 明朝" w:hAnsi="ＭＳ 明朝" w:eastAsia="ＭＳ 明朝"/>
          <w:highlight w:val="none"/>
        </w:rPr>
        <w:br w:type="page"/>
      </w:r>
    </w:p>
    <w:p>
      <w:pPr>
        <w:pStyle w:val="0"/>
        <w:wordWrap w:val="0"/>
        <w:overflowPunct w:val="0"/>
        <w:autoSpaceDE w:val="0"/>
        <w:autoSpaceDN w:val="0"/>
        <w:adjustRightInd w:val="0"/>
        <w:jc w:val="both"/>
        <w:rPr>
          <w:rFonts w:hint="eastAsia"/>
          <w:highlight w:val="none"/>
        </w:rPr>
      </w:pPr>
      <w:r>
        <w:rPr>
          <w:rFonts w:hint="eastAsia"/>
          <w:snapToGrid w:val="1"/>
          <w:kern w:val="0"/>
          <w:highlight w:val="none"/>
        </w:rPr>
        <mc:AlternateContent>
          <mc:Choice Requires="wps">
            <w:drawing>
              <wp:inline distT="0" distB="0" distL="203200" distR="203200">
                <wp:extent cx="5962650" cy="8822690"/>
                <wp:effectExtent l="635" t="635" r="29845" b="10795"/>
                <wp:docPr id="1033" name="オブジェクト 0"/>
                <a:graphic xmlns:a="http://schemas.openxmlformats.org/drawingml/2006/main">
                  <a:graphicData uri="http://schemas.microsoft.com/office/word/2010/wordprocessingShape">
                    <wps:wsp>
                      <wps:cNvPr id="1033" name="オブジェクト 0"/>
                      <wps:cNvSpPr txBox="1"/>
                      <wps:spPr>
                        <a:xfrm>
                          <a:off x="0" y="0"/>
                          <a:ext cx="5962650" cy="882269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第４章　文書の取扱い</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第１節　供覧、起案及び決裁</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（供覧）</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13</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napToGrid w:val="1"/>
                                <w:kern w:val="0"/>
                                <w:sz w:val="22"/>
                              </w:rPr>
                              <w:t>文書管理主任は、文書及び物品（以下この条において「文書等」という。）が配布され、又は文書等を受け付けたときは、速やかに文書管理者の閲覧に供しなければならない。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w:t>
                            </w:r>
                            <w:r>
                              <w:rPr>
                                <w:rFonts w:hint="eastAsia" w:ascii="ＭＳ ゴシック" w:hAnsi="ＭＳ ゴシック" w:eastAsia="ＭＳ ゴシック"/>
                                <w:snapToGrid w:val="1"/>
                                <w:kern w:val="0"/>
                                <w:sz w:val="22"/>
                              </w:rPr>
                              <w:t>文書管理者は、前項の規定により文書等を閲覧したときは、上司に報告をしてその指示を受け、又は自ら処理するもののほか、これに処理期限その他必要な指示を付して、速やかに事務担当者に配布し、遅滞なく処理させなければならない。</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（公文書の処理促進）</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14</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napToGrid w:val="1"/>
                                <w:kern w:val="0"/>
                                <w:sz w:val="22"/>
                              </w:rPr>
                              <w:t>文書管理者は、必要に応じて公文書の処理状況を調査し、未処理のものについては、必要な指示をする等の方法により、処理の促進を図らなければならない。</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（起案）</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15</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napToGrid w:val="1"/>
                                <w:kern w:val="0"/>
                                <w:sz w:val="22"/>
                              </w:rPr>
                              <w:t>決裁を受けようとするときは、原則として文書情報システムを利用し、別記第１号様式による回議書を用紙に出力して起案しなければならない。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w:t>
                            </w:r>
                            <w:r>
                              <w:rPr>
                                <w:rFonts w:hint="eastAsia" w:ascii="ＭＳ ゴシック" w:hAnsi="ＭＳ ゴシック" w:eastAsia="ＭＳ ゴシック"/>
                                <w:snapToGrid w:val="1"/>
                                <w:kern w:val="0"/>
                                <w:sz w:val="22"/>
                              </w:rPr>
                              <w:t>前項の規定にかかわらず、次の各号に掲げる事案については、当該各号に定めるところにより起案することができる。</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１</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rPr>
                              <w:t>文書情報システムの利用により起案し難い事案について、副総括文書管理者にあらかじめ協議した上、他の方法により起案すること。</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２</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rPr>
                              <w:t>軽易な事案について、収受した文書の余白等を用いて起案すること。</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３</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rPr>
                              <w:t>同一文例によって継続的に起案することができる事案について、文案その他について、あらかじめ決裁を受けた後、簡易な様式をもって起案すること。</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４</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rPr>
                              <w:t>緊急やむを得ない理由により、文書により起案することが困難であると認められる事案について、事後において遅滞なく起案し、決裁手続を経ること。</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（起案文書の作成）</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16</w:t>
                            </w:r>
                            <w:r>
                              <w:rPr>
                                <w:rFonts w:hint="eastAsia" w:ascii="ＭＳ ゴシック" w:hAnsi="ＭＳ ゴシック" w:eastAsia="ＭＳ ゴシック"/>
                                <w:snapToGrid w:val="1"/>
                                <w:kern w:val="0"/>
                                <w:sz w:val="22"/>
                                <w:highlight w:val="none"/>
                              </w:rPr>
                              <w:t>条　起案は、次に掲げる要領によるものとする。</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１</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rPr>
                              <w:t>事案ごとに起案すること。ただし、２以上の事案で相互に関係のあるものについては、これを１事案とみなし、一つの起案で処理することができる。</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２</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rPr>
                              <w:t>起案文書には、事案の内容に即した分かりやすい件名を付すること。</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３</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平易、簡素かつ明瞭に表現すること。</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４</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rPr>
                              <w:t>起案理由を簡明に記載し、必要があれば関係法令、予算関係その他参考事項をその末尾に付記し、又は添付して、その根拠を明らかにすること。</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５</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rPr>
                              <w:t>必要のあるものは、起案文書に添付した施行しようとする文書の末尾に、課、担当、担当者名、電話番号等を記載すること。</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６</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rPr>
                              <w:t>文書情報システムによる修正の場合を除き、金額その他重要な事項を修正したときは、その箇所に認印を押すこと。</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（令達公文書の宛名）</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17</w:t>
                            </w:r>
                            <w:r>
                              <w:rPr>
                                <w:rFonts w:hint="eastAsia" w:ascii="ＭＳ ゴシック" w:hAnsi="ＭＳ ゴシック" w:eastAsia="ＭＳ ゴシック"/>
                                <w:snapToGrid w:val="1"/>
                                <w:kern w:val="0"/>
                                <w:sz w:val="22"/>
                                <w:highlight w:val="none"/>
                              </w:rPr>
                              <w:t>条　指令等の令達公文書の宛名は、次に定めるところによらなければならない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694.7pt;width:469.5pt;" o:spid="_x0000_s1033"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第４章　文書の取扱い</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第１節　供覧、起案及び決裁</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（供覧）</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13</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napToGrid w:val="1"/>
                          <w:kern w:val="0"/>
                          <w:sz w:val="22"/>
                        </w:rPr>
                        <w:t>文書管理主任は、文書及び物品（以下この条において「文書等」という。）が配布され、又は文書等を受け付けたときは、速やかに文書管理者の閲覧に供しなければならない。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w:t>
                      </w:r>
                      <w:r>
                        <w:rPr>
                          <w:rFonts w:hint="eastAsia" w:ascii="ＭＳ ゴシック" w:hAnsi="ＭＳ ゴシック" w:eastAsia="ＭＳ ゴシック"/>
                          <w:snapToGrid w:val="1"/>
                          <w:kern w:val="0"/>
                          <w:sz w:val="22"/>
                        </w:rPr>
                        <w:t>文書管理者は、前項の規定により文書等を閲覧したときは、上司に報告をしてその指示を受け、又は自ら処理するもののほか、これに処理期限その他必要な指示を付して、速やかに事務担当者に配布し、遅滞なく処理させなければならない。</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（公文書の処理促進）</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14</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napToGrid w:val="1"/>
                          <w:kern w:val="0"/>
                          <w:sz w:val="22"/>
                        </w:rPr>
                        <w:t>文書管理者は、必要に応じて公文書の処理状況を調査し、未処理のものについては、必要な指示をする等の方法により、処理の促進を図らなければならない。</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（起案）</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15</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napToGrid w:val="1"/>
                          <w:kern w:val="0"/>
                          <w:sz w:val="22"/>
                        </w:rPr>
                        <w:t>決裁を受けようとするときは、原則として文書情報システムを利用し、別記第１号様式による回議書を用紙に出力して起案しなければならない。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w:t>
                      </w:r>
                      <w:r>
                        <w:rPr>
                          <w:rFonts w:hint="eastAsia" w:ascii="ＭＳ ゴシック" w:hAnsi="ＭＳ ゴシック" w:eastAsia="ＭＳ ゴシック"/>
                          <w:snapToGrid w:val="1"/>
                          <w:kern w:val="0"/>
                          <w:sz w:val="22"/>
                        </w:rPr>
                        <w:t>前項の規定にかかわらず、次の各号に掲げる事案については、当該各号に定めるところにより起案することができる。</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１</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rPr>
                        <w:t>文書情報システムの利用により起案し難い事案について、副総括文書管理者にあらかじめ協議した上、他の方法により起案すること。</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２</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rPr>
                        <w:t>軽易な事案について、収受した文書の余白等を用いて起案すること。</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３</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rPr>
                        <w:t>同一文例によって継続的に起案することができる事案について、文案その他について、あらかじめ決裁を受けた後、簡易な様式をもって起案すること。</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４</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rPr>
                        <w:t>緊急やむを得ない理由により、文書により起案することが困難であると認められる事案について、事後において遅滞なく起案し、決裁手続を経ること。</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（起案文書の作成）</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16</w:t>
                      </w:r>
                      <w:r>
                        <w:rPr>
                          <w:rFonts w:hint="eastAsia" w:ascii="ＭＳ ゴシック" w:hAnsi="ＭＳ ゴシック" w:eastAsia="ＭＳ ゴシック"/>
                          <w:snapToGrid w:val="1"/>
                          <w:kern w:val="0"/>
                          <w:sz w:val="22"/>
                          <w:highlight w:val="none"/>
                        </w:rPr>
                        <w:t>条　起案は、次に掲げる要領によるものとする。</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１</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rPr>
                        <w:t>事案ごとに起案すること。ただし、２以上の事案で相互に関係のあるものについては、これを１事案とみなし、一つの起案で処理することができる。</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２</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rPr>
                        <w:t>起案文書には、事案の内容に即した分かりやすい件名を付すること。</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３</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平易、簡素かつ明瞭に表現すること。</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４</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rPr>
                        <w:t>起案理由を簡明に記載し、必要があれば関係法令、予算関係その他参考事項をその末尾に付記し、又は添付して、その根拠を明らかにすること。</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５</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rPr>
                        <w:t>必要のあるものは、起案文書に添付した施行しようとする文書の末尾に、課、担当、担当者名、電話番号等を記載すること。</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６</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rPr>
                        <w:t>文書情報システムによる修正の場合を除き、金額その他重要な事項を修正したときは、その箇所に認印を押すこと。</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（令達公文書の宛名）</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17</w:t>
                      </w:r>
                      <w:r>
                        <w:rPr>
                          <w:rFonts w:hint="eastAsia" w:ascii="ＭＳ ゴシック" w:hAnsi="ＭＳ ゴシック" w:eastAsia="ＭＳ ゴシック"/>
                          <w:snapToGrid w:val="1"/>
                          <w:kern w:val="0"/>
                          <w:sz w:val="22"/>
                          <w:highlight w:val="none"/>
                        </w:rPr>
                        <w:t>条　指令等の令達公文書の宛名は、次に定めるところによらなければならない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p>
                  </w:txbxContent>
                </v:textbox>
                <v:imagedata o:title=""/>
                <w10:anchorlock/>
              </v:shape>
            </w:pict>
          </mc:Fallback>
        </mc:AlternateContent>
      </w:r>
    </w:p>
    <w:p>
      <w:pPr>
        <w:pStyle w:val="0"/>
        <w:wordWrap w:val="0"/>
        <w:overflowPunct w:val="0"/>
        <w:autoSpaceDE w:val="0"/>
        <w:autoSpaceDN w:val="0"/>
        <w:adjustRightInd w:val="0"/>
        <w:jc w:val="both"/>
        <w:rPr>
          <w:rFonts w:hint="eastAsia"/>
          <w:highlight w:val="none"/>
        </w:rPr>
      </w:pPr>
      <w:r>
        <w:rPr>
          <w:rFonts w:hint="eastAsia"/>
          <w:snapToGrid w:val="1"/>
          <w:kern w:val="0"/>
          <w:highlight w:val="none"/>
        </w:rPr>
        <mc:AlternateContent>
          <mc:Choice Requires="wps">
            <w:drawing>
              <wp:inline distT="0" distB="0" distL="203200" distR="203200">
                <wp:extent cx="5962650" cy="8822055"/>
                <wp:effectExtent l="635" t="635" r="29845" b="10795"/>
                <wp:docPr id="1034" name="オブジェクト 0"/>
                <a:graphic xmlns:a="http://schemas.openxmlformats.org/drawingml/2006/main">
                  <a:graphicData uri="http://schemas.microsoft.com/office/word/2010/wordprocessingShape">
                    <wps:wsp>
                      <wps:cNvPr id="1034" name="オブジェクト 0"/>
                      <wps:cNvSpPr txBox="1"/>
                      <wps:spPr>
                        <a:xfrm>
                          <a:off x="0" y="0"/>
                          <a:ext cx="5962650" cy="88220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１</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官公署に対しては、その長（氏名を記入しない。）</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２</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法人である公私の団体に対しては、その法人名</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３</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法人でない団体に対しては、その団体名及びその長又は代表者の氏名</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４</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法人を設立する場合には、その設立代表者の氏名</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５</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個人に対しては、その住所及び氏名</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（発信者名）</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18</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highlight w:val="none"/>
                              </w:rPr>
                              <w:t>普通公文書の発信者名は、別表第１に定めるところによるものとする。ただし、照会に対する回答の場合は、原則として照会を受けた者の名をもってするものとする。</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（決裁）</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19</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highlight w:val="none"/>
                              </w:rPr>
                              <w:t>起案文書により決裁を受けるときは、起案文書の所定の欄に押印又は署名をする方法により、順次上司の審査を経て、決裁権者の決裁を受けなければならない。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文書情報システムにより起案した文書については、起案者は、決裁を受けた後に文書情報システムにその結果の登録をしなければならない。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３　起案文書で秘密を要するもの又は特に重要なものは、担当者又は責任者が携行して審査及び決裁を受けるものとする。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４　決裁の手続については、高知県事務処理規則に定めるところにより、正確かつ迅速に行うものとする。</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（法規公文書等の審査）</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20</w:t>
                            </w:r>
                            <w:r>
                              <w:rPr>
                                <w:rFonts w:hint="eastAsia" w:ascii="ＭＳ ゴシック" w:hAnsi="ＭＳ ゴシック" w:eastAsia="ＭＳ ゴシック"/>
                                <w:snapToGrid w:val="1"/>
                                <w:kern w:val="0"/>
                                <w:sz w:val="22"/>
                                <w:highlight w:val="none"/>
                              </w:rPr>
                              <w:t>条　条例議案は、事前に総務部法務文書課（以下「法務文書課」という。）の法規審査を受けた後、高知県法制審議会規程（昭和</w:t>
                            </w:r>
                            <w:r>
                              <w:rPr>
                                <w:rFonts w:hint="eastAsia" w:ascii="ＭＳ ゴシック" w:hAnsi="ＭＳ ゴシック" w:eastAsia="ＭＳ ゴシック"/>
                                <w:snapToGrid w:val="1"/>
                                <w:kern w:val="0"/>
                                <w:sz w:val="22"/>
                                <w:highlight w:val="none"/>
                              </w:rPr>
                              <w:t>36</w:t>
                            </w:r>
                            <w:r>
                              <w:rPr>
                                <w:rFonts w:hint="eastAsia" w:ascii="ＭＳ ゴシック" w:hAnsi="ＭＳ ゴシック" w:eastAsia="ＭＳ ゴシック"/>
                                <w:snapToGrid w:val="1"/>
                                <w:kern w:val="0"/>
                                <w:sz w:val="22"/>
                                <w:highlight w:val="none"/>
                              </w:rPr>
                              <w:t>年</w:t>
                            </w:r>
                            <w:r>
                              <w:rPr>
                                <w:rFonts w:hint="eastAsia" w:ascii="ＭＳ ゴシック" w:hAnsi="ＭＳ ゴシック" w:eastAsia="ＭＳ ゴシック"/>
                                <w:snapToGrid w:val="1"/>
                                <w:kern w:val="0"/>
                                <w:sz w:val="22"/>
                                <w:highlight w:val="none"/>
                              </w:rPr>
                              <w:t>12</w:t>
                            </w:r>
                            <w:r>
                              <w:rPr>
                                <w:rFonts w:hint="eastAsia" w:ascii="ＭＳ ゴシック" w:hAnsi="ＭＳ ゴシック" w:eastAsia="ＭＳ ゴシック"/>
                                <w:snapToGrid w:val="1"/>
                                <w:kern w:val="0"/>
                                <w:sz w:val="22"/>
                                <w:highlight w:val="none"/>
                              </w:rPr>
                              <w:t>月高知県訓令第</w:t>
                            </w:r>
                            <w:r>
                              <w:rPr>
                                <w:rFonts w:hint="eastAsia" w:ascii="ＭＳ ゴシック" w:hAnsi="ＭＳ ゴシック" w:eastAsia="ＭＳ ゴシック"/>
                                <w:snapToGrid w:val="1"/>
                                <w:kern w:val="0"/>
                                <w:sz w:val="22"/>
                                <w:highlight w:val="none"/>
                              </w:rPr>
                              <w:t>34</w:t>
                            </w:r>
                            <w:r>
                              <w:rPr>
                                <w:rFonts w:hint="eastAsia" w:ascii="ＭＳ ゴシック" w:hAnsi="ＭＳ ゴシック" w:eastAsia="ＭＳ ゴシック"/>
                                <w:snapToGrid w:val="1"/>
                                <w:kern w:val="0"/>
                                <w:sz w:val="22"/>
                                <w:highlight w:val="none"/>
                              </w:rPr>
                              <w:t>号）第１条に規定する高知県法制審議会の審議を経なければならない。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規則、訓令、告示その他県の例規となるべきものの事案は、法務文書課の法規審査を受けなければならない。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３　前２項に規定するもののほか、高知県公報に登載する必要のある公文書は、法務文書課の審査を受けなければならない。ただし、次条の規定に基づき例文により処理することができる規程形式以外の告示及び公告については、この限りでない。</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（例文登録）</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21</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highlight w:val="none"/>
                              </w:rPr>
                              <w:t>規程形式以外の告示及び公告のうち定例的なものについては、例文により処理することができる。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文書管理者は、前項の規定に基づき例文により処理しようとする事案については、法務文書課長が別に定める様式により、あらかじめ法務文書課長に協議しなければならない。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３　法務文書課長は、前項の規定による協議の結果、適当であると認めるときは、別記第２号様式による例文登録台帳に例文として記載し、その旨を協議した文書管理者に通知しなければならない。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４　例文により処理することが適当であると認められる事案については、法務文書課長は、当該事案を所掌する文書管理者に協議することができる。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５　前３項の規定にかかわらず、法務文書課長は、各課に共通する定例的な告示及び公告を自ら例文として例文登録台帳に記載することができる。</w:t>
                            </w:r>
                          </w:p>
                          <w:p>
                            <w:pPr>
                              <w:pStyle w:val="0"/>
                              <w:wordWrap w:val="0"/>
                              <w:overflowPunct w:val="0"/>
                              <w:autoSpaceDE w:val="0"/>
                              <w:autoSpaceDN w:val="0"/>
                              <w:jc w:val="both"/>
                              <w:rPr>
                                <w:rFonts w:hint="eastAsia" w:ascii="ＭＳ ゴシック" w:hAnsi="ＭＳ ゴシック" w:eastAsia="ＭＳ ゴシック"/>
                                <w:sz w:val="22"/>
                                <w:highlight w:val="none"/>
                              </w:rPr>
                            </w:pP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694.65pt;width:469.5pt;" o:spid="_x0000_s1034"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１</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官公署に対しては、その長（氏名を記入しない。）</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２</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法人である公私の団体に対しては、その法人名</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３</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法人でない団体に対しては、その団体名及びその長又は代表者の氏名</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４</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法人を設立する場合には、その設立代表者の氏名</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５</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個人に対しては、その住所及び氏名</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（発信者名）</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18</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highlight w:val="none"/>
                        </w:rPr>
                        <w:t>普通公文書の発信者名は、別表第１に定めるところによるものとする。ただし、照会に対する回答の場合は、原則として照会を受けた者の名をもってするものとする。</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（決裁）</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19</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highlight w:val="none"/>
                        </w:rPr>
                        <w:t>起案文書により決裁を受けるときは、起案文書の所定の欄に押印又は署名をする方法により、順次上司の審査を経て、決裁権者の決裁を受けなければならない。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文書情報システムにより起案した文書については、起案者は、決裁を受けた後に文書情報システムにその結果の登録をしなければならない。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３　起案文書で秘密を要するもの又は特に重要なものは、担当者又は責任者が携行して審査及び決裁を受けるものとする。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４　決裁の手続については、高知県事務処理規則に定めるところにより、正確かつ迅速に行うものとする。</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（法規公文書等の審査）</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20</w:t>
                      </w:r>
                      <w:r>
                        <w:rPr>
                          <w:rFonts w:hint="eastAsia" w:ascii="ＭＳ ゴシック" w:hAnsi="ＭＳ ゴシック" w:eastAsia="ＭＳ ゴシック"/>
                          <w:snapToGrid w:val="1"/>
                          <w:kern w:val="0"/>
                          <w:sz w:val="22"/>
                          <w:highlight w:val="none"/>
                        </w:rPr>
                        <w:t>条　条例議案は、事前に総務部法務文書課（以下「法務文書課」という。）の法規審査を受けた後、高知県法制審議会規程（昭和</w:t>
                      </w:r>
                      <w:r>
                        <w:rPr>
                          <w:rFonts w:hint="eastAsia" w:ascii="ＭＳ ゴシック" w:hAnsi="ＭＳ ゴシック" w:eastAsia="ＭＳ ゴシック"/>
                          <w:snapToGrid w:val="1"/>
                          <w:kern w:val="0"/>
                          <w:sz w:val="22"/>
                          <w:highlight w:val="none"/>
                        </w:rPr>
                        <w:t>36</w:t>
                      </w:r>
                      <w:r>
                        <w:rPr>
                          <w:rFonts w:hint="eastAsia" w:ascii="ＭＳ ゴシック" w:hAnsi="ＭＳ ゴシック" w:eastAsia="ＭＳ ゴシック"/>
                          <w:snapToGrid w:val="1"/>
                          <w:kern w:val="0"/>
                          <w:sz w:val="22"/>
                          <w:highlight w:val="none"/>
                        </w:rPr>
                        <w:t>年</w:t>
                      </w:r>
                      <w:r>
                        <w:rPr>
                          <w:rFonts w:hint="eastAsia" w:ascii="ＭＳ ゴシック" w:hAnsi="ＭＳ ゴシック" w:eastAsia="ＭＳ ゴシック"/>
                          <w:snapToGrid w:val="1"/>
                          <w:kern w:val="0"/>
                          <w:sz w:val="22"/>
                          <w:highlight w:val="none"/>
                        </w:rPr>
                        <w:t>12</w:t>
                      </w:r>
                      <w:r>
                        <w:rPr>
                          <w:rFonts w:hint="eastAsia" w:ascii="ＭＳ ゴシック" w:hAnsi="ＭＳ ゴシック" w:eastAsia="ＭＳ ゴシック"/>
                          <w:snapToGrid w:val="1"/>
                          <w:kern w:val="0"/>
                          <w:sz w:val="22"/>
                          <w:highlight w:val="none"/>
                        </w:rPr>
                        <w:t>月高知県訓令第</w:t>
                      </w:r>
                      <w:r>
                        <w:rPr>
                          <w:rFonts w:hint="eastAsia" w:ascii="ＭＳ ゴシック" w:hAnsi="ＭＳ ゴシック" w:eastAsia="ＭＳ ゴシック"/>
                          <w:snapToGrid w:val="1"/>
                          <w:kern w:val="0"/>
                          <w:sz w:val="22"/>
                          <w:highlight w:val="none"/>
                        </w:rPr>
                        <w:t>34</w:t>
                      </w:r>
                      <w:r>
                        <w:rPr>
                          <w:rFonts w:hint="eastAsia" w:ascii="ＭＳ ゴシック" w:hAnsi="ＭＳ ゴシック" w:eastAsia="ＭＳ ゴシック"/>
                          <w:snapToGrid w:val="1"/>
                          <w:kern w:val="0"/>
                          <w:sz w:val="22"/>
                          <w:highlight w:val="none"/>
                        </w:rPr>
                        <w:t>号）第１条に規定する高知県法制審議会の審議を経なければならない。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規則、訓令、告示その他県の例規となるべきものの事案は、法務文書課の法規審査を受けなければならない。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３　前２項に規定するもののほか、高知県公報に登載する必要のある公文書は、法務文書課の審査を受けなければならない。ただし、次条の規定に基づき例文により処理することができる規程形式以外の告示及び公告については、この限りでない。</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（例文登録）</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21</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highlight w:val="none"/>
                        </w:rPr>
                        <w:t>規程形式以外の告示及び公告のうち定例的なものについては、例文により処理することができる。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文書管理者は、前項の規定に基づき例文により処理しようとする事案については、法務文書課長が別に定める様式により、あらかじめ法務文書課長に協議しなければならない。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３　法務文書課長は、前項の規定による協議の結果、適当であると認めるときは、別記第２号様式による例文登録台帳に例文として記載し、その旨を協議した文書管理者に通知しなければならない。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４　例文により処理することが適当であると認められる事案については、法務文書課長は、当該事案を所掌する文書管理者に協議することができる。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５　前３項の規定にかかわらず、法務文書課長は、各課に共通する定例的な告示及び公告を自ら例文として例文登録台帳に記載することができる。</w:t>
                      </w:r>
                    </w:p>
                    <w:p>
                      <w:pPr>
                        <w:pStyle w:val="0"/>
                        <w:wordWrap w:val="0"/>
                        <w:overflowPunct w:val="0"/>
                        <w:autoSpaceDE w:val="0"/>
                        <w:autoSpaceDN w:val="0"/>
                        <w:jc w:val="both"/>
                        <w:rPr>
                          <w:rFonts w:hint="eastAsia" w:ascii="ＭＳ ゴシック" w:hAnsi="ＭＳ ゴシック" w:eastAsia="ＭＳ ゴシック"/>
                          <w:sz w:val="22"/>
                          <w:highlight w:val="none"/>
                        </w:rPr>
                      </w:pPr>
                    </w:p>
                  </w:txbxContent>
                </v:textbox>
                <v:imagedata o:title=""/>
                <w10:anchorlock/>
              </v:shape>
            </w:pict>
          </mc:Fallback>
        </mc:AlternateContent>
      </w:r>
    </w:p>
    <w:p>
      <w:pPr>
        <w:pStyle w:val="0"/>
        <w:wordWrap w:val="0"/>
        <w:overflowPunct w:val="0"/>
        <w:autoSpaceDE w:val="0"/>
        <w:autoSpaceDN w:val="0"/>
        <w:adjustRightInd w:val="0"/>
        <w:jc w:val="both"/>
        <w:rPr>
          <w:rFonts w:hint="eastAsia" w:asciiTheme="majorEastAsia" w:hAnsiTheme="majorEastAsia" w:eastAsiaTheme="majorEastAsia"/>
          <w:snapToGrid w:val="1"/>
          <w:kern w:val="0"/>
          <w:sz w:val="22"/>
          <w:highlight w:val="none"/>
        </w:rPr>
      </w:pPr>
      <w:r>
        <w:rPr>
          <w:rFonts w:hint="eastAsia"/>
          <w:snapToGrid w:val="1"/>
          <w:kern w:val="0"/>
          <w:highlight w:val="none"/>
        </w:rPr>
        <mc:AlternateContent>
          <mc:Choice Requires="wps">
            <w:drawing>
              <wp:inline distT="0" distB="0" distL="203200" distR="203200">
                <wp:extent cx="5962650" cy="8822055"/>
                <wp:effectExtent l="635" t="635" r="29845" b="10795"/>
                <wp:docPr id="1035" name="オブジェクト 0"/>
                <a:graphic xmlns:a="http://schemas.openxmlformats.org/drawingml/2006/main">
                  <a:graphicData uri="http://schemas.microsoft.com/office/word/2010/wordprocessingShape">
                    <wps:wsp>
                      <wps:cNvPr id="1035" name="オブジェクト 0"/>
                      <wps:cNvSpPr txBox="1"/>
                      <wps:spPr>
                        <a:xfrm>
                          <a:off x="0" y="0"/>
                          <a:ext cx="5962650" cy="88220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６　</w:t>
                            </w:r>
                            <w:r>
                              <w:rPr>
                                <w:rFonts w:hint="eastAsia" w:ascii="ＭＳ ゴシック" w:hAnsi="ＭＳ ゴシック" w:eastAsia="ＭＳ ゴシック"/>
                                <w:snapToGrid w:val="1"/>
                                <w:kern w:val="0"/>
                                <w:sz w:val="22"/>
                              </w:rPr>
                              <w:t>第２項から前項までの規定は、例文登録台帳に記載された例文の変更及び抹消について準用する。</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（起案文書の修正及び廃案）</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22</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rPr>
                              <w:t>起案文書について決裁者が内容の修正を求めた場合は、起案者が当該内容を修正の上、当該決裁者に改めて決裁を求めるものとする。ただし、決裁者が起案者に連絡の上、起案文書の内容を修正することを妨げ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w:t>
                            </w:r>
                            <w:r>
                              <w:rPr>
                                <w:rFonts w:hint="eastAsia" w:ascii="ＭＳ ゴシック" w:hAnsi="ＭＳ ゴシック" w:eastAsia="ＭＳ ゴシック"/>
                                <w:snapToGrid w:val="1"/>
                                <w:kern w:val="0"/>
                                <w:sz w:val="22"/>
                              </w:rPr>
                              <w:t>起案文書について、決裁者が廃案とすることとした場合は、起案者は起案用紙に「廃案」の表示を行い、廃案となった理由を付して整理及び保存をするものとする。</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（記号及び番号）</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23</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rPr>
                              <w:t>決裁権者の決裁を受けた公文書には、次に定めるところにより記号及び番号を付さなければならない。ただし、軽易な公文書その他文書管理上効率的であると文書管理者が認めるものは、記号及び番号を付さないことができる。</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１</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rPr>
                              <w:t>訓、内訓、達及び指令の記号は、それぞれ「高知県訓」、「高知県内訓」、「高知県達」及び「高知県指令」とし、その次に普通公文書の記号及び番号を用いること。</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２</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rPr>
                              <w:t>普通公文書の記号は、年度に相当する数字の次に高を用い、その次に２文字の課名又は出先機関名を表す略称を用い、番号は、原則として会計年度ごとに文書情報システムによって付される一連の番号を付すること。</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３</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rPr>
                              <w:t>第</w:t>
                            </w:r>
                            <w:r>
                              <w:rPr>
                                <w:rFonts w:hint="eastAsia" w:ascii="ＭＳ ゴシック" w:hAnsi="ＭＳ ゴシック" w:eastAsia="ＭＳ ゴシック"/>
                                <w:snapToGrid w:val="1"/>
                                <w:kern w:val="0"/>
                                <w:sz w:val="22"/>
                              </w:rPr>
                              <w:t>15</w:t>
                            </w:r>
                            <w:r>
                              <w:rPr>
                                <w:rFonts w:hint="eastAsia" w:ascii="ＭＳ ゴシック" w:hAnsi="ＭＳ ゴシック" w:eastAsia="ＭＳ ゴシック"/>
                                <w:snapToGrid w:val="1"/>
                                <w:kern w:val="0"/>
                                <w:sz w:val="22"/>
                              </w:rPr>
                              <w:t>条第２項第１号に規定するところにより起案した普通公文書の記号は、年度に相当する数字の次に高知を用い、その次に２文字の課名又は出先機関名を表す略称を用い、番号は、会計年度ごとに一連の番号を付すること。</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w:t>
                            </w:r>
                            <w:r>
                              <w:rPr>
                                <w:rFonts w:hint="eastAsia" w:ascii="ＭＳ ゴシック" w:hAnsi="ＭＳ ゴシック" w:eastAsia="ＭＳ ゴシック"/>
                                <w:snapToGrid w:val="1"/>
                                <w:kern w:val="0"/>
                                <w:sz w:val="22"/>
                              </w:rPr>
                              <w:t>前項第３号に規定する普通公文書の番号は、別記第３号様式による公文書番号簿により整理しなければならない。</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（再度の決裁を受けない決裁終了後の決裁文書の修正の禁止）</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24</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rPr>
                              <w:t>決裁文書の内容を決裁終了後に修正することは、修正を行うための決裁文書を起案し、改めて順次決裁を受けること（以下この条において「修正のための決裁」という。）をしなければ、これを行っては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w:t>
                            </w:r>
                            <w:r>
                              <w:rPr>
                                <w:rFonts w:hint="eastAsia" w:ascii="ＭＳ ゴシック" w:hAnsi="ＭＳ ゴシック" w:eastAsia="ＭＳ ゴシック"/>
                                <w:snapToGrid w:val="1"/>
                                <w:kern w:val="0"/>
                                <w:sz w:val="22"/>
                              </w:rPr>
                              <w:t>修正のための決裁には、当初の決裁文書からの修正の箇所及び内容並びに修正の理由を記した資料を添付しなければならない。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３　</w:t>
                            </w:r>
                            <w:r>
                              <w:rPr>
                                <w:rFonts w:hint="eastAsia" w:ascii="ＭＳ ゴシック" w:hAnsi="ＭＳ ゴシック" w:eastAsia="ＭＳ ゴシック"/>
                                <w:snapToGrid w:val="1"/>
                                <w:kern w:val="0"/>
                                <w:sz w:val="22"/>
                              </w:rPr>
                              <w:t>知事部局の意思決定の内容そのものが記載されている、直接的な決裁対象となる公文書（以下この条において「決裁対象文書」という。）について修正を行った場合は、その原本は、修正のための決裁により修正が行われた後の決裁対象文書とす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４　</w:t>
                            </w:r>
                            <w:r>
                              <w:rPr>
                                <w:rFonts w:hint="eastAsia" w:ascii="ＭＳ ゴシック" w:hAnsi="ＭＳ ゴシック" w:eastAsia="ＭＳ ゴシック"/>
                                <w:snapToGrid w:val="1"/>
                                <w:kern w:val="0"/>
                                <w:sz w:val="22"/>
                              </w:rPr>
                              <w:t>修正のための決裁を行った場合は、決裁対象文書のうち施行が必要な文書については、次の各号に掲げる修正のための決裁が終了した時期の区分に応じて、それぞれ当該各号に掲げる文書番号及び施行日により施行するものとする。</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１</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rPr>
                              <w:t>当初の決裁対象文書の施行前　当初の決裁における文書番号及び施行日</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２</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rPr>
                              <w:t>当初の決裁対象文書の施行後　修正のための決裁における文書番号及び施行日</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５　前項の規定にかかわらず、当初の決裁文書の本体ではなく、当該決裁の説明を行うため</w:t>
                            </w:r>
                            <w:r>
                              <w:rPr>
                                <w:rFonts w:hint="eastAsia" w:ascii="ＭＳ ゴシック" w:hAnsi="ＭＳ ゴシック" w:eastAsia="ＭＳ ゴシック"/>
                                <w:snapToGrid w:val="1"/>
                                <w:kern w:val="0"/>
                                <w:sz w:val="22"/>
                              </w:rPr>
                              <w:t>に添付した資料のみを修正した場合は、施行が必要な文書については、当初の決裁におけ</w:t>
                            </w:r>
                          </w:p>
                          <w:p>
                            <w:pPr>
                              <w:pStyle w:val="0"/>
                              <w:wordWrap w:val="0"/>
                              <w:overflowPunct w:val="0"/>
                              <w:autoSpaceDE w:val="0"/>
                              <w:autoSpaceDN w:val="0"/>
                              <w:jc w:val="both"/>
                              <w:rPr>
                                <w:rFonts w:hint="eastAsia" w:ascii="ＭＳ ゴシック" w:hAnsi="ＭＳ ゴシック" w:eastAsia="ＭＳ ゴシック"/>
                                <w:sz w:val="22"/>
                                <w:highlight w:val="none"/>
                              </w:rPr>
                            </w:pP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694.65pt;width:469.5pt;" o:spid="_x0000_s1035"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６　</w:t>
                      </w:r>
                      <w:r>
                        <w:rPr>
                          <w:rFonts w:hint="eastAsia" w:ascii="ＭＳ ゴシック" w:hAnsi="ＭＳ ゴシック" w:eastAsia="ＭＳ ゴシック"/>
                          <w:snapToGrid w:val="1"/>
                          <w:kern w:val="0"/>
                          <w:sz w:val="22"/>
                        </w:rPr>
                        <w:t>第２項から前項までの規定は、例文登録台帳に記載された例文の変更及び抹消について準用する。</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（起案文書の修正及び廃案）</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22</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rPr>
                        <w:t>起案文書について決裁者が内容の修正を求めた場合は、起案者が当該内容を修正の上、当該決裁者に改めて決裁を求めるものとする。ただし、決裁者が起案者に連絡の上、起案文書の内容を修正することを妨げ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w:t>
                      </w:r>
                      <w:r>
                        <w:rPr>
                          <w:rFonts w:hint="eastAsia" w:ascii="ＭＳ ゴシック" w:hAnsi="ＭＳ ゴシック" w:eastAsia="ＭＳ ゴシック"/>
                          <w:snapToGrid w:val="1"/>
                          <w:kern w:val="0"/>
                          <w:sz w:val="22"/>
                        </w:rPr>
                        <w:t>起案文書について、決裁者が廃案とすることとした場合は、起案者は起案用紙に「廃案」の表示を行い、廃案となった理由を付して整理及び保存をするものとする。</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（記号及び番号）</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23</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rPr>
                        <w:t>決裁権者の決裁を受けた公文書には、次に定めるところにより記号及び番号を付さなければならない。ただし、軽易な公文書その他文書管理上効率的であると文書管理者が認めるものは、記号及び番号を付さないことができる。</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１</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rPr>
                        <w:t>訓、内訓、達及び指令の記号は、それぞれ「高知県訓」、「高知県内訓」、「高知県達」及び「高知県指令」とし、その次に普通公文書の記号及び番号を用いること。</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２</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rPr>
                        <w:t>普通公文書の記号は、年度に相当する数字の次に高を用い、その次に２文字の課名又は出先機関名を表す略称を用い、番号は、原則として会計年度ごとに文書情報システムによって付される一連の番号を付すること。</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３</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rPr>
                        <w:t>第</w:t>
                      </w:r>
                      <w:r>
                        <w:rPr>
                          <w:rFonts w:hint="eastAsia" w:ascii="ＭＳ ゴシック" w:hAnsi="ＭＳ ゴシック" w:eastAsia="ＭＳ ゴシック"/>
                          <w:snapToGrid w:val="1"/>
                          <w:kern w:val="0"/>
                          <w:sz w:val="22"/>
                        </w:rPr>
                        <w:t>15</w:t>
                      </w:r>
                      <w:r>
                        <w:rPr>
                          <w:rFonts w:hint="eastAsia" w:ascii="ＭＳ ゴシック" w:hAnsi="ＭＳ ゴシック" w:eastAsia="ＭＳ ゴシック"/>
                          <w:snapToGrid w:val="1"/>
                          <w:kern w:val="0"/>
                          <w:sz w:val="22"/>
                        </w:rPr>
                        <w:t>条第２項第１号に規定するところにより起案した普通公文書の記号は、年度に相当する数字の次に高知を用い、その次に２文字の課名又は出先機関名を表す略称を用い、番号は、会計年度ごとに一連の番号を付すること。</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w:t>
                      </w:r>
                      <w:r>
                        <w:rPr>
                          <w:rFonts w:hint="eastAsia" w:ascii="ＭＳ ゴシック" w:hAnsi="ＭＳ ゴシック" w:eastAsia="ＭＳ ゴシック"/>
                          <w:snapToGrid w:val="1"/>
                          <w:kern w:val="0"/>
                          <w:sz w:val="22"/>
                        </w:rPr>
                        <w:t>前項第３号に規定する普通公文書の番号は、別記第３号様式による公文書番号簿により整理しなければならない。</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（再度の決裁を受けない決裁終了後の決裁文書の修正の禁止）</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24</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rPr>
                        <w:t>決裁文書の内容を決裁終了後に修正することは、修正を行うための決裁文書を起案し、改めて順次決裁を受けること（以下この条において「修正のための決裁」という。）をしなければ、これを行っては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w:t>
                      </w:r>
                      <w:r>
                        <w:rPr>
                          <w:rFonts w:hint="eastAsia" w:ascii="ＭＳ ゴシック" w:hAnsi="ＭＳ ゴシック" w:eastAsia="ＭＳ ゴシック"/>
                          <w:snapToGrid w:val="1"/>
                          <w:kern w:val="0"/>
                          <w:sz w:val="22"/>
                        </w:rPr>
                        <w:t>修正のための決裁には、当初の決裁文書からの修正の箇所及び内容並びに修正の理由を記した資料を添付しなければならない。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３　</w:t>
                      </w:r>
                      <w:r>
                        <w:rPr>
                          <w:rFonts w:hint="eastAsia" w:ascii="ＭＳ ゴシック" w:hAnsi="ＭＳ ゴシック" w:eastAsia="ＭＳ ゴシック"/>
                          <w:snapToGrid w:val="1"/>
                          <w:kern w:val="0"/>
                          <w:sz w:val="22"/>
                        </w:rPr>
                        <w:t>知事部局の意思決定の内容そのものが記載されている、直接的な決裁対象となる公文書（以下この条において「決裁対象文書」という。）について修正を行った場合は、その原本は、修正のための決裁により修正が行われた後の決裁対象文書とす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４　</w:t>
                      </w:r>
                      <w:r>
                        <w:rPr>
                          <w:rFonts w:hint="eastAsia" w:ascii="ＭＳ ゴシック" w:hAnsi="ＭＳ ゴシック" w:eastAsia="ＭＳ ゴシック"/>
                          <w:snapToGrid w:val="1"/>
                          <w:kern w:val="0"/>
                          <w:sz w:val="22"/>
                        </w:rPr>
                        <w:t>修正のための決裁を行った場合は、決裁対象文書のうち施行が必要な文書については、次の各号に掲げる修正のための決裁が終了した時期の区分に応じて、それぞれ当該各号に掲げる文書番号及び施行日により施行するものとする。</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１</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rPr>
                        <w:t>当初の決裁対象文書の施行前　当初の決裁における文書番号及び施行日</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２</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rPr>
                        <w:t>当初の決裁対象文書の施行後　修正のための決裁における文書番号及び施行日</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５　前項の規定にかかわらず、当初の決裁文書の本体ではなく、当該決裁の説明を行うため</w:t>
                      </w:r>
                      <w:r>
                        <w:rPr>
                          <w:rFonts w:hint="eastAsia" w:ascii="ＭＳ ゴシック" w:hAnsi="ＭＳ ゴシック" w:eastAsia="ＭＳ ゴシック"/>
                          <w:snapToGrid w:val="1"/>
                          <w:kern w:val="0"/>
                          <w:sz w:val="22"/>
                        </w:rPr>
                        <w:t>に添付した資料のみを修正した場合は、施行が必要な文書については、当初の決裁におけ</w:t>
                      </w:r>
                    </w:p>
                    <w:p>
                      <w:pPr>
                        <w:pStyle w:val="0"/>
                        <w:wordWrap w:val="0"/>
                        <w:overflowPunct w:val="0"/>
                        <w:autoSpaceDE w:val="0"/>
                        <w:autoSpaceDN w:val="0"/>
                        <w:jc w:val="both"/>
                        <w:rPr>
                          <w:rFonts w:hint="eastAsia" w:ascii="ＭＳ ゴシック" w:hAnsi="ＭＳ ゴシック" w:eastAsia="ＭＳ ゴシック"/>
                          <w:sz w:val="22"/>
                          <w:highlight w:val="none"/>
                        </w:rPr>
                      </w:pPr>
                    </w:p>
                  </w:txbxContent>
                </v:textbox>
                <v:imagedata o:title=""/>
                <w10:anchorlock/>
              </v:shape>
            </w:pict>
          </mc:Fallback>
        </mc:AlternateContent>
      </w:r>
    </w:p>
    <w:p>
      <w:pPr>
        <w:pStyle w:val="0"/>
        <w:wordWrap w:val="0"/>
        <w:overflowPunct w:val="0"/>
        <w:autoSpaceDE w:val="0"/>
        <w:autoSpaceDN w:val="0"/>
        <w:adjustRightInd w:val="0"/>
        <w:jc w:val="both"/>
        <w:rPr>
          <w:rFonts w:hint="eastAsia" w:asciiTheme="majorEastAsia" w:hAnsiTheme="majorEastAsia" w:eastAsiaTheme="majorEastAsia"/>
          <w:snapToGrid w:val="1"/>
          <w:kern w:val="0"/>
          <w:sz w:val="22"/>
          <w:highlight w:val="none"/>
        </w:rPr>
      </w:pPr>
      <w:r>
        <w:rPr>
          <w:rFonts w:hint="eastAsia"/>
          <w:snapToGrid w:val="1"/>
          <w:kern w:val="0"/>
          <w:highlight w:val="none"/>
        </w:rPr>
        <mc:AlternateContent>
          <mc:Choice Requires="wps">
            <w:drawing>
              <wp:inline distT="0" distB="0" distL="203200" distR="203200">
                <wp:extent cx="5962650" cy="1059180"/>
                <wp:effectExtent l="635" t="635" r="29845" b="10795"/>
                <wp:docPr id="1036" name="オブジェクト 0"/>
                <a:graphic xmlns:a="http://schemas.openxmlformats.org/drawingml/2006/main">
                  <a:graphicData uri="http://schemas.microsoft.com/office/word/2010/wordprocessingShape">
                    <wps:wsp>
                      <wps:cNvPr id="1036" name="オブジェクト 0"/>
                      <wps:cNvSpPr txBox="1"/>
                      <wps:spPr>
                        <a:xfrm>
                          <a:off x="0" y="0"/>
                          <a:ext cx="5962650" cy="105918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る文書番号及び施行日により施行するものとする。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６　修正の内容が、客観的に明白な計算違い、誤記、誤植、脱字等軽微かつ明白な誤りに係るものである場合は、第１項の規定にかかわらず、別に定めるところにより、修正のための決裁に係る手続を簡素化することができる。</w:t>
                            </w:r>
                          </w:p>
                          <w:p>
                            <w:pPr>
                              <w:pStyle w:val="0"/>
                              <w:wordWrap w:val="0"/>
                              <w:overflowPunct w:val="0"/>
                              <w:autoSpaceDE w:val="0"/>
                              <w:autoSpaceDN w:val="0"/>
                              <w:jc w:val="both"/>
                              <w:rPr>
                                <w:rFonts w:hint="eastAsia" w:ascii="ＭＳ ゴシック" w:hAnsi="ＭＳ ゴシック" w:eastAsia="ＭＳ ゴシック"/>
                                <w:sz w:val="22"/>
                                <w:highlight w:val="none"/>
                              </w:rPr>
                            </w:pP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83.4pt;width:469.5pt;" o:spid="_x0000_s1036"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る文書番号及び施行日により施行するものとする。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６　修正の内容が、客観的に明白な計算違い、誤記、誤植、脱字等軽微かつ明白な誤りに係るものである場合は、第１項の規定にかかわらず、別に定めるところにより、修正のための決裁に係る手続を簡素化することができる。</w:t>
                      </w:r>
                    </w:p>
                    <w:p>
                      <w:pPr>
                        <w:pStyle w:val="0"/>
                        <w:wordWrap w:val="0"/>
                        <w:overflowPunct w:val="0"/>
                        <w:autoSpaceDE w:val="0"/>
                        <w:autoSpaceDN w:val="0"/>
                        <w:jc w:val="both"/>
                        <w:rPr>
                          <w:rFonts w:hint="eastAsia" w:ascii="ＭＳ ゴシック" w:hAnsi="ＭＳ ゴシック" w:eastAsia="ＭＳ ゴシック"/>
                          <w:sz w:val="22"/>
                          <w:highlight w:val="none"/>
                        </w:rPr>
                      </w:pPr>
                    </w:p>
                  </w:txbxContent>
                </v:textbox>
                <v:imagedata o:title=""/>
                <w10:anchorlock/>
              </v:shape>
            </w:pict>
          </mc:Fallback>
        </mc:AlternateConten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≪留意事項≫</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＜Ａ起案・決裁・施行の原則＞</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本章に定める文書の取扱いについては、各実施機関の実情に応じ、適宜定めるものとするが、以下のことに留意する必要がある。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「起案」とは、実施機関の意思を決定し、事務事業を実施するために、必要となる文書の案文を作成する行為をいう。</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「決裁」とは、実施機関の意思決定の権限を有する者が押印、署名又はこれらに類する行為を行うことにより、その内容を実施機関の意思として決定し、又は確認する行為をいう。</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４　「施行」とは、文書の効力を現実に一般的に発動させることをいう。</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５　公文書であるか否かは、条例第１条の県の説明責務が全うされるために必要十分なものとするため、業務上の必要性に基づき保有している文書であるかどうかを実質的に判断するものである。したがって、上記の「決裁」を行う際に使用される文書に限られるものではない。</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６　本節の以下の留意事項については、知事部局の規定に関する留意事項である。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＜Ｂ起案＞</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第</w:t>
      </w:r>
      <w:r>
        <w:rPr>
          <w:rFonts w:hint="eastAsia" w:ascii="ＭＳ 明朝" w:hAnsi="ＭＳ 明朝" w:eastAsia="ＭＳ 明朝"/>
          <w:snapToGrid w:val="1"/>
          <w:kern w:val="0"/>
          <w:sz w:val="22"/>
          <w:highlight w:val="none"/>
        </w:rPr>
        <w:t>15</w:t>
      </w:r>
      <w:r>
        <w:rPr>
          <w:rFonts w:hint="eastAsia" w:ascii="ＭＳ 明朝" w:hAnsi="ＭＳ 明朝" w:eastAsia="ＭＳ 明朝"/>
          <w:snapToGrid w:val="1"/>
          <w:kern w:val="0"/>
          <w:sz w:val="22"/>
          <w:highlight w:val="none"/>
        </w:rPr>
        <w:t>条第１項により、起案は、原則として文書情報システムを利用し、別記第１号様式による回議書を用紙に出力して行わなければならないとしたうえで、第２項各号においてその例外について定めている。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第</w:t>
      </w:r>
      <w:r>
        <w:rPr>
          <w:rFonts w:hint="eastAsia" w:ascii="ＭＳ 明朝" w:hAnsi="ＭＳ 明朝" w:eastAsia="ＭＳ 明朝"/>
          <w:snapToGrid w:val="1"/>
          <w:kern w:val="0"/>
          <w:sz w:val="22"/>
          <w:highlight w:val="none"/>
        </w:rPr>
        <w:t>15</w:t>
      </w:r>
      <w:r>
        <w:rPr>
          <w:rFonts w:hint="eastAsia" w:ascii="ＭＳ 明朝" w:hAnsi="ＭＳ 明朝" w:eastAsia="ＭＳ 明朝"/>
          <w:snapToGrid w:val="1"/>
          <w:kern w:val="0"/>
          <w:sz w:val="22"/>
          <w:highlight w:val="none"/>
        </w:rPr>
        <w:t>条第２項第１号の協議に当たっては、副総括文書管理者は、公文書ファイル管理簿への記載等の条例に基づく義務を果たすための措置が講じられているかを確認する。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なお、令和２年４月１日時点で、同号により副総括文書管理者（本規程制定前に総務部文書情報課長等に協議されたものを含む。）に協議がされている事務は、以下に掲げるものである。</w:t>
      </w:r>
    </w:p>
    <w:tbl>
      <w:tblPr>
        <w:tblStyle w:val="19"/>
        <w:tblW w:w="0" w:type="auto"/>
        <w:tblInd w:w="0" w:type="dxa"/>
        <w:tblLayout w:type="fixed"/>
        <w:tblLook w:firstRow="1" w:lastRow="0" w:firstColumn="1" w:lastColumn="0" w:noHBand="0" w:noVBand="1" w:val="04A0"/>
      </w:tblPr>
      <w:tblGrid>
        <w:gridCol w:w="2198"/>
        <w:gridCol w:w="3667"/>
        <w:gridCol w:w="1116"/>
        <w:gridCol w:w="2427"/>
      </w:tblGrid>
      <w:tr>
        <w:trPr/>
        <w:tc>
          <w:tcPr>
            <w:tcW w:w="2198" w:type="dxa"/>
            <w:vAlign w:val="center"/>
          </w:tcPr>
          <w:p>
            <w:pPr>
              <w:pStyle w:val="0"/>
              <w:wordWrap w:val="0"/>
              <w:overflowPunct w:val="0"/>
              <w:autoSpaceDE w:val="0"/>
              <w:autoSpaceDN w:val="0"/>
              <w:jc w:val="center"/>
              <w:rPr>
                <w:rFonts w:hint="eastAsia" w:ascii="ＭＳ 明朝" w:hAnsi="ＭＳ 明朝" w:eastAsia="ＭＳ 明朝"/>
                <w:sz w:val="18"/>
                <w:highlight w:val="none"/>
              </w:rPr>
            </w:pPr>
            <w:r>
              <w:rPr>
                <w:rFonts w:hint="eastAsia" w:ascii="ＭＳ 明朝" w:hAnsi="ＭＳ 明朝" w:eastAsia="ＭＳ 明朝"/>
                <w:sz w:val="18"/>
                <w:highlight w:val="none"/>
              </w:rPr>
              <w:t>業務システム名</w:t>
            </w:r>
          </w:p>
        </w:tc>
        <w:tc>
          <w:tcPr>
            <w:tcW w:w="3667" w:type="dxa"/>
            <w:vAlign w:val="center"/>
          </w:tcPr>
          <w:p>
            <w:pPr>
              <w:pStyle w:val="0"/>
              <w:wordWrap w:val="0"/>
              <w:overflowPunct w:val="0"/>
              <w:autoSpaceDE w:val="0"/>
              <w:autoSpaceDN w:val="0"/>
              <w:jc w:val="center"/>
              <w:rPr>
                <w:rFonts w:hint="eastAsia" w:ascii="ＭＳ 明朝" w:hAnsi="ＭＳ 明朝" w:eastAsia="ＭＳ 明朝"/>
                <w:sz w:val="18"/>
                <w:highlight w:val="none"/>
              </w:rPr>
            </w:pPr>
            <w:r>
              <w:rPr>
                <w:rFonts w:hint="eastAsia" w:ascii="ＭＳ 明朝" w:hAnsi="ＭＳ 明朝" w:eastAsia="ＭＳ 明朝"/>
                <w:sz w:val="18"/>
                <w:highlight w:val="none"/>
              </w:rPr>
              <w:t>起案の内容</w:t>
            </w:r>
          </w:p>
        </w:tc>
        <w:tc>
          <w:tcPr>
            <w:tcW w:w="1116" w:type="dxa"/>
            <w:vAlign w:val="center"/>
          </w:tcPr>
          <w:p>
            <w:pPr>
              <w:pStyle w:val="0"/>
              <w:wordWrap w:val="0"/>
              <w:overflowPunct w:val="0"/>
              <w:autoSpaceDE w:val="0"/>
              <w:autoSpaceDN w:val="0"/>
              <w:jc w:val="left"/>
              <w:rPr>
                <w:rFonts w:hint="eastAsia" w:ascii="ＭＳ 明朝" w:hAnsi="ＭＳ 明朝" w:eastAsia="ＭＳ 明朝"/>
                <w:sz w:val="18"/>
                <w:highlight w:val="none"/>
              </w:rPr>
            </w:pPr>
            <w:r>
              <w:rPr>
                <w:rFonts w:hint="eastAsia" w:ascii="ＭＳ 明朝" w:hAnsi="ＭＳ 明朝" w:eastAsia="ＭＳ 明朝"/>
                <w:sz w:val="18"/>
                <w:highlight w:val="none"/>
              </w:rPr>
              <w:t>協議のあった課</w:t>
            </w:r>
          </w:p>
        </w:tc>
        <w:tc>
          <w:tcPr>
            <w:tcW w:w="2427" w:type="dxa"/>
            <w:vAlign w:val="center"/>
          </w:tcPr>
          <w:p>
            <w:pPr>
              <w:pStyle w:val="0"/>
              <w:wordWrap w:val="0"/>
              <w:overflowPunct w:val="0"/>
              <w:autoSpaceDE w:val="0"/>
              <w:autoSpaceDN w:val="0"/>
              <w:jc w:val="center"/>
              <w:rPr>
                <w:rFonts w:hint="eastAsia" w:ascii="ＭＳ 明朝" w:hAnsi="ＭＳ 明朝" w:eastAsia="ＭＳ 明朝"/>
                <w:sz w:val="18"/>
                <w:highlight w:val="none"/>
              </w:rPr>
            </w:pPr>
            <w:r>
              <w:rPr>
                <w:rFonts w:hint="eastAsia" w:ascii="ＭＳ 明朝" w:hAnsi="ＭＳ 明朝" w:eastAsia="ＭＳ 明朝"/>
                <w:sz w:val="18"/>
                <w:highlight w:val="none"/>
              </w:rPr>
              <w:t>適用機関（協議時）</w:t>
            </w:r>
          </w:p>
        </w:tc>
      </w:tr>
      <w:tr>
        <w:trPr/>
        <w:tc>
          <w:tcPr>
            <w:tcW w:w="2198"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土木行政総合情報システム</w:t>
            </w:r>
          </w:p>
        </w:tc>
        <w:tc>
          <w:tcPr>
            <w:tcW w:w="3667"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設計書／施行伺／業者選定／指名通知／契約締結／監督着手／変更／中止／延長／検査／支払／繰越決算</w:t>
            </w:r>
          </w:p>
        </w:tc>
        <w:tc>
          <w:tcPr>
            <w:tcW w:w="1116"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監理課／森林整備課</w:t>
            </w:r>
          </w:p>
        </w:tc>
        <w:tc>
          <w:tcPr>
            <w:tcW w:w="2427"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土木部・港湾空港各課室及び出先機関／森林局各課及び出先機関</w:t>
            </w:r>
          </w:p>
        </w:tc>
      </w:tr>
      <w:tr>
        <w:trPr/>
        <w:tc>
          <w:tcPr>
            <w:tcW w:w="2198"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災害復旧事業管理システム</w:t>
            </w:r>
          </w:p>
        </w:tc>
        <w:tc>
          <w:tcPr>
            <w:tcW w:w="3667"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事業管理事務（被害報告、査定等）及び災害復旧事業費補助金事務（申請、実績報告等）</w:t>
            </w:r>
          </w:p>
        </w:tc>
        <w:tc>
          <w:tcPr>
            <w:tcW w:w="1116"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耕地課</w:t>
            </w:r>
          </w:p>
        </w:tc>
        <w:tc>
          <w:tcPr>
            <w:tcW w:w="2427"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耕地課及び各耕地事務所</w:t>
            </w:r>
          </w:p>
        </w:tc>
      </w:tr>
      <w:tr>
        <w:trPr/>
        <w:tc>
          <w:tcPr>
            <w:tcW w:w="2198"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高知県税務事務電算システム</w:t>
            </w:r>
          </w:p>
        </w:tc>
        <w:tc>
          <w:tcPr>
            <w:tcW w:w="3667"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県税の課税、収納、決算、統計等に係る事務</w:t>
            </w:r>
          </w:p>
        </w:tc>
        <w:tc>
          <w:tcPr>
            <w:tcW w:w="1116"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税務課</w:t>
            </w:r>
          </w:p>
        </w:tc>
        <w:tc>
          <w:tcPr>
            <w:tcW w:w="2427"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税務課及び各県税事務所</w:t>
            </w:r>
          </w:p>
        </w:tc>
      </w:tr>
      <w:tr>
        <w:trPr/>
        <w:tc>
          <w:tcPr>
            <w:tcW w:w="2198" w:type="dxa"/>
            <w:vAlign w:val="top"/>
          </w:tcPr>
          <w:p>
            <w:pPr>
              <w:pStyle w:val="0"/>
              <w:wordWrap w:val="0"/>
              <w:overflowPunct w:val="0"/>
              <w:autoSpaceDE w:val="0"/>
              <w:autoSpaceDN w:val="0"/>
              <w:spacing w:line="280" w:lineRule="exact"/>
              <w:jc w:val="both"/>
              <w:rPr>
                <w:rFonts w:hint="eastAsia" w:ascii="ＭＳ 明朝" w:hAnsi="ＭＳ 明朝" w:eastAsia="ＭＳ 明朝"/>
                <w:sz w:val="18"/>
                <w:highlight w:val="none"/>
              </w:rPr>
            </w:pPr>
            <w:r>
              <w:rPr>
                <w:rFonts w:hint="eastAsia" w:ascii="ＭＳ 明朝" w:hAnsi="ＭＳ 明朝" w:eastAsia="ＭＳ 明朝"/>
                <w:sz w:val="18"/>
                <w:highlight w:val="none"/>
              </w:rPr>
              <w:t>財務会計システム</w:t>
            </w:r>
          </w:p>
        </w:tc>
        <w:tc>
          <w:tcPr>
            <w:tcW w:w="3667" w:type="dxa"/>
            <w:vAlign w:val="top"/>
          </w:tcPr>
          <w:p>
            <w:pPr>
              <w:pStyle w:val="0"/>
              <w:wordWrap w:val="0"/>
              <w:overflowPunct w:val="0"/>
              <w:autoSpaceDE w:val="0"/>
              <w:autoSpaceDN w:val="0"/>
              <w:spacing w:line="280" w:lineRule="exact"/>
              <w:jc w:val="both"/>
              <w:rPr>
                <w:rFonts w:hint="eastAsia" w:ascii="ＭＳ 明朝" w:hAnsi="ＭＳ 明朝" w:eastAsia="ＭＳ 明朝"/>
                <w:sz w:val="18"/>
                <w:highlight w:val="none"/>
              </w:rPr>
            </w:pPr>
            <w:r>
              <w:rPr>
                <w:rFonts w:hint="eastAsia" w:ascii="ＭＳ 明朝" w:hAnsi="ＭＳ 明朝" w:eastAsia="ＭＳ 明朝"/>
                <w:sz w:val="18"/>
                <w:highlight w:val="none"/>
              </w:rPr>
              <w:t>一般会計及び特別会計（企業会計を除く）の財務会計事務</w:t>
            </w:r>
          </w:p>
        </w:tc>
        <w:tc>
          <w:tcPr>
            <w:tcW w:w="1116"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出納室</w:t>
            </w:r>
          </w:p>
        </w:tc>
        <w:tc>
          <w:tcPr>
            <w:tcW w:w="2427"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本庁各課室及び全出先機関</w:t>
            </w:r>
          </w:p>
        </w:tc>
      </w:tr>
      <w:tr>
        <w:trPr/>
        <w:tc>
          <w:tcPr>
            <w:tcW w:w="2198"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漁船登録管理システム</w:t>
            </w:r>
          </w:p>
        </w:tc>
        <w:tc>
          <w:tcPr>
            <w:tcW w:w="3667" w:type="dxa"/>
            <w:vAlign w:val="top"/>
          </w:tcPr>
          <w:p>
            <w:pPr>
              <w:pStyle w:val="0"/>
              <w:wordWrap w:val="0"/>
              <w:overflowPunct w:val="0"/>
              <w:autoSpaceDE w:val="0"/>
              <w:autoSpaceDN w:val="0"/>
              <w:spacing w:line="280" w:lineRule="exact"/>
              <w:jc w:val="both"/>
              <w:rPr>
                <w:rFonts w:hint="eastAsia" w:ascii="ＭＳ 明朝" w:hAnsi="ＭＳ 明朝" w:eastAsia="ＭＳ 明朝"/>
                <w:sz w:val="18"/>
                <w:highlight w:val="none"/>
              </w:rPr>
            </w:pPr>
            <w:r>
              <w:rPr>
                <w:rFonts w:hint="eastAsia" w:ascii="ＭＳ 明朝" w:hAnsi="ＭＳ 明朝" w:eastAsia="ＭＳ 明朝"/>
                <w:sz w:val="18"/>
                <w:highlight w:val="none"/>
              </w:rPr>
              <w:t>漁船の新規登録、変更登録、抹消登録</w:t>
            </w:r>
          </w:p>
        </w:tc>
        <w:tc>
          <w:tcPr>
            <w:tcW w:w="1116"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漁業管理課</w:t>
            </w:r>
          </w:p>
        </w:tc>
        <w:tc>
          <w:tcPr>
            <w:tcW w:w="2427"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漁業管理課</w:t>
            </w:r>
          </w:p>
        </w:tc>
      </w:tr>
      <w:tr>
        <w:trPr/>
        <w:tc>
          <w:tcPr>
            <w:tcW w:w="2198"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旅費システム</w:t>
            </w:r>
          </w:p>
        </w:tc>
        <w:tc>
          <w:tcPr>
            <w:tcW w:w="3667"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旅費事務全般</w:t>
            </w:r>
          </w:p>
        </w:tc>
        <w:tc>
          <w:tcPr>
            <w:tcW w:w="1116"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業務改革推進室</w:t>
            </w:r>
          </w:p>
        </w:tc>
        <w:tc>
          <w:tcPr>
            <w:tcW w:w="2427"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知事部局、各種行政委員会、教育委員会事務局、市町村立学校、県立学校、公安委員会、公営企業局</w:t>
            </w:r>
          </w:p>
        </w:tc>
      </w:tr>
      <w:tr>
        <w:trPr/>
        <w:tc>
          <w:tcPr>
            <w:tcW w:w="2198" w:type="dxa"/>
            <w:vAlign w:val="top"/>
          </w:tcPr>
          <w:p>
            <w:pPr>
              <w:pStyle w:val="0"/>
              <w:wordWrap w:val="0"/>
              <w:overflowPunct w:val="0"/>
              <w:autoSpaceDE w:val="0"/>
              <w:autoSpaceDN w:val="0"/>
              <w:spacing w:line="280" w:lineRule="exact"/>
              <w:jc w:val="both"/>
              <w:rPr>
                <w:rFonts w:hint="eastAsia" w:ascii="ＭＳ 明朝" w:hAnsi="ＭＳ 明朝" w:eastAsia="ＭＳ 明朝"/>
                <w:sz w:val="18"/>
                <w:highlight w:val="none"/>
              </w:rPr>
            </w:pPr>
            <w:r>
              <w:rPr>
                <w:rFonts w:hint="eastAsia" w:ascii="ＭＳ 明朝" w:hAnsi="ＭＳ 明朝" w:eastAsia="ＭＳ 明朝"/>
                <w:sz w:val="18"/>
                <w:highlight w:val="none"/>
              </w:rPr>
              <w:t>共通経費管理システム</w:t>
            </w:r>
          </w:p>
        </w:tc>
        <w:tc>
          <w:tcPr>
            <w:tcW w:w="3667"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全庁に共通する経費の支払い事務、臨時・非常勤職員の事務全般</w:t>
            </w:r>
          </w:p>
        </w:tc>
        <w:tc>
          <w:tcPr>
            <w:tcW w:w="1116"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業務改革推進室</w:t>
            </w:r>
          </w:p>
        </w:tc>
        <w:tc>
          <w:tcPr>
            <w:tcW w:w="2427"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知事部局、各種行政委員会、教育委員会事務局</w:t>
            </w:r>
          </w:p>
        </w:tc>
      </w:tr>
      <w:tr>
        <w:trPr/>
        <w:tc>
          <w:tcPr>
            <w:tcW w:w="2198"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高知県税務総合システム</w:t>
            </w:r>
          </w:p>
        </w:tc>
        <w:tc>
          <w:tcPr>
            <w:tcW w:w="3667"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地方税法による県税に関する事務処理等</w:t>
            </w:r>
          </w:p>
        </w:tc>
        <w:tc>
          <w:tcPr>
            <w:tcW w:w="1116"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税務課</w:t>
            </w:r>
          </w:p>
        </w:tc>
        <w:tc>
          <w:tcPr>
            <w:tcW w:w="2427"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税務課及び各県税事務所</w:t>
            </w:r>
          </w:p>
        </w:tc>
      </w:tr>
      <w:tr>
        <w:trPr/>
        <w:tc>
          <w:tcPr>
            <w:tcW w:w="2198"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総務事務集中化システム（勤務実績管理システム）</w:t>
            </w:r>
          </w:p>
        </w:tc>
        <w:tc>
          <w:tcPr>
            <w:tcW w:w="3667"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勤務実績の一括処理等</w:t>
            </w:r>
          </w:p>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※共通経費管理システムの機能追加</w:t>
            </w:r>
          </w:p>
        </w:tc>
        <w:tc>
          <w:tcPr>
            <w:tcW w:w="1116"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総務事務センター</w:t>
            </w:r>
          </w:p>
        </w:tc>
        <w:tc>
          <w:tcPr>
            <w:tcW w:w="2427"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知事部局、各種行政委員会、教育委員会事務局、県立学校、公営企業局</w:t>
            </w:r>
          </w:p>
        </w:tc>
      </w:tr>
      <w:tr>
        <w:trPr/>
        <w:tc>
          <w:tcPr>
            <w:tcW w:w="2198"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総務事務集中化システム（諸手当・年末調整システム）</w:t>
            </w:r>
          </w:p>
        </w:tc>
        <w:tc>
          <w:tcPr>
            <w:tcW w:w="3667"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諸手当・年末調整の認定処理の一括処理等</w:t>
            </w:r>
          </w:p>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※共通経費管理システムの機能追加</w:t>
            </w:r>
          </w:p>
        </w:tc>
        <w:tc>
          <w:tcPr>
            <w:tcW w:w="1116"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総務事務センター</w:t>
            </w:r>
          </w:p>
          <w:p>
            <w:pPr>
              <w:pStyle w:val="0"/>
              <w:wordWrap w:val="0"/>
              <w:overflowPunct w:val="0"/>
              <w:autoSpaceDE w:val="0"/>
              <w:autoSpaceDN w:val="0"/>
              <w:jc w:val="both"/>
              <w:rPr>
                <w:rFonts w:hint="eastAsia" w:ascii="ＭＳ 明朝" w:hAnsi="ＭＳ 明朝" w:eastAsia="ＭＳ 明朝"/>
                <w:sz w:val="18"/>
                <w:highlight w:val="none"/>
              </w:rPr>
            </w:pPr>
          </w:p>
        </w:tc>
        <w:tc>
          <w:tcPr>
            <w:tcW w:w="2427"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知事部局、各種行政委員会、教育委員会事務局、県立学校</w:t>
            </w:r>
          </w:p>
        </w:tc>
      </w:tr>
      <w:tr>
        <w:trPr/>
        <w:tc>
          <w:tcPr>
            <w:tcW w:w="2198"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物品管理システム</w:t>
            </w:r>
          </w:p>
        </w:tc>
        <w:tc>
          <w:tcPr>
            <w:tcW w:w="3667"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物品調達に係る一連の業務及び物品台帳の管理等</w:t>
            </w:r>
          </w:p>
        </w:tc>
        <w:tc>
          <w:tcPr>
            <w:tcW w:w="1116"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総務事務センター</w:t>
            </w:r>
          </w:p>
        </w:tc>
        <w:tc>
          <w:tcPr>
            <w:tcW w:w="2427" w:type="dxa"/>
            <w:vAlign w:val="top"/>
          </w:tcPr>
          <w:p>
            <w:pPr>
              <w:pStyle w:val="0"/>
              <w:wordWrap w:val="0"/>
              <w:overflowPunct w:val="0"/>
              <w:autoSpaceDE w:val="0"/>
              <w:autoSpaceDN w:val="0"/>
              <w:jc w:val="both"/>
              <w:rPr>
                <w:rFonts w:hint="eastAsia" w:ascii="ＭＳ 明朝" w:hAnsi="ＭＳ 明朝" w:eastAsia="ＭＳ 明朝"/>
                <w:sz w:val="18"/>
                <w:highlight w:val="none"/>
              </w:rPr>
            </w:pPr>
            <w:r>
              <w:rPr>
                <w:rFonts w:hint="eastAsia" w:ascii="ＭＳ 明朝" w:hAnsi="ＭＳ 明朝" w:eastAsia="ＭＳ 明朝"/>
                <w:sz w:val="18"/>
                <w:highlight w:val="none"/>
              </w:rPr>
              <w:t>県庁全所属</w:t>
            </w:r>
            <w:r>
              <w:rPr>
                <w:rFonts w:hint="eastAsia" w:ascii="ＭＳ 明朝" w:hAnsi="ＭＳ 明朝" w:eastAsia="ＭＳ 明朝"/>
                <w:sz w:val="18"/>
                <w:highlight w:val="none"/>
              </w:rPr>
              <w:t>(</w:t>
            </w:r>
            <w:r>
              <w:rPr>
                <w:rFonts w:hint="eastAsia" w:ascii="ＭＳ 明朝" w:hAnsi="ＭＳ 明朝" w:eastAsia="ＭＳ 明朝"/>
                <w:sz w:val="18"/>
                <w:highlight w:val="none"/>
              </w:rPr>
              <w:t>公営企業局除く</w:t>
            </w:r>
            <w:r>
              <w:rPr>
                <w:rFonts w:hint="eastAsia" w:ascii="ＭＳ 明朝" w:hAnsi="ＭＳ 明朝" w:eastAsia="ＭＳ 明朝"/>
                <w:sz w:val="18"/>
                <w:highlight w:val="none"/>
              </w:rPr>
              <w:t>)</w:t>
            </w:r>
            <w:r>
              <w:rPr>
                <w:rFonts w:hint="eastAsia" w:ascii="ＭＳ 明朝" w:hAnsi="ＭＳ 明朝" w:eastAsia="ＭＳ 明朝"/>
                <w:sz w:val="18"/>
                <w:highlight w:val="none"/>
              </w:rPr>
              <w:t>、公安委員会</w:t>
            </w:r>
          </w:p>
        </w:tc>
      </w:tr>
    </w:tbl>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第</w:t>
      </w:r>
      <w:r>
        <w:rPr>
          <w:rFonts w:hint="eastAsia" w:ascii="ＭＳ 明朝" w:hAnsi="ＭＳ 明朝" w:eastAsia="ＭＳ 明朝"/>
          <w:snapToGrid w:val="1"/>
          <w:kern w:val="0"/>
          <w:sz w:val="22"/>
          <w:highlight w:val="none"/>
        </w:rPr>
        <w:t>15</w:t>
      </w:r>
      <w:r>
        <w:rPr>
          <w:rFonts w:hint="eastAsia" w:ascii="ＭＳ 明朝" w:hAnsi="ＭＳ 明朝" w:eastAsia="ＭＳ 明朝"/>
          <w:snapToGrid w:val="1"/>
          <w:kern w:val="0"/>
          <w:sz w:val="22"/>
          <w:highlight w:val="none"/>
        </w:rPr>
        <w:t>条第２項第２号において、軽易な事案は、収受した公文書の余白等を用いて起案することができることを定めている。この簡易決裁については、少なくとも起案日、起案者、起案内容、決裁権者を記載する必要がある。また、必要な場合には、決裁日、件名、発送日、発送種別、保存期間、開示区分を記載する。</w:t>
      </w:r>
    </w:p>
    <w:p>
      <w:pPr>
        <w:pStyle w:val="0"/>
        <w:wordWrap w:val="0"/>
        <w:overflowPunct w:val="0"/>
        <w:autoSpaceDE w:val="0"/>
        <w:autoSpaceDN w:val="0"/>
        <w:adjustRightInd w:val="0"/>
        <w:ind w:left="210" w:leftChars="1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簡易決裁が認められている事案の例</w:t>
      </w:r>
    </w:p>
    <w:p>
      <w:pPr>
        <w:pStyle w:val="0"/>
        <w:wordWrap w:val="0"/>
        <w:overflowPunct w:val="0"/>
        <w:autoSpaceDE w:val="0"/>
        <w:autoSpaceDN w:val="0"/>
        <w:adjustRightInd w:val="0"/>
        <w:ind w:left="210" w:leftChars="100" w:firstLine="440" w:firstLine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ア　相手方に回答等を要しない取得文書の供覧</w:t>
      </w:r>
    </w:p>
    <w:p>
      <w:pPr>
        <w:pStyle w:val="0"/>
        <w:wordWrap w:val="0"/>
        <w:overflowPunct w:val="0"/>
        <w:autoSpaceDE w:val="0"/>
        <w:autoSpaceDN w:val="0"/>
        <w:adjustRightInd w:val="0"/>
        <w:ind w:left="210" w:leftChars="100" w:firstLine="440" w:firstLine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イ　軽微な調査に対する回答のための起案</w:t>
      </w:r>
    </w:p>
    <w:p>
      <w:pPr>
        <w:pStyle w:val="0"/>
        <w:wordWrap w:val="0"/>
        <w:overflowPunct w:val="0"/>
        <w:autoSpaceDE w:val="0"/>
        <w:autoSpaceDN w:val="0"/>
        <w:adjustRightInd w:val="0"/>
        <w:ind w:left="210" w:leftChars="100" w:firstLine="440" w:firstLineChars="20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ウ　処分性が無く、定例的・定型的な意思の決定</w:t>
      </w:r>
    </w:p>
    <w:p>
      <w:pPr>
        <w:pStyle w:val="0"/>
        <w:wordWrap w:val="0"/>
        <w:overflowPunct w:val="0"/>
        <w:autoSpaceDE w:val="0"/>
        <w:autoSpaceDN w:val="0"/>
        <w:adjustRightInd w:val="0"/>
        <w:ind w:left="210" w:leftChars="1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簡易決裁が認められない事案の例</w:t>
      </w:r>
    </w:p>
    <w:p>
      <w:pPr>
        <w:pStyle w:val="0"/>
        <w:wordWrap w:val="0"/>
        <w:overflowPunct w:val="0"/>
        <w:autoSpaceDE w:val="0"/>
        <w:autoSpaceDN w:val="0"/>
        <w:adjustRightInd w:val="0"/>
        <w:ind w:left="210" w:leftChars="100" w:firstLine="440" w:firstLine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ア　高知県公報に登載する文書</w:t>
      </w:r>
    </w:p>
    <w:p>
      <w:pPr>
        <w:pStyle w:val="0"/>
        <w:wordWrap w:val="0"/>
        <w:overflowPunct w:val="0"/>
        <w:autoSpaceDE w:val="0"/>
        <w:autoSpaceDN w:val="0"/>
        <w:adjustRightInd w:val="0"/>
        <w:ind w:left="850" w:leftChars="3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イ　異例に属し、綴じるべきファイルの設定が文書分類表に無い文書（新たに文書分類表を更新した場合を除く。）</w:t>
      </w:r>
    </w:p>
    <w:p>
      <w:pPr>
        <w:pStyle w:val="0"/>
        <w:wordWrap w:val="0"/>
        <w:overflowPunct w:val="0"/>
        <w:autoSpaceDE w:val="0"/>
        <w:autoSpaceDN w:val="0"/>
        <w:adjustRightInd w:val="0"/>
        <w:ind w:left="210" w:leftChars="100" w:firstLine="440" w:firstLineChars="20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ウ　歴史公文書等に該当することが見込まれるもの</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４　第</w:t>
      </w:r>
      <w:r>
        <w:rPr>
          <w:rFonts w:hint="eastAsia" w:ascii="ＭＳ 明朝" w:hAnsi="ＭＳ 明朝" w:eastAsia="ＭＳ 明朝"/>
          <w:snapToGrid w:val="1"/>
          <w:kern w:val="0"/>
          <w:sz w:val="22"/>
          <w:highlight w:val="none"/>
        </w:rPr>
        <w:t>15</w:t>
      </w:r>
      <w:r>
        <w:rPr>
          <w:rFonts w:hint="eastAsia" w:ascii="ＭＳ 明朝" w:hAnsi="ＭＳ 明朝" w:eastAsia="ＭＳ 明朝"/>
          <w:snapToGrid w:val="1"/>
          <w:kern w:val="0"/>
          <w:sz w:val="22"/>
          <w:highlight w:val="none"/>
        </w:rPr>
        <w:t>条第２項第３号において、同一文例によって継続的に起案することができる事案について、文案その他について、あらかじめ決裁を受けた後、簡易な様式をもって起案できることを定めている。文書管理者は、この方式によって、決裁を受けた文書についても公文書ファイル管理簿に記載されるよう、文書分類表の作成その他の措置を行わなければならない。</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５　第</w:t>
      </w:r>
      <w:r>
        <w:rPr>
          <w:rFonts w:hint="eastAsia" w:ascii="ＭＳ 明朝" w:hAnsi="ＭＳ 明朝" w:eastAsia="ＭＳ 明朝"/>
          <w:snapToGrid w:val="1"/>
          <w:kern w:val="0"/>
          <w:sz w:val="22"/>
          <w:highlight w:val="none"/>
        </w:rPr>
        <w:t>15</w:t>
      </w:r>
      <w:r>
        <w:rPr>
          <w:rFonts w:hint="eastAsia" w:ascii="ＭＳ 明朝" w:hAnsi="ＭＳ 明朝" w:eastAsia="ＭＳ 明朝"/>
          <w:snapToGrid w:val="1"/>
          <w:kern w:val="0"/>
          <w:sz w:val="22"/>
          <w:highlight w:val="none"/>
        </w:rPr>
        <w:t>条第２項第４号において、緊急やむを得ない理由により、文書により起案することが困難であると認められる事案について、事後において遅滞なく起案し、決裁手続を経ることを定めている。緊急やむを得ない理由とは、事前に予測しがたい事案について、速やかに決定が求められる場合を想定する。この場合の事後の決裁については、原則として文書情報システムで行うべきであ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６　第</w:t>
      </w:r>
      <w:r>
        <w:rPr>
          <w:rFonts w:hint="eastAsia" w:ascii="ＭＳ 明朝" w:hAnsi="ＭＳ 明朝" w:eastAsia="ＭＳ 明朝"/>
          <w:snapToGrid w:val="1"/>
          <w:kern w:val="0"/>
          <w:sz w:val="22"/>
          <w:highlight w:val="none"/>
        </w:rPr>
        <w:t>16</w:t>
      </w:r>
      <w:r>
        <w:rPr>
          <w:rFonts w:hint="eastAsia" w:ascii="ＭＳ 明朝" w:hAnsi="ＭＳ 明朝" w:eastAsia="ＭＳ 明朝"/>
          <w:snapToGrid w:val="1"/>
          <w:kern w:val="0"/>
          <w:sz w:val="22"/>
          <w:highlight w:val="none"/>
        </w:rPr>
        <w:t>条において、知事部局の公文書の起案の基本的な要領を定めている。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＜Ｃ公文書の宛名・発信者＞</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第</w:t>
      </w:r>
      <w:r>
        <w:rPr>
          <w:rFonts w:hint="eastAsia" w:ascii="ＭＳ 明朝" w:hAnsi="ＭＳ 明朝" w:eastAsia="ＭＳ 明朝"/>
          <w:snapToGrid w:val="1"/>
          <w:kern w:val="0"/>
          <w:sz w:val="22"/>
          <w:highlight w:val="none"/>
        </w:rPr>
        <w:t>17</w:t>
      </w:r>
      <w:r>
        <w:rPr>
          <w:rFonts w:hint="eastAsia" w:ascii="ＭＳ 明朝" w:hAnsi="ＭＳ 明朝" w:eastAsia="ＭＳ 明朝"/>
          <w:snapToGrid w:val="1"/>
          <w:kern w:val="0"/>
          <w:sz w:val="22"/>
          <w:highlight w:val="none"/>
        </w:rPr>
        <w:t>条において、令達公文書の宛名について、特に記載内容を定めている。</w:t>
      </w:r>
    </w:p>
    <w:p>
      <w:pPr>
        <w:pStyle w:val="0"/>
        <w:wordWrap w:val="0"/>
        <w:overflowPunct w:val="0"/>
        <w:autoSpaceDE w:val="0"/>
        <w:autoSpaceDN w:val="0"/>
        <w:adjustRightInd w:val="0"/>
        <w:ind w:left="220" w:hanging="220" w:hangingChars="10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２　第</w:t>
      </w:r>
      <w:r>
        <w:rPr>
          <w:rFonts w:hint="eastAsia" w:ascii="ＭＳ 明朝" w:hAnsi="ＭＳ 明朝" w:eastAsia="ＭＳ 明朝"/>
          <w:snapToGrid w:val="1"/>
          <w:kern w:val="0"/>
          <w:sz w:val="22"/>
          <w:highlight w:val="none"/>
        </w:rPr>
        <w:t>18</w:t>
      </w:r>
      <w:r>
        <w:rPr>
          <w:rFonts w:hint="eastAsia" w:ascii="ＭＳ 明朝" w:hAnsi="ＭＳ 明朝" w:eastAsia="ＭＳ 明朝"/>
          <w:snapToGrid w:val="1"/>
          <w:kern w:val="0"/>
          <w:sz w:val="22"/>
          <w:highlight w:val="none"/>
        </w:rPr>
        <w:t>条において、普通公文書の発信者名は、別表第１に定めるところによるものとしている。ただし、照会に対する回答の場合は、原則として照会を受けた者の名とする。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＜Ｄ決裁＞</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第</w:t>
      </w:r>
      <w:r>
        <w:rPr>
          <w:rFonts w:hint="eastAsia" w:ascii="ＭＳ 明朝" w:hAnsi="ＭＳ 明朝" w:eastAsia="ＭＳ 明朝"/>
          <w:snapToGrid w:val="1"/>
          <w:kern w:val="0"/>
          <w:sz w:val="22"/>
          <w:highlight w:val="none"/>
        </w:rPr>
        <w:t>19</w:t>
      </w:r>
      <w:r>
        <w:rPr>
          <w:rFonts w:hint="eastAsia" w:ascii="ＭＳ 明朝" w:hAnsi="ＭＳ 明朝" w:eastAsia="ＭＳ 明朝"/>
          <w:snapToGrid w:val="1"/>
          <w:kern w:val="0"/>
          <w:sz w:val="22"/>
          <w:highlight w:val="none"/>
        </w:rPr>
        <w:t>条において、決裁の手続について定めている。決裁権者、合議、代決等の手続については、高知県事務処理規則に定めるところによる。</w:t>
      </w:r>
    </w:p>
    <w:p>
      <w:pPr>
        <w:pStyle w:val="0"/>
        <w:wordWrap w:val="0"/>
        <w:overflowPunct w:val="0"/>
        <w:autoSpaceDE w:val="0"/>
        <w:autoSpaceDN w:val="0"/>
        <w:adjustRightInd w:val="0"/>
        <w:ind w:left="220" w:hanging="220" w:hangingChars="10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２　回議は、決裁権者が十分に事案について検討する時間を確保できるよう、余裕を持って回議しなければならない。</w:t>
      </w:r>
    </w:p>
    <w:p>
      <w:pPr>
        <w:pStyle w:val="0"/>
        <w:wordWrap w:val="0"/>
        <w:overflowPunct w:val="0"/>
        <w:autoSpaceDE w:val="0"/>
        <w:autoSpaceDN w:val="0"/>
        <w:adjustRightInd w:val="0"/>
        <w:ind w:left="220" w:hanging="220" w:hangingChars="10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３　第</w:t>
      </w:r>
      <w:r>
        <w:rPr>
          <w:rFonts w:hint="eastAsia" w:ascii="ＭＳ 明朝" w:hAnsi="ＭＳ 明朝" w:eastAsia="ＭＳ 明朝"/>
          <w:snapToGrid w:val="1"/>
          <w:kern w:val="0"/>
          <w:sz w:val="22"/>
          <w:highlight w:val="none"/>
        </w:rPr>
        <w:t>19</w:t>
      </w:r>
      <w:r>
        <w:rPr>
          <w:rFonts w:hint="eastAsia" w:ascii="ＭＳ 明朝" w:hAnsi="ＭＳ 明朝" w:eastAsia="ＭＳ 明朝"/>
          <w:snapToGrid w:val="1"/>
          <w:kern w:val="0"/>
          <w:sz w:val="22"/>
          <w:highlight w:val="none"/>
        </w:rPr>
        <w:t>条第２項において、文書情報システムにより起案した文書については、起案者は、決裁を受けた後に文書情報システムにその結果の登録をしなければならない。文書情報システムによらない起案についても原則として決裁日又は施行日を記録することが望ましい。</w:t>
      </w:r>
    </w:p>
    <w:p>
      <w:pPr>
        <w:pStyle w:val="0"/>
        <w:wordWrap w:val="0"/>
        <w:overflowPunct w:val="0"/>
        <w:autoSpaceDE w:val="0"/>
        <w:autoSpaceDN w:val="0"/>
        <w:adjustRightInd w:val="0"/>
        <w:ind w:left="220" w:hanging="220" w:hangingChars="10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４　第</w:t>
      </w:r>
      <w:r>
        <w:rPr>
          <w:rFonts w:hint="eastAsia" w:ascii="ＭＳ 明朝" w:hAnsi="ＭＳ 明朝" w:eastAsia="ＭＳ 明朝"/>
          <w:snapToGrid w:val="1"/>
          <w:kern w:val="0"/>
          <w:sz w:val="22"/>
          <w:highlight w:val="none"/>
        </w:rPr>
        <w:t>19</w:t>
      </w:r>
      <w:r>
        <w:rPr>
          <w:rFonts w:hint="eastAsia" w:ascii="ＭＳ 明朝" w:hAnsi="ＭＳ 明朝" w:eastAsia="ＭＳ 明朝"/>
          <w:snapToGrid w:val="1"/>
          <w:kern w:val="0"/>
          <w:sz w:val="22"/>
          <w:highlight w:val="none"/>
        </w:rPr>
        <w:t>条第４項で規定するとおり、決裁の手続については、正確かつ迅速に行うものとする。合議等についても同様である。</w:t>
      </w:r>
    </w:p>
    <w:p>
      <w:pPr>
        <w:pStyle w:val="0"/>
        <w:wordWrap w:val="0"/>
        <w:overflowPunct w:val="0"/>
        <w:autoSpaceDE w:val="0"/>
        <w:autoSpaceDN w:val="0"/>
        <w:adjustRightInd w:val="0"/>
        <w:ind w:left="220" w:hanging="220" w:hangingChars="10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５　第</w:t>
      </w:r>
      <w:r>
        <w:rPr>
          <w:rFonts w:hint="eastAsia" w:ascii="ＭＳ 明朝" w:hAnsi="ＭＳ 明朝" w:eastAsia="ＭＳ 明朝"/>
          <w:snapToGrid w:val="1"/>
          <w:kern w:val="0"/>
          <w:sz w:val="22"/>
          <w:highlight w:val="none"/>
        </w:rPr>
        <w:t>20</w:t>
      </w:r>
      <w:r>
        <w:rPr>
          <w:rFonts w:hint="eastAsia" w:ascii="ＭＳ 明朝" w:hAnsi="ＭＳ 明朝" w:eastAsia="ＭＳ 明朝"/>
          <w:snapToGrid w:val="1"/>
          <w:kern w:val="0"/>
          <w:sz w:val="22"/>
          <w:highlight w:val="none"/>
        </w:rPr>
        <w:t>条及び第</w:t>
      </w:r>
      <w:r>
        <w:rPr>
          <w:rFonts w:hint="eastAsia" w:ascii="ＭＳ 明朝" w:hAnsi="ＭＳ 明朝" w:eastAsia="ＭＳ 明朝"/>
          <w:snapToGrid w:val="1"/>
          <w:kern w:val="0"/>
          <w:sz w:val="22"/>
          <w:highlight w:val="none"/>
        </w:rPr>
        <w:t>21</w:t>
      </w:r>
      <w:r>
        <w:rPr>
          <w:rFonts w:hint="eastAsia" w:ascii="ＭＳ 明朝" w:hAnsi="ＭＳ 明朝" w:eastAsia="ＭＳ 明朝"/>
          <w:snapToGrid w:val="1"/>
          <w:kern w:val="0"/>
          <w:sz w:val="22"/>
          <w:highlight w:val="none"/>
        </w:rPr>
        <w:t>条において、法規公文書等の法規審査その他の手続を定めている。</w:t>
      </w:r>
    </w:p>
    <w:p>
      <w:pPr>
        <w:pStyle w:val="0"/>
        <w:wordWrap w:val="0"/>
        <w:overflowPunct w:val="0"/>
        <w:autoSpaceDE w:val="0"/>
        <w:autoSpaceDN w:val="0"/>
        <w:adjustRightInd w:val="0"/>
        <w:ind w:left="220" w:hanging="220" w:hangingChars="10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６　第</w:t>
      </w:r>
      <w:r>
        <w:rPr>
          <w:rFonts w:hint="eastAsia" w:ascii="ＭＳ 明朝" w:hAnsi="ＭＳ 明朝" w:eastAsia="ＭＳ 明朝"/>
          <w:snapToGrid w:val="1"/>
          <w:kern w:val="0"/>
          <w:sz w:val="22"/>
          <w:highlight w:val="none"/>
        </w:rPr>
        <w:t>22</w:t>
      </w:r>
      <w:r>
        <w:rPr>
          <w:rFonts w:hint="eastAsia" w:ascii="ＭＳ 明朝" w:hAnsi="ＭＳ 明朝" w:eastAsia="ＭＳ 明朝"/>
          <w:snapToGrid w:val="1"/>
          <w:kern w:val="0"/>
          <w:sz w:val="22"/>
          <w:highlight w:val="none"/>
        </w:rPr>
        <w:t>条において、起案文書の修正及び廃案について定めている。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７　第</w:t>
      </w:r>
      <w:r>
        <w:rPr>
          <w:rFonts w:hint="eastAsia" w:ascii="ＭＳ 明朝" w:hAnsi="ＭＳ 明朝" w:eastAsia="ＭＳ 明朝"/>
          <w:snapToGrid w:val="1"/>
          <w:kern w:val="0"/>
          <w:sz w:val="22"/>
          <w:highlight w:val="none"/>
        </w:rPr>
        <w:t>23</w:t>
      </w:r>
      <w:r>
        <w:rPr>
          <w:rFonts w:hint="eastAsia" w:ascii="ＭＳ 明朝" w:hAnsi="ＭＳ 明朝" w:eastAsia="ＭＳ 明朝"/>
          <w:snapToGrid w:val="1"/>
          <w:kern w:val="0"/>
          <w:sz w:val="22"/>
          <w:highlight w:val="none"/>
        </w:rPr>
        <w:t>条において、下記の決裁を受けた公文書に記号及び番号を付さなければならない。</w:t>
      </w:r>
    </w:p>
    <w:p>
      <w:pPr>
        <w:pStyle w:val="0"/>
        <w:wordWrap w:val="0"/>
        <w:overflowPunct w:val="0"/>
        <w:autoSpaceDE w:val="0"/>
        <w:autoSpaceDN w:val="0"/>
        <w:adjustRightInd w:val="0"/>
        <w:ind w:left="210" w:leftChars="100" w:firstLine="0" w:firstLineChars="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凡例（「法文」は、課名又は出先機関名を表す略称の例を示す。）</w:t>
      </w:r>
    </w:p>
    <w:p>
      <w:pPr>
        <w:pStyle w:val="0"/>
        <w:wordWrap w:val="0"/>
        <w:overflowPunct w:val="0"/>
        <w:autoSpaceDE w:val="0"/>
        <w:autoSpaceDN w:val="0"/>
        <w:adjustRightInd w:val="0"/>
        <w:ind w:left="210" w:leftChars="1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訓　　　　　　　　　　　　　　　　　　　　　　高知県訓２高法文第○号</w:t>
      </w:r>
    </w:p>
    <w:p>
      <w:pPr>
        <w:pStyle w:val="0"/>
        <w:wordWrap w:val="0"/>
        <w:overflowPunct w:val="0"/>
        <w:autoSpaceDE w:val="0"/>
        <w:autoSpaceDN w:val="0"/>
        <w:adjustRightInd w:val="0"/>
        <w:ind w:left="420" w:leftChars="200" w:firstLine="0" w:firstLineChars="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内訓　　　　　　　　　　　　　　　　　　　　　高知県内訓２高法文第○号</w:t>
      </w:r>
    </w:p>
    <w:p>
      <w:pPr>
        <w:pStyle w:val="0"/>
        <w:wordWrap w:val="0"/>
        <w:overflowPunct w:val="0"/>
        <w:autoSpaceDE w:val="0"/>
        <w:autoSpaceDN w:val="0"/>
        <w:adjustRightInd w:val="0"/>
        <w:ind w:left="420" w:leftChars="200" w:firstLine="0" w:firstLineChars="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達　　　　　　　　　　　　　　　　　　　　　　高知県達２高法文第○号</w:t>
      </w:r>
    </w:p>
    <w:p>
      <w:pPr>
        <w:pStyle w:val="0"/>
        <w:wordWrap w:val="0"/>
        <w:overflowPunct w:val="0"/>
        <w:autoSpaceDE w:val="0"/>
        <w:autoSpaceDN w:val="0"/>
        <w:adjustRightInd w:val="0"/>
        <w:ind w:left="420" w:leftChars="200" w:firstLine="0" w:firstLineChars="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指令　　　　　　　　　　　　　　　　　　　　　高知県指令２高法文第○号</w:t>
      </w:r>
    </w:p>
    <w:p>
      <w:pPr>
        <w:pStyle w:val="0"/>
        <w:wordWrap w:val="0"/>
        <w:overflowPunct w:val="0"/>
        <w:autoSpaceDE w:val="0"/>
        <w:autoSpaceDN w:val="0"/>
        <w:adjustRightInd w:val="0"/>
        <w:ind w:left="210" w:leftChars="1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普通公文書（文書情報システムによる。）　　　　２高法文第○号</w:t>
      </w:r>
    </w:p>
    <w:p>
      <w:pPr>
        <w:pStyle w:val="0"/>
        <w:wordWrap w:val="0"/>
        <w:overflowPunct w:val="0"/>
        <w:autoSpaceDE w:val="0"/>
        <w:autoSpaceDN w:val="0"/>
        <w:adjustRightInd w:val="0"/>
        <w:ind w:left="0" w:leftChars="0" w:firstLine="440" w:firstLineChars="20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第</w:t>
      </w:r>
      <w:r>
        <w:rPr>
          <w:rFonts w:hint="eastAsia" w:ascii="ＭＳ 明朝" w:hAnsi="ＭＳ 明朝" w:eastAsia="ＭＳ 明朝"/>
          <w:snapToGrid w:val="1"/>
          <w:kern w:val="0"/>
          <w:sz w:val="22"/>
          <w:highlight w:val="none"/>
        </w:rPr>
        <w:t>15</w:t>
      </w:r>
      <w:r>
        <w:rPr>
          <w:rFonts w:hint="eastAsia" w:ascii="ＭＳ 明朝" w:hAnsi="ＭＳ 明朝" w:eastAsia="ＭＳ 明朝"/>
          <w:snapToGrid w:val="1"/>
          <w:kern w:val="0"/>
          <w:sz w:val="22"/>
          <w:highlight w:val="none"/>
        </w:rPr>
        <w:t>条第２項第１号により起案した普通公文書　　２高知法文第○号</w:t>
      </w:r>
    </w:p>
    <w:p>
      <w:pPr>
        <w:pStyle w:val="0"/>
        <w:wordWrap w:val="0"/>
        <w:overflowPunct w:val="0"/>
        <w:autoSpaceDE w:val="0"/>
        <w:autoSpaceDN w:val="0"/>
        <w:adjustRightInd w:val="0"/>
        <w:ind w:left="0" w:leftChars="0" w:firstLine="440" w:firstLineChars="20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（別記第３号様式による公文書番号簿による整理を要する。）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７　第</w:t>
      </w:r>
      <w:r>
        <w:rPr>
          <w:rFonts w:hint="eastAsia" w:ascii="ＭＳ 明朝" w:hAnsi="ＭＳ 明朝" w:eastAsia="ＭＳ 明朝"/>
          <w:snapToGrid w:val="1"/>
          <w:kern w:val="0"/>
          <w:sz w:val="22"/>
          <w:highlight w:val="none"/>
        </w:rPr>
        <w:t>23</w:t>
      </w:r>
      <w:r>
        <w:rPr>
          <w:rFonts w:hint="eastAsia" w:ascii="ＭＳ 明朝" w:hAnsi="ＭＳ 明朝" w:eastAsia="ＭＳ 明朝"/>
          <w:snapToGrid w:val="1"/>
          <w:kern w:val="0"/>
          <w:sz w:val="22"/>
          <w:highlight w:val="none"/>
        </w:rPr>
        <w:t>条第１項ただし書において、軽易な公文書その他文書管理上効率的と文書管理者が認めるものは、記号及び番号を付さないことができることとしている。</w:t>
      </w:r>
    </w:p>
    <w:p>
      <w:pPr>
        <w:pStyle w:val="0"/>
        <w:wordWrap w:val="0"/>
        <w:overflowPunct w:val="0"/>
        <w:autoSpaceDE w:val="0"/>
        <w:autoSpaceDN w:val="0"/>
        <w:adjustRightInd w:val="0"/>
        <w:ind w:left="220" w:hanging="220" w:hangingChars="100"/>
        <w:jc w:val="both"/>
        <w:rPr>
          <w:rFonts w:hint="eastAsia"/>
          <w:highlight w:val="none"/>
        </w:rPr>
      </w:pPr>
      <w:r>
        <w:rPr>
          <w:rFonts w:hint="eastAsia" w:ascii="ＭＳ 明朝" w:hAnsi="ＭＳ 明朝" w:eastAsia="ＭＳ 明朝"/>
          <w:snapToGrid w:val="1"/>
          <w:kern w:val="0"/>
          <w:sz w:val="22"/>
          <w:highlight w:val="none"/>
        </w:rPr>
        <w:t>８　第</w:t>
      </w:r>
      <w:r>
        <w:rPr>
          <w:rFonts w:hint="eastAsia" w:ascii="ＭＳ 明朝" w:hAnsi="ＭＳ 明朝" w:eastAsia="ＭＳ 明朝"/>
          <w:snapToGrid w:val="1"/>
          <w:kern w:val="0"/>
          <w:sz w:val="22"/>
          <w:highlight w:val="none"/>
        </w:rPr>
        <w:t>24</w:t>
      </w:r>
      <w:r>
        <w:rPr>
          <w:rFonts w:hint="eastAsia" w:ascii="ＭＳ 明朝" w:hAnsi="ＭＳ 明朝" w:eastAsia="ＭＳ 明朝"/>
          <w:snapToGrid w:val="1"/>
          <w:kern w:val="0"/>
          <w:sz w:val="22"/>
          <w:highlight w:val="none"/>
        </w:rPr>
        <w:t>条において、再度の決裁を受けない決裁終了後の決裁文書の修正の禁止について定めている。</w:t>
      </w:r>
    </w:p>
    <w:p>
      <w:pPr>
        <w:pStyle w:val="0"/>
        <w:wordWrap w:val="0"/>
        <w:overflowPunct w:val="0"/>
        <w:autoSpaceDE w:val="0"/>
        <w:autoSpaceDN w:val="0"/>
        <w:adjustRightInd w:val="0"/>
        <w:ind w:left="220" w:hanging="220" w:hangingChars="100"/>
        <w:jc w:val="both"/>
        <w:rPr>
          <w:rFonts w:hint="eastAsia"/>
          <w:highlight w:val="none"/>
        </w:rPr>
      </w:pPr>
      <w:r>
        <w:rPr>
          <w:rFonts w:hint="eastAsia"/>
          <w:highlight w:val="none"/>
        </w:rPr>
        <w:br w:type="page"/>
      </w:r>
    </w:p>
    <w:p>
      <w:pPr>
        <w:pStyle w:val="0"/>
        <w:wordWrap w:val="0"/>
        <w:overflowPunct w:val="0"/>
        <w:autoSpaceDE w:val="0"/>
        <w:autoSpaceDN w:val="0"/>
        <w:adjustRightInd w:val="0"/>
        <w:ind w:left="220" w:hanging="220" w:hangingChars="100"/>
        <w:jc w:val="both"/>
        <w:rPr>
          <w:rFonts w:hint="eastAsia"/>
          <w:highlight w:val="none"/>
        </w:rPr>
      </w:pPr>
      <w:r>
        <w:rPr>
          <w:rFonts w:hint="eastAsia"/>
          <w:snapToGrid w:val="1"/>
          <w:kern w:val="0"/>
          <w:highlight w:val="none"/>
        </w:rPr>
        <mc:AlternateContent>
          <mc:Choice Requires="wps">
            <w:drawing>
              <wp:inline distT="0" distB="0" distL="203200" distR="203200">
                <wp:extent cx="5962650" cy="9013190"/>
                <wp:effectExtent l="635" t="635" r="29845" b="10795"/>
                <wp:docPr id="1037" name="オブジェクト 0"/>
                <a:graphic xmlns:a="http://schemas.openxmlformats.org/drawingml/2006/main">
                  <a:graphicData uri="http://schemas.microsoft.com/office/word/2010/wordprocessingShape">
                    <wps:wsp>
                      <wps:cNvPr id="1037" name="オブジェクト 0"/>
                      <wps:cNvSpPr txBox="1"/>
                      <wps:spPr>
                        <a:xfrm>
                          <a:off x="0" y="0"/>
                          <a:ext cx="5962650" cy="901319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第４章　文書の取扱い</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第２節　文書の施行</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（浄書及び校合）</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25</w:t>
                            </w:r>
                            <w:r>
                              <w:rPr>
                                <w:rFonts w:hint="eastAsia" w:ascii="ＭＳ ゴシック" w:hAnsi="ＭＳ ゴシック" w:eastAsia="ＭＳ ゴシック"/>
                                <w:snapToGrid w:val="1"/>
                                <w:kern w:val="0"/>
                                <w:sz w:val="22"/>
                                <w:highlight w:val="none"/>
                              </w:rPr>
                              <w:t>条　決裁権者の決裁を受けた公文書で発送又は送信を要するものは、担当者が浄書し、校合しなければならない。この場合において、当該担当者は、起案文書の所定の欄に押印又は署名をしなければならない。</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（公印）</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26</w:t>
                            </w:r>
                            <w:r>
                              <w:rPr>
                                <w:rFonts w:hint="eastAsia" w:ascii="ＭＳ ゴシック" w:hAnsi="ＭＳ ゴシック" w:eastAsia="ＭＳ ゴシック"/>
                                <w:snapToGrid w:val="1"/>
                                <w:kern w:val="0"/>
                                <w:sz w:val="22"/>
                                <w:highlight w:val="none"/>
                              </w:rPr>
                              <w:t>条　決裁権者の決裁を受けた公文書（電子公文書で施行する公文書を除く。）であって、公印の押印を要するものは、浄書後に高知県公印規程（昭和</w:t>
                            </w:r>
                            <w:r>
                              <w:rPr>
                                <w:rFonts w:hint="eastAsia" w:ascii="ＭＳ ゴシック" w:hAnsi="ＭＳ ゴシック" w:eastAsia="ＭＳ ゴシック"/>
                                <w:snapToGrid w:val="1"/>
                                <w:kern w:val="0"/>
                                <w:sz w:val="22"/>
                                <w:highlight w:val="none"/>
                              </w:rPr>
                              <w:t>41</w:t>
                            </w:r>
                            <w:r>
                              <w:rPr>
                                <w:rFonts w:hint="eastAsia" w:ascii="ＭＳ ゴシック" w:hAnsi="ＭＳ ゴシック" w:eastAsia="ＭＳ ゴシック"/>
                                <w:snapToGrid w:val="1"/>
                                <w:kern w:val="0"/>
                                <w:sz w:val="22"/>
                                <w:highlight w:val="none"/>
                              </w:rPr>
                              <w:t>年９月高知県訓令第</w:t>
                            </w:r>
                            <w:r>
                              <w:rPr>
                                <w:rFonts w:hint="eastAsia" w:ascii="ＭＳ ゴシック" w:hAnsi="ＭＳ ゴシック" w:eastAsia="ＭＳ ゴシック"/>
                                <w:snapToGrid w:val="1"/>
                                <w:kern w:val="0"/>
                                <w:sz w:val="22"/>
                                <w:highlight w:val="none"/>
                              </w:rPr>
                              <w:t>50</w:t>
                            </w:r>
                            <w:r>
                              <w:rPr>
                                <w:rFonts w:hint="eastAsia" w:ascii="ＭＳ ゴシック" w:hAnsi="ＭＳ ゴシック" w:eastAsia="ＭＳ ゴシック"/>
                                <w:snapToGrid w:val="1"/>
                                <w:kern w:val="0"/>
                                <w:sz w:val="22"/>
                                <w:highlight w:val="none"/>
                              </w:rPr>
                              <w:t>号）の定めるところにより、公印の押印を受けなければならない。ただし、県の機関相互間の公文書、行政機関、団体等に対する軽易な公文書その他文書管理者が公印の押印を要しないと認めた公文書については、公印の押印を省略することができ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２　</w:t>
                            </w:r>
                            <w:r>
                              <w:rPr>
                                <w:rFonts w:hint="eastAsia" w:ascii="ＭＳ ゴシック" w:hAnsi="ＭＳ ゴシック" w:eastAsia="ＭＳ ゴシック"/>
                                <w:sz w:val="22"/>
                                <w:highlight w:val="none"/>
                              </w:rPr>
                              <w:t>前項本文の規定により公印の押印を受けなければならない公文書について、多数の押印を必要とする等の事情がある場合は、高知県公印規程第２条に規定する公印管理者（以下この条において「公印管理者」という。）の承認を得て、公印に代えてその印影を刷り込み、又はあらかじめ公印の押印を受けておくことができ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３　</w:t>
                            </w:r>
                            <w:r>
                              <w:rPr>
                                <w:rFonts w:hint="eastAsia" w:ascii="ＭＳ ゴシック" w:hAnsi="ＭＳ ゴシック" w:eastAsia="ＭＳ ゴシック"/>
                                <w:sz w:val="22"/>
                                <w:highlight w:val="none"/>
                              </w:rPr>
                              <w:t>前項の規定に基づき公印の印影を印刷し、又はあらかじめ公印の押印を受けた公文書の用紙（以下この条において「押印済み用紙」という。）については、公印管理者又は高知県公印規程第８条に規定する公印取扱者（次項において「公印取扱者」という。）が厳重に保管するとともに、別記第４号様式による押印済み用紙受払簿によりその使用状況を明らかにしておかなければならない。ただし、当該押印済み用紙の使用状況を常に明らかにすることができる場合であって、副総括文書管理者の承認を得たときは、この限りで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４　押印済み用紙の交付に係る事務を委託する場合においては、当該委託を受けた者に当該押印済み用紙を保管させることができる。この場合において、公印管理者又は公印取扱者は、当該委託を受けた者に対し、前項本文の規定に準じて当該押印済み用紙を厳重に保管させ、その使用状況を明らかにさせておくとともに、必要に応じて当該使用状況について報告させ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５　外国の地方公共団体の機関等に対する公文書については、第１項本文の規定にかかわらず、当該公文書の発信者が署名することにより同項本文の規定による公印の押印に代えることができる。</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（電子署名）</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27</w:t>
                            </w:r>
                            <w:r>
                              <w:rPr>
                                <w:rFonts w:hint="eastAsia" w:ascii="ＭＳ ゴシック" w:hAnsi="ＭＳ ゴシック" w:eastAsia="ＭＳ ゴシック"/>
                                <w:snapToGrid w:val="1"/>
                                <w:kern w:val="0"/>
                                <w:sz w:val="22"/>
                                <w:highlight w:val="none"/>
                              </w:rPr>
                              <w:t>条　電子公文書で施行する公文書であって、電子署名及び認証業務に関する法律（平成</w:t>
                            </w:r>
                            <w:r>
                              <w:rPr>
                                <w:rFonts w:hint="eastAsia" w:ascii="ＭＳ ゴシック" w:hAnsi="ＭＳ ゴシック" w:eastAsia="ＭＳ ゴシック"/>
                                <w:snapToGrid w:val="1"/>
                                <w:kern w:val="0"/>
                                <w:sz w:val="22"/>
                                <w:highlight w:val="none"/>
                              </w:rPr>
                              <w:t>12</w:t>
                            </w:r>
                            <w:r>
                              <w:rPr>
                                <w:rFonts w:hint="eastAsia" w:ascii="ＭＳ ゴシック" w:hAnsi="ＭＳ ゴシック" w:eastAsia="ＭＳ ゴシック"/>
                                <w:snapToGrid w:val="1"/>
                                <w:kern w:val="0"/>
                                <w:sz w:val="22"/>
                                <w:highlight w:val="none"/>
                              </w:rPr>
                              <w:t>年法律第</w:t>
                            </w:r>
                            <w:r>
                              <w:rPr>
                                <w:rFonts w:hint="eastAsia" w:ascii="ＭＳ ゴシック" w:hAnsi="ＭＳ ゴシック" w:eastAsia="ＭＳ ゴシック"/>
                                <w:snapToGrid w:val="1"/>
                                <w:kern w:val="0"/>
                                <w:sz w:val="22"/>
                                <w:highlight w:val="none"/>
                              </w:rPr>
                              <w:t>102</w:t>
                            </w:r>
                            <w:r>
                              <w:rPr>
                                <w:rFonts w:hint="eastAsia" w:ascii="ＭＳ ゴシック" w:hAnsi="ＭＳ ゴシック" w:eastAsia="ＭＳ ゴシック"/>
                                <w:snapToGrid w:val="1"/>
                                <w:kern w:val="0"/>
                                <w:sz w:val="22"/>
                                <w:highlight w:val="none"/>
                              </w:rPr>
                              <w:t>号）第２条第１項に規定する電子署名（以下この条において「電子署名」という。）を要するものは、浄書後に公印の押印に代えて、電子署名の付与を受けなければならない。</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（経由印）</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28</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highlight w:val="none"/>
                              </w:rPr>
                              <w:t>出先機関を経由する公文書のうち副申又は添書を要しないものは、当該文書の余白に別記第５号様式による経由印を押して施行することができる。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709.7pt;width:469.5pt;" o:spid="_x0000_s1037"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第４章　文書の取扱い</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第２節　文書の施行</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（浄書及び校合）</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25</w:t>
                      </w:r>
                      <w:r>
                        <w:rPr>
                          <w:rFonts w:hint="eastAsia" w:ascii="ＭＳ ゴシック" w:hAnsi="ＭＳ ゴシック" w:eastAsia="ＭＳ ゴシック"/>
                          <w:snapToGrid w:val="1"/>
                          <w:kern w:val="0"/>
                          <w:sz w:val="22"/>
                          <w:highlight w:val="none"/>
                        </w:rPr>
                        <w:t>条　決裁権者の決裁を受けた公文書で発送又は送信を要するものは、担当者が浄書し、校合しなければならない。この場合において、当該担当者は、起案文書の所定の欄に押印又は署名をしなければならない。</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（公印）</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26</w:t>
                      </w:r>
                      <w:r>
                        <w:rPr>
                          <w:rFonts w:hint="eastAsia" w:ascii="ＭＳ ゴシック" w:hAnsi="ＭＳ ゴシック" w:eastAsia="ＭＳ ゴシック"/>
                          <w:snapToGrid w:val="1"/>
                          <w:kern w:val="0"/>
                          <w:sz w:val="22"/>
                          <w:highlight w:val="none"/>
                        </w:rPr>
                        <w:t>条　決裁権者の決裁を受けた公文書（電子公文書で施行する公文書を除く。）であって、公印の押印を要するものは、浄書後に高知県公印規程（昭和</w:t>
                      </w:r>
                      <w:r>
                        <w:rPr>
                          <w:rFonts w:hint="eastAsia" w:ascii="ＭＳ ゴシック" w:hAnsi="ＭＳ ゴシック" w:eastAsia="ＭＳ ゴシック"/>
                          <w:snapToGrid w:val="1"/>
                          <w:kern w:val="0"/>
                          <w:sz w:val="22"/>
                          <w:highlight w:val="none"/>
                        </w:rPr>
                        <w:t>41</w:t>
                      </w:r>
                      <w:r>
                        <w:rPr>
                          <w:rFonts w:hint="eastAsia" w:ascii="ＭＳ ゴシック" w:hAnsi="ＭＳ ゴシック" w:eastAsia="ＭＳ ゴシック"/>
                          <w:snapToGrid w:val="1"/>
                          <w:kern w:val="0"/>
                          <w:sz w:val="22"/>
                          <w:highlight w:val="none"/>
                        </w:rPr>
                        <w:t>年９月高知県訓令第</w:t>
                      </w:r>
                      <w:r>
                        <w:rPr>
                          <w:rFonts w:hint="eastAsia" w:ascii="ＭＳ ゴシック" w:hAnsi="ＭＳ ゴシック" w:eastAsia="ＭＳ ゴシック"/>
                          <w:snapToGrid w:val="1"/>
                          <w:kern w:val="0"/>
                          <w:sz w:val="22"/>
                          <w:highlight w:val="none"/>
                        </w:rPr>
                        <w:t>50</w:t>
                      </w:r>
                      <w:r>
                        <w:rPr>
                          <w:rFonts w:hint="eastAsia" w:ascii="ＭＳ ゴシック" w:hAnsi="ＭＳ ゴシック" w:eastAsia="ＭＳ ゴシック"/>
                          <w:snapToGrid w:val="1"/>
                          <w:kern w:val="0"/>
                          <w:sz w:val="22"/>
                          <w:highlight w:val="none"/>
                        </w:rPr>
                        <w:t>号）の定めるところにより、公印の押印を受けなければならない。ただし、県の機関相互間の公文書、行政機関、団体等に対する軽易な公文書その他文書管理者が公印の押印を要しないと認めた公文書については、公印の押印を省略することができ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２　</w:t>
                      </w:r>
                      <w:r>
                        <w:rPr>
                          <w:rFonts w:hint="eastAsia" w:ascii="ＭＳ ゴシック" w:hAnsi="ＭＳ ゴシック" w:eastAsia="ＭＳ ゴシック"/>
                          <w:sz w:val="22"/>
                          <w:highlight w:val="none"/>
                        </w:rPr>
                        <w:t>前項本文の規定により公印の押印を受けなければならない公文書について、多数の押印を必要とする等の事情がある場合は、高知県公印規程第２条に規定する公印管理者（以下この条において「公印管理者」という。）の承認を得て、公印に代えてその印影を刷り込み、又はあらかじめ公印の押印を受けておくことができ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３　</w:t>
                      </w:r>
                      <w:r>
                        <w:rPr>
                          <w:rFonts w:hint="eastAsia" w:ascii="ＭＳ ゴシック" w:hAnsi="ＭＳ ゴシック" w:eastAsia="ＭＳ ゴシック"/>
                          <w:sz w:val="22"/>
                          <w:highlight w:val="none"/>
                        </w:rPr>
                        <w:t>前項の規定に基づき公印の印影を印刷し、又はあらかじめ公印の押印を受けた公文書の用紙（以下この条において「押印済み用紙」という。）については、公印管理者又は高知県公印規程第８条に規定する公印取扱者（次項において「公印取扱者」という。）が厳重に保管するとともに、別記第４号様式による押印済み用紙受払簿によりその使用状況を明らかにしておかなければならない。ただし、当該押印済み用紙の使用状況を常に明らかにすることができる場合であって、副総括文書管理者の承認を得たときは、この限りで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４　押印済み用紙の交付に係る事務を委託する場合においては、当該委託を受けた者に当該押印済み用紙を保管させることができる。この場合において、公印管理者又は公印取扱者は、当該委託を受けた者に対し、前項本文の規定に準じて当該押印済み用紙を厳重に保管させ、その使用状況を明らかにさせておくとともに、必要に応じて当該使用状況について報告させ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５　外国の地方公共団体の機関等に対する公文書については、第１項本文の規定にかかわらず、当該公文書の発信者が署名することにより同項本文の規定による公印の押印に代えることができる。</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（電子署名）</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27</w:t>
                      </w:r>
                      <w:r>
                        <w:rPr>
                          <w:rFonts w:hint="eastAsia" w:ascii="ＭＳ ゴシック" w:hAnsi="ＭＳ ゴシック" w:eastAsia="ＭＳ ゴシック"/>
                          <w:snapToGrid w:val="1"/>
                          <w:kern w:val="0"/>
                          <w:sz w:val="22"/>
                          <w:highlight w:val="none"/>
                        </w:rPr>
                        <w:t>条　電子公文書で施行する公文書であって、電子署名及び認証業務に関する法律（平成</w:t>
                      </w:r>
                      <w:r>
                        <w:rPr>
                          <w:rFonts w:hint="eastAsia" w:ascii="ＭＳ ゴシック" w:hAnsi="ＭＳ ゴシック" w:eastAsia="ＭＳ ゴシック"/>
                          <w:snapToGrid w:val="1"/>
                          <w:kern w:val="0"/>
                          <w:sz w:val="22"/>
                          <w:highlight w:val="none"/>
                        </w:rPr>
                        <w:t>12</w:t>
                      </w:r>
                      <w:r>
                        <w:rPr>
                          <w:rFonts w:hint="eastAsia" w:ascii="ＭＳ ゴシック" w:hAnsi="ＭＳ ゴシック" w:eastAsia="ＭＳ ゴシック"/>
                          <w:snapToGrid w:val="1"/>
                          <w:kern w:val="0"/>
                          <w:sz w:val="22"/>
                          <w:highlight w:val="none"/>
                        </w:rPr>
                        <w:t>年法律第</w:t>
                      </w:r>
                      <w:r>
                        <w:rPr>
                          <w:rFonts w:hint="eastAsia" w:ascii="ＭＳ ゴシック" w:hAnsi="ＭＳ ゴシック" w:eastAsia="ＭＳ ゴシック"/>
                          <w:snapToGrid w:val="1"/>
                          <w:kern w:val="0"/>
                          <w:sz w:val="22"/>
                          <w:highlight w:val="none"/>
                        </w:rPr>
                        <w:t>102</w:t>
                      </w:r>
                      <w:r>
                        <w:rPr>
                          <w:rFonts w:hint="eastAsia" w:ascii="ＭＳ ゴシック" w:hAnsi="ＭＳ ゴシック" w:eastAsia="ＭＳ ゴシック"/>
                          <w:snapToGrid w:val="1"/>
                          <w:kern w:val="0"/>
                          <w:sz w:val="22"/>
                          <w:highlight w:val="none"/>
                        </w:rPr>
                        <w:t>号）第２条第１項に規定する電子署名（以下この条において「電子署名」という。）を要するものは、浄書後に公印の押印に代えて、電子署名の付与を受けなければならない。</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（経由印）</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28</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highlight w:val="none"/>
                        </w:rPr>
                        <w:t>出先機関を経由する公文書のうち副申又は添書を要しないものは、当該文書の余白に別記第５号様式による経由印を押して施行することができる。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p>
                  </w:txbxContent>
                </v:textbox>
                <v:imagedata o:title=""/>
                <w10:anchorlock/>
              </v:shape>
            </w:pict>
          </mc:Fallback>
        </mc:AlternateConten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≪留意事項≫</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＜Ａ文書の施行＞</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文書の施行については、各実施機関の実情に応じ、適宜定めるものとする。</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本節の以下の留意事項については、知事部局の規定に関する留意事項である。</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「浄書」とは、決裁において修正された起案文書の案を修正し、第</w:t>
      </w:r>
      <w:r>
        <w:rPr>
          <w:rFonts w:hint="eastAsia" w:ascii="ＭＳ 明朝" w:hAnsi="ＭＳ 明朝" w:eastAsia="ＭＳ 明朝"/>
          <w:snapToGrid w:val="1"/>
          <w:kern w:val="0"/>
          <w:sz w:val="22"/>
          <w:highlight w:val="none"/>
        </w:rPr>
        <w:t>23</w:t>
      </w:r>
      <w:r>
        <w:rPr>
          <w:rFonts w:hint="eastAsia" w:ascii="ＭＳ 明朝" w:hAnsi="ＭＳ 明朝" w:eastAsia="ＭＳ 明朝"/>
          <w:snapToGrid w:val="1"/>
          <w:kern w:val="0"/>
          <w:sz w:val="22"/>
          <w:highlight w:val="none"/>
        </w:rPr>
        <w:t>条の記号及び番号を付すなどにより施行する公文書としての形式を整える行為をいう。</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４　「校合」とは、浄書した文書と起案文書の案を照合し、校正することにより、浄書文書が適切に作成されているかを確認する行為をいう。担当者が一人で確認する場合や複数名で読み合わせる場合があり、文書管理者は、事務の効率と文書の内容に応じて適切な校合が行われるよう指導する必要がある。</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５　第</w:t>
      </w:r>
      <w:r>
        <w:rPr>
          <w:rFonts w:hint="eastAsia" w:ascii="ＭＳ 明朝" w:hAnsi="ＭＳ 明朝" w:eastAsia="ＭＳ 明朝"/>
          <w:snapToGrid w:val="1"/>
          <w:kern w:val="0"/>
          <w:sz w:val="22"/>
          <w:highlight w:val="none"/>
        </w:rPr>
        <w:t>26</w:t>
      </w:r>
      <w:r>
        <w:rPr>
          <w:rFonts w:hint="eastAsia" w:ascii="ＭＳ 明朝" w:hAnsi="ＭＳ 明朝" w:eastAsia="ＭＳ 明朝"/>
          <w:snapToGrid w:val="1"/>
          <w:kern w:val="0"/>
          <w:sz w:val="22"/>
          <w:highlight w:val="none"/>
        </w:rPr>
        <w:t>条第１項本文の「公印の押印を要するもの」は、例えば以下のものが考えられる。</w:t>
      </w:r>
    </w:p>
    <w:p>
      <w:pPr>
        <w:pStyle w:val="0"/>
        <w:wordWrap w:val="0"/>
        <w:overflowPunct w:val="0"/>
        <w:autoSpaceDE w:val="0"/>
        <w:autoSpaceDN w:val="0"/>
        <w:adjustRightInd w:val="0"/>
        <w:ind w:left="210" w:leftChars="1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・証書、証明書等公印がその文書の効力的要件となっているもの</w:t>
      </w:r>
    </w:p>
    <w:p>
      <w:pPr>
        <w:pStyle w:val="0"/>
        <w:wordWrap w:val="0"/>
        <w:overflowPunct w:val="0"/>
        <w:autoSpaceDE w:val="0"/>
        <w:autoSpaceDN w:val="0"/>
        <w:adjustRightInd w:val="0"/>
        <w:ind w:left="210" w:leftChars="1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・賞状、辞令等公印がその形式的要件となっているもの</w:t>
      </w:r>
    </w:p>
    <w:p>
      <w:pPr>
        <w:pStyle w:val="0"/>
        <w:wordWrap w:val="0"/>
        <w:overflowPunct w:val="0"/>
        <w:autoSpaceDE w:val="0"/>
        <w:autoSpaceDN w:val="0"/>
        <w:adjustRightInd w:val="0"/>
        <w:ind w:left="640" w:leftChars="2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・訴訟又は処分等公印がその文書の公信性を明らかにするため必要があると認められるもの</w:t>
      </w:r>
    </w:p>
    <w:p>
      <w:pPr>
        <w:pStyle w:val="0"/>
        <w:wordWrap w:val="0"/>
        <w:overflowPunct w:val="0"/>
        <w:autoSpaceDE w:val="0"/>
        <w:autoSpaceDN w:val="0"/>
        <w:adjustRightInd w:val="0"/>
        <w:ind w:left="210" w:leftChars="1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・法令又は例規その他の規定等により公印を押印することが定められているもの</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６　第</w:t>
      </w:r>
      <w:r>
        <w:rPr>
          <w:rFonts w:hint="eastAsia" w:ascii="ＭＳ 明朝" w:hAnsi="ＭＳ 明朝" w:eastAsia="ＭＳ 明朝"/>
          <w:snapToGrid w:val="1"/>
          <w:kern w:val="0"/>
          <w:sz w:val="22"/>
          <w:highlight w:val="none"/>
        </w:rPr>
        <w:t>26</w:t>
      </w:r>
      <w:r>
        <w:rPr>
          <w:rFonts w:hint="eastAsia" w:ascii="ＭＳ 明朝" w:hAnsi="ＭＳ 明朝" w:eastAsia="ＭＳ 明朝"/>
          <w:snapToGrid w:val="1"/>
          <w:kern w:val="0"/>
          <w:sz w:val="22"/>
          <w:highlight w:val="none"/>
        </w:rPr>
        <w:t>条第１項ただし書の規定に基づき、次の公文書の公印の押印を省略した場合は、原則として施行する文書の発信者名の下に「（公印省略）」と記載するものとする。</w:t>
      </w:r>
    </w:p>
    <w:p>
      <w:pPr>
        <w:pStyle w:val="0"/>
        <w:wordWrap w:val="0"/>
        <w:overflowPunct w:val="0"/>
        <w:autoSpaceDE w:val="0"/>
        <w:autoSpaceDN w:val="0"/>
        <w:adjustRightInd w:val="0"/>
        <w:ind w:left="210" w:leftChars="1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・県の機関相互間の公文書</w:t>
      </w:r>
    </w:p>
    <w:p>
      <w:pPr>
        <w:pStyle w:val="0"/>
        <w:wordWrap w:val="0"/>
        <w:overflowPunct w:val="0"/>
        <w:autoSpaceDE w:val="0"/>
        <w:autoSpaceDN w:val="0"/>
        <w:adjustRightInd w:val="0"/>
        <w:ind w:left="210" w:leftChars="1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・行政機関、団体等に対する軽易な公文書</w:t>
      </w:r>
    </w:p>
    <w:p>
      <w:pPr>
        <w:pStyle w:val="0"/>
        <w:wordWrap w:val="0"/>
        <w:overflowPunct w:val="0"/>
        <w:autoSpaceDE w:val="0"/>
        <w:autoSpaceDN w:val="0"/>
        <w:adjustRightInd w:val="0"/>
        <w:ind w:left="640" w:leftChars="2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・文書管理者が公印の押印を要しないと認めた公文書（法令等の規定により電子的方式により送信する公文書　など）</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７　第</w:t>
      </w:r>
      <w:r>
        <w:rPr>
          <w:rFonts w:hint="eastAsia" w:ascii="ＭＳ 明朝" w:hAnsi="ＭＳ 明朝" w:eastAsia="ＭＳ 明朝"/>
          <w:snapToGrid w:val="1"/>
          <w:kern w:val="0"/>
          <w:sz w:val="22"/>
          <w:highlight w:val="none"/>
        </w:rPr>
        <w:t>26</w:t>
      </w:r>
      <w:r>
        <w:rPr>
          <w:rFonts w:hint="eastAsia" w:ascii="ＭＳ 明朝" w:hAnsi="ＭＳ 明朝" w:eastAsia="ＭＳ 明朝"/>
          <w:snapToGrid w:val="1"/>
          <w:kern w:val="0"/>
          <w:sz w:val="22"/>
          <w:highlight w:val="none"/>
        </w:rPr>
        <w:t>条第２項から第４項までの印影刷り込み又はあらかじめの公印の押印については、事務の効率と押印済み用紙の管理との観点から、文書管理者は、適切に管理する必要がある。</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８　第</w:t>
      </w:r>
      <w:r>
        <w:rPr>
          <w:rFonts w:hint="eastAsia" w:ascii="ＭＳ 明朝" w:hAnsi="ＭＳ 明朝" w:eastAsia="ＭＳ 明朝"/>
          <w:snapToGrid w:val="1"/>
          <w:kern w:val="0"/>
          <w:sz w:val="22"/>
          <w:highlight w:val="none"/>
        </w:rPr>
        <w:t>27</w:t>
      </w:r>
      <w:r>
        <w:rPr>
          <w:rFonts w:hint="eastAsia" w:ascii="ＭＳ 明朝" w:hAnsi="ＭＳ 明朝" w:eastAsia="ＭＳ 明朝"/>
          <w:snapToGrid w:val="1"/>
          <w:kern w:val="0"/>
          <w:sz w:val="22"/>
          <w:highlight w:val="none"/>
        </w:rPr>
        <w:t>条は、電子署名を要する電子公文書について、公印の押印に代えて電子署名を受けることを定める。</w:t>
      </w:r>
    </w:p>
    <w:p>
      <w:pPr>
        <w:pStyle w:val="0"/>
        <w:wordWrap w:val="0"/>
        <w:overflowPunct w:val="0"/>
        <w:autoSpaceDE w:val="0"/>
        <w:autoSpaceDN w:val="0"/>
        <w:adjustRightInd w:val="0"/>
        <w:ind w:left="0" w:leftChars="0" w:hanging="210" w:hangingChars="100"/>
        <w:jc w:val="both"/>
        <w:rPr>
          <w:rFonts w:hint="eastAsia" w:ascii="ＭＳ 明朝" w:hAnsi="ＭＳ 明朝" w:eastAsia="ＭＳ 明朝"/>
          <w:highlight w:val="none"/>
        </w:rPr>
      </w:pPr>
    </w:p>
    <w:p>
      <w:pPr>
        <w:pStyle w:val="0"/>
        <w:wordWrap w:val="0"/>
        <w:overflowPunct w:val="0"/>
        <w:autoSpaceDE w:val="0"/>
        <w:autoSpaceDN w:val="0"/>
        <w:adjustRightInd w:val="0"/>
        <w:ind w:left="220" w:hanging="220" w:hangingChars="100"/>
        <w:jc w:val="both"/>
        <w:rPr>
          <w:rFonts w:hint="eastAsia"/>
          <w:highlight w:val="none"/>
        </w:rPr>
      </w:pPr>
      <w:r>
        <w:rPr>
          <w:rFonts w:hint="eastAsia"/>
          <w:snapToGrid w:val="1"/>
          <w:kern w:val="0"/>
          <w:highlight w:val="none"/>
        </w:rPr>
        <mc:AlternateContent>
          <mc:Choice Requires="wps">
            <w:drawing>
              <wp:inline distT="0" distB="0" distL="203200" distR="203200">
                <wp:extent cx="5973445" cy="7458710"/>
                <wp:effectExtent l="635" t="635" r="29845" b="10795"/>
                <wp:docPr id="1038" name="オブジェクト 0"/>
                <a:graphic xmlns:a="http://schemas.openxmlformats.org/drawingml/2006/main">
                  <a:graphicData uri="http://schemas.microsoft.com/office/word/2010/wordprocessingShape">
                    <wps:wsp>
                      <wps:cNvPr id="1038" name="オブジェクト 0"/>
                      <wps:cNvSpPr txBox="1"/>
                      <wps:spPr>
                        <a:xfrm>
                          <a:off x="0" y="0"/>
                          <a:ext cx="5973445" cy="745871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第４章　文書の取扱い</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第３節　収受及び発送</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（収受）</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29</w:t>
                            </w:r>
                            <w:r>
                              <w:rPr>
                                <w:rFonts w:hint="eastAsia" w:ascii="ＭＳ ゴシック" w:hAnsi="ＭＳ ゴシック" w:eastAsia="ＭＳ ゴシック"/>
                                <w:snapToGrid w:val="1"/>
                                <w:kern w:val="0"/>
                                <w:sz w:val="22"/>
                                <w:highlight w:val="none"/>
                              </w:rPr>
                              <w:t>条　文書管理主任は、封かんのまま配布された文書を開封し、その余白に収受日付印を押印しなければならない。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２　</w:t>
                            </w:r>
                            <w:r>
                              <w:rPr>
                                <w:rFonts w:hint="eastAsia" w:ascii="ＭＳ ゴシック" w:hAnsi="ＭＳ ゴシック" w:eastAsia="ＭＳ ゴシック"/>
                                <w:sz w:val="22"/>
                                <w:highlight w:val="none"/>
                              </w:rPr>
                              <w:t>文書管理主任は、配布された文書を収受し、文書情報システムに収受の登録をしなければならない。ただし、定期刊行物、パンフレット、挨拶状その他軽易なもの及び文書管理者が文書情報システムへの収受の登録以外の方法により処理することが適当であると認めるものについては、この限りでない。</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（収受未処理文書の処理）</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30</w:t>
                            </w:r>
                            <w:r>
                              <w:rPr>
                                <w:rFonts w:hint="eastAsia" w:ascii="ＭＳ ゴシック" w:hAnsi="ＭＳ ゴシック" w:eastAsia="ＭＳ ゴシック"/>
                                <w:snapToGrid w:val="1"/>
                                <w:kern w:val="0"/>
                                <w:sz w:val="22"/>
                                <w:highlight w:val="none"/>
                              </w:rPr>
                              <w:t>条　前条に規定する収受の手続を経ていない文書は、速やかに文書管理主任に回付し、その手続を経なければならない。</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（電子公文書の取扱い）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31</w:t>
                            </w:r>
                            <w:r>
                              <w:rPr>
                                <w:rFonts w:hint="eastAsia" w:ascii="ＭＳ ゴシック" w:hAnsi="ＭＳ ゴシック" w:eastAsia="ＭＳ ゴシック"/>
                                <w:snapToGrid w:val="1"/>
                                <w:kern w:val="0"/>
                                <w:sz w:val="22"/>
                                <w:highlight w:val="none"/>
                              </w:rPr>
                              <w:t>条　職員は、電子的方式により受信した文書のうち公文書として取得すべきものについて、文書情報システムに収受の登録をしなければならない。ただし、定期刊行物、パンフレット、挨拶状その他軽易なもの及び文書管理者が文書情報システムへの収受の登録以外の方法により処理することが適当であると認めるものについては、この限りでない。</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（文書の移送）</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32</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highlight w:val="none"/>
                              </w:rPr>
                              <w:t>職員は、取得した文書が他の所属の所掌に係るものであることが判明したときは、速やかに当該所属の文書管理主任に移送しなければならない。ただし、移送先が不明である場合は、総務部管財課の文書管理主任に移送しなければならない。</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（電子的方式による発信）</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33</w:t>
                            </w:r>
                            <w:r>
                              <w:rPr>
                                <w:rFonts w:hint="eastAsia" w:ascii="ＭＳ ゴシック" w:hAnsi="ＭＳ ゴシック" w:eastAsia="ＭＳ ゴシック"/>
                                <w:snapToGrid w:val="1"/>
                                <w:kern w:val="0"/>
                                <w:sz w:val="22"/>
                                <w:highlight w:val="none"/>
                              </w:rPr>
                              <w:t>条　電子的方式による公文書の送信は、担当者が、電子計算機又はファクシミリ装置を利用して行うものとする。</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（発送済公文書の処理）</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34</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highlight w:val="none"/>
                              </w:rPr>
                              <w:t>起案者は、第</w:t>
                            </w:r>
                            <w:r>
                              <w:rPr>
                                <w:rFonts w:hint="eastAsia" w:ascii="ＭＳ ゴシック" w:hAnsi="ＭＳ ゴシック" w:eastAsia="ＭＳ ゴシック"/>
                                <w:sz w:val="22"/>
                                <w:highlight w:val="none"/>
                              </w:rPr>
                              <w:t>15</w:t>
                            </w:r>
                            <w:r>
                              <w:rPr>
                                <w:rFonts w:hint="eastAsia" w:ascii="ＭＳ ゴシック" w:hAnsi="ＭＳ ゴシック" w:eastAsia="ＭＳ ゴシック"/>
                                <w:sz w:val="22"/>
                                <w:highlight w:val="none"/>
                              </w:rPr>
                              <w:t>条第１項に規定するところにより起案した公文書を決裁後に発送したときは、文書情報システムに発送年月日の登録をしなければならない。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起案者は、第</w:t>
                            </w:r>
                            <w:r>
                              <w:rPr>
                                <w:rFonts w:hint="eastAsia" w:ascii="ＭＳ ゴシック" w:hAnsi="ＭＳ ゴシック" w:eastAsia="ＭＳ ゴシック"/>
                                <w:snapToGrid w:val="1"/>
                                <w:kern w:val="0"/>
                                <w:sz w:val="22"/>
                                <w:highlight w:val="none"/>
                              </w:rPr>
                              <w:t>15</w:t>
                            </w:r>
                            <w:r>
                              <w:rPr>
                                <w:rFonts w:hint="eastAsia" w:ascii="ＭＳ ゴシック" w:hAnsi="ＭＳ ゴシック" w:eastAsia="ＭＳ ゴシック"/>
                                <w:snapToGrid w:val="1"/>
                                <w:kern w:val="0"/>
                                <w:sz w:val="22"/>
                                <w:highlight w:val="none"/>
                              </w:rPr>
                              <w:t>条第２項第１号に規定するところにより起案した公文書を決裁後に発送したときは、当該起案文書に発送年月日を記入しなければならない。</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（委任）</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35</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highlight w:val="none"/>
                              </w:rPr>
                              <w:t>この節に定めるもののほか、文書の収受及び発送に関し必要な事項は、別に定める。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587.29pt;width:470.35pt;" o:spid="_x0000_s1038"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第４章　文書の取扱い</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第３節　収受及び発送</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（収受）</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29</w:t>
                      </w:r>
                      <w:r>
                        <w:rPr>
                          <w:rFonts w:hint="eastAsia" w:ascii="ＭＳ ゴシック" w:hAnsi="ＭＳ ゴシック" w:eastAsia="ＭＳ ゴシック"/>
                          <w:snapToGrid w:val="1"/>
                          <w:kern w:val="0"/>
                          <w:sz w:val="22"/>
                          <w:highlight w:val="none"/>
                        </w:rPr>
                        <w:t>条　文書管理主任は、封かんのまま配布された文書を開封し、その余白に収受日付印を押印しなければならない。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２　</w:t>
                      </w:r>
                      <w:r>
                        <w:rPr>
                          <w:rFonts w:hint="eastAsia" w:ascii="ＭＳ ゴシック" w:hAnsi="ＭＳ ゴシック" w:eastAsia="ＭＳ ゴシック"/>
                          <w:sz w:val="22"/>
                          <w:highlight w:val="none"/>
                        </w:rPr>
                        <w:t>文書管理主任は、配布された文書を収受し、文書情報システムに収受の登録をしなければならない。ただし、定期刊行物、パンフレット、挨拶状その他軽易なもの及び文書管理者が文書情報システムへの収受の登録以外の方法により処理することが適当であると認めるものについては、この限りでない。</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（収受未処理文書の処理）</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30</w:t>
                      </w:r>
                      <w:r>
                        <w:rPr>
                          <w:rFonts w:hint="eastAsia" w:ascii="ＭＳ ゴシック" w:hAnsi="ＭＳ ゴシック" w:eastAsia="ＭＳ ゴシック"/>
                          <w:snapToGrid w:val="1"/>
                          <w:kern w:val="0"/>
                          <w:sz w:val="22"/>
                          <w:highlight w:val="none"/>
                        </w:rPr>
                        <w:t>条　前条に規定する収受の手続を経ていない文書は、速やかに文書管理主任に回付し、その手続を経なければならない。</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（電子公文書の取扱い）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31</w:t>
                      </w:r>
                      <w:r>
                        <w:rPr>
                          <w:rFonts w:hint="eastAsia" w:ascii="ＭＳ ゴシック" w:hAnsi="ＭＳ ゴシック" w:eastAsia="ＭＳ ゴシック"/>
                          <w:snapToGrid w:val="1"/>
                          <w:kern w:val="0"/>
                          <w:sz w:val="22"/>
                          <w:highlight w:val="none"/>
                        </w:rPr>
                        <w:t>条　職員は、電子的方式により受信した文書のうち公文書として取得すべきものについて、文書情報システムに収受の登録をしなければならない。ただし、定期刊行物、パンフレット、挨拶状その他軽易なもの及び文書管理者が文書情報システムへの収受の登録以外の方法により処理することが適当であると認めるものについては、この限りでない。</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（文書の移送）</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32</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highlight w:val="none"/>
                        </w:rPr>
                        <w:t>職員は、取得した文書が他の所属の所掌に係るものであることが判明したときは、速やかに当該所属の文書管理主任に移送しなければならない。ただし、移送先が不明である場合は、総務部管財課の文書管理主任に移送しなければならない。</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（電子的方式による発信）</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33</w:t>
                      </w:r>
                      <w:r>
                        <w:rPr>
                          <w:rFonts w:hint="eastAsia" w:ascii="ＭＳ ゴシック" w:hAnsi="ＭＳ ゴシック" w:eastAsia="ＭＳ ゴシック"/>
                          <w:snapToGrid w:val="1"/>
                          <w:kern w:val="0"/>
                          <w:sz w:val="22"/>
                          <w:highlight w:val="none"/>
                        </w:rPr>
                        <w:t>条　電子的方式による公文書の送信は、担当者が、電子計算機又はファクシミリ装置を利用して行うものとする。</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（発送済公文書の処理）</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34</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highlight w:val="none"/>
                        </w:rPr>
                        <w:t>起案者は、第</w:t>
                      </w:r>
                      <w:r>
                        <w:rPr>
                          <w:rFonts w:hint="eastAsia" w:ascii="ＭＳ ゴシック" w:hAnsi="ＭＳ ゴシック" w:eastAsia="ＭＳ ゴシック"/>
                          <w:sz w:val="22"/>
                          <w:highlight w:val="none"/>
                        </w:rPr>
                        <w:t>15</w:t>
                      </w:r>
                      <w:r>
                        <w:rPr>
                          <w:rFonts w:hint="eastAsia" w:ascii="ＭＳ ゴシック" w:hAnsi="ＭＳ ゴシック" w:eastAsia="ＭＳ ゴシック"/>
                          <w:sz w:val="22"/>
                          <w:highlight w:val="none"/>
                        </w:rPr>
                        <w:t>条第１項に規定するところにより起案した公文書を決裁後に発送したときは、文書情報システムに発送年月日の登録をしなければならない。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起案者は、第</w:t>
                      </w:r>
                      <w:r>
                        <w:rPr>
                          <w:rFonts w:hint="eastAsia" w:ascii="ＭＳ ゴシック" w:hAnsi="ＭＳ ゴシック" w:eastAsia="ＭＳ ゴシック"/>
                          <w:snapToGrid w:val="1"/>
                          <w:kern w:val="0"/>
                          <w:sz w:val="22"/>
                          <w:highlight w:val="none"/>
                        </w:rPr>
                        <w:t>15</w:t>
                      </w:r>
                      <w:r>
                        <w:rPr>
                          <w:rFonts w:hint="eastAsia" w:ascii="ＭＳ ゴシック" w:hAnsi="ＭＳ ゴシック" w:eastAsia="ＭＳ ゴシック"/>
                          <w:snapToGrid w:val="1"/>
                          <w:kern w:val="0"/>
                          <w:sz w:val="22"/>
                          <w:highlight w:val="none"/>
                        </w:rPr>
                        <w:t>条第２項第１号に規定するところにより起案した公文書を決裁後に発送したときは、当該起案文書に発送年月日を記入しなければならない。</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（委任）</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35</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highlight w:val="none"/>
                        </w:rPr>
                        <w:t>この節に定めるもののほか、文書の収受及び発送に関し必要な事項は、別に定める。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p>
                  </w:txbxContent>
                </v:textbox>
                <v:imagedata o:title=""/>
                <w10:anchorlock/>
              </v:shape>
            </w:pict>
          </mc:Fallback>
        </mc:AlternateContent>
      </w:r>
    </w:p>
    <w:p>
      <w:pPr>
        <w:pStyle w:val="0"/>
        <w:wordWrap w:val="0"/>
        <w:overflowPunct w:val="0"/>
        <w:autoSpaceDE w:val="0"/>
        <w:autoSpaceDN w:val="0"/>
        <w:adjustRightInd w:val="0"/>
        <w:jc w:val="both"/>
        <w:rPr>
          <w:rFonts w:hint="eastAsia" w:asciiTheme="majorEastAsia" w:hAnsiTheme="majorEastAsia" w:eastAsiaTheme="majorEastAsia"/>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≪留意事項≫</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＜Ａ文書取得の原則＞</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本節に定める文書の収受及び発送については、各実施機関の実情に応じ、適宜定めるものとするが、以下のことに留意する必要がある。</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公文書」の要件である「取得」の時点は、実施機関の職員が実質的に取得した時点で判断されるものであり、必ずしも、受領印の押印や文書情報システムへの登録などの手続的な要件を満たした段階ではない。しかしながら、その一方で、適正な文書管理を確保する観点（例えば、許認可等の申請書は、行政手続法（平成５年法律第</w:t>
      </w:r>
      <w:r>
        <w:rPr>
          <w:rFonts w:hint="eastAsia" w:ascii="ＭＳ 明朝" w:hAnsi="ＭＳ 明朝" w:eastAsia="ＭＳ 明朝"/>
          <w:snapToGrid w:val="1"/>
          <w:kern w:val="0"/>
          <w:sz w:val="22"/>
          <w:highlight w:val="none"/>
        </w:rPr>
        <w:t>88</w:t>
      </w:r>
      <w:r>
        <w:rPr>
          <w:rFonts w:hint="eastAsia" w:ascii="ＭＳ 明朝" w:hAnsi="ＭＳ 明朝" w:eastAsia="ＭＳ 明朝"/>
          <w:snapToGrid w:val="1"/>
          <w:kern w:val="0"/>
          <w:sz w:val="22"/>
          <w:highlight w:val="none"/>
        </w:rPr>
        <w:t>号）第７条又は高知県行政手続条例（平成７年高知県条例第</w:t>
      </w:r>
      <w:r>
        <w:rPr>
          <w:rFonts w:hint="eastAsia" w:ascii="ＭＳ 明朝" w:hAnsi="ＭＳ 明朝" w:eastAsia="ＭＳ 明朝"/>
          <w:snapToGrid w:val="1"/>
          <w:kern w:val="0"/>
          <w:sz w:val="22"/>
          <w:highlight w:val="none"/>
        </w:rPr>
        <w:t>45</w:t>
      </w:r>
      <w:r>
        <w:rPr>
          <w:rFonts w:hint="eastAsia" w:ascii="ＭＳ 明朝" w:hAnsi="ＭＳ 明朝" w:eastAsia="ＭＳ 明朝"/>
          <w:snapToGrid w:val="1"/>
          <w:kern w:val="0"/>
          <w:sz w:val="22"/>
          <w:highlight w:val="none"/>
        </w:rPr>
        <w:t>号）第７条を踏まえ遅滞なく処理する必要がある。）から、受領印の押印や文書情報システムへの登録などの受付手続については、適切に行う必要がある。</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他の行政機関等から取得した文書は、必要に応じ、関係各課への配布や供覧を行うことが想定されるが、この場合、当該実施機関の中で、責任をもって正本・原本を管理する文書管理者を明確にするものとする。</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４　委託事業に関し、説明責務を果たすために必要な文書（例：報告書に記載された推計に使用されたデータ）については、仕様書に明記するなどして、委託元の実施機関において適切に取得し、公文書として適切に管理することが必要である。</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５　本節の以下の留意事項については、知事部局の規定に関する留意事項である。</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＜Ｂ収受＞</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「収受」とは、文書を受けとって収める行為を言う。</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第</w:t>
      </w:r>
      <w:r>
        <w:rPr>
          <w:rFonts w:hint="eastAsia" w:ascii="ＭＳ 明朝" w:hAnsi="ＭＳ 明朝" w:eastAsia="ＭＳ 明朝"/>
          <w:snapToGrid w:val="1"/>
          <w:kern w:val="0"/>
          <w:sz w:val="22"/>
          <w:highlight w:val="none"/>
        </w:rPr>
        <w:t>29</w:t>
      </w:r>
      <w:r>
        <w:rPr>
          <w:rFonts w:hint="eastAsia" w:ascii="ＭＳ 明朝" w:hAnsi="ＭＳ 明朝" w:eastAsia="ＭＳ 明朝"/>
          <w:snapToGrid w:val="1"/>
          <w:kern w:val="0"/>
          <w:sz w:val="22"/>
          <w:highlight w:val="none"/>
        </w:rPr>
        <w:t>条第２項及び第</w:t>
      </w:r>
      <w:r>
        <w:rPr>
          <w:rFonts w:hint="eastAsia" w:ascii="ＭＳ 明朝" w:hAnsi="ＭＳ 明朝" w:eastAsia="ＭＳ 明朝"/>
          <w:snapToGrid w:val="1"/>
          <w:kern w:val="0"/>
          <w:sz w:val="22"/>
          <w:highlight w:val="none"/>
        </w:rPr>
        <w:t>31</w:t>
      </w:r>
      <w:r>
        <w:rPr>
          <w:rFonts w:hint="eastAsia" w:ascii="ＭＳ 明朝" w:hAnsi="ＭＳ 明朝" w:eastAsia="ＭＳ 明朝"/>
          <w:snapToGrid w:val="1"/>
          <w:kern w:val="0"/>
          <w:sz w:val="22"/>
          <w:highlight w:val="none"/>
        </w:rPr>
        <w:t>条は、原則、収受した文書を文書情報システムにより収受の登録を行うこととしている。各条項のただし書により「定期刊行物、パンフレット、挨拶状その他軽易なもの」及び「文書管理者が文書情報システムへの収受の登録以外の方法により処理することが適当であると認めるもの」の登録を不要としているが、「収受の登録以外の方法」については、例えば次のようなものが考えられる。</w:t>
      </w:r>
    </w:p>
    <w:p>
      <w:pPr>
        <w:pStyle w:val="0"/>
        <w:wordWrap w:val="0"/>
        <w:overflowPunct w:val="0"/>
        <w:autoSpaceDE w:val="0"/>
        <w:autoSpaceDN w:val="0"/>
        <w:adjustRightInd w:val="0"/>
        <w:ind w:left="210" w:leftChars="1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ア　収受した場合に、速やかに特別の収受簿に記載されるもの</w:t>
      </w:r>
    </w:p>
    <w:p>
      <w:pPr>
        <w:pStyle w:val="0"/>
        <w:wordWrap w:val="0"/>
        <w:overflowPunct w:val="0"/>
        <w:autoSpaceDE w:val="0"/>
        <w:autoSpaceDN w:val="0"/>
        <w:adjustRightInd w:val="0"/>
        <w:ind w:left="640" w:leftChars="2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イ　収受した場合に、速やかに起案することにより、起案文書の参考資料として文書情報システムに登録されるもの</w:t>
      </w:r>
    </w:p>
    <w:p>
      <w:pPr>
        <w:pStyle w:val="0"/>
        <w:wordWrap w:val="0"/>
        <w:overflowPunct w:val="0"/>
        <w:autoSpaceDE w:val="0"/>
        <w:autoSpaceDN w:val="0"/>
        <w:adjustRightInd w:val="0"/>
        <w:ind w:left="640" w:leftChars="2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ウ　収受した場合に、速やかに起案することにより、当該起案文書に添付され、公文書ファイルに整理されるもの</w:t>
      </w:r>
    </w:p>
    <w:p>
      <w:pPr>
        <w:pStyle w:val="0"/>
        <w:wordWrap w:val="0"/>
        <w:overflowPunct w:val="0"/>
        <w:autoSpaceDE w:val="0"/>
        <w:autoSpaceDN w:val="0"/>
        <w:adjustRightInd w:val="0"/>
        <w:ind w:left="640" w:leftChars="2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エ　収受した場合に、速やかに供覧に付され、当該文書をまとめることが明確である公文書ファイルに整理されることにより、当該文書の所在が明確となるもの</w:t>
      </w:r>
    </w:p>
    <w:p>
      <w:pPr>
        <w:pStyle w:val="0"/>
        <w:wordWrap w:val="0"/>
        <w:overflowPunct w:val="0"/>
        <w:autoSpaceDE w:val="0"/>
        <w:autoSpaceDN w:val="0"/>
        <w:adjustRightInd w:val="0"/>
        <w:ind w:left="210" w:leftChars="1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なお、上記のウ又はエに規定する文書であっても、文書の紛失が生じた際に、収受の有無が係争になり得る文書については、文書管理者は、文書管理主任その他の担当者に収受の登録又はア若しくはイの方法による処理をさせなければならない。</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第</w:t>
      </w:r>
      <w:r>
        <w:rPr>
          <w:rFonts w:hint="eastAsia" w:ascii="ＭＳ 明朝" w:hAnsi="ＭＳ 明朝" w:eastAsia="ＭＳ 明朝"/>
          <w:snapToGrid w:val="1"/>
          <w:kern w:val="0"/>
          <w:sz w:val="22"/>
          <w:highlight w:val="none"/>
        </w:rPr>
        <w:t>31</w:t>
      </w:r>
      <w:r>
        <w:rPr>
          <w:rFonts w:hint="eastAsia" w:ascii="ＭＳ 明朝" w:hAnsi="ＭＳ 明朝" w:eastAsia="ＭＳ 明朝"/>
          <w:snapToGrid w:val="1"/>
          <w:kern w:val="0"/>
          <w:sz w:val="22"/>
          <w:highlight w:val="none"/>
        </w:rPr>
        <w:t>条の電子的方式により受信した文書については、受信した電子メールを含む。電子メールを含む電磁的記録の取扱いについては、電磁的記録取扱要綱によるが、以下について留意する必要がある。</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ア　職員が職務上作成又は取得し、所属において業務遂行上必要なものとして利用し管理しているものは、所属メール・個人メールを問わず公文書に該当する。ただし、職員間の連絡、日程の調整、問合せなど、電話やメモ等に代わる手段として用いたものについては該当しない。</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イ　公文書に該当する公用電子メールは、公文書管理規程に基づき定められた保存期間中は適切に保管・保存しなければならない。</w:t>
      </w:r>
    </w:p>
    <w:p>
      <w:pPr>
        <w:pStyle w:val="0"/>
        <w:wordWrap w:val="0"/>
        <w:overflowPunct w:val="0"/>
        <w:autoSpaceDE w:val="0"/>
        <w:autoSpaceDN w:val="0"/>
        <w:adjustRightInd w:val="0"/>
        <w:ind w:left="420" w:leftChars="2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なお、保存方法は以下のいずれかの方法によるものとし、特に重要なものについては、紙に出力したうえで整理し、保存することが望ましい。</w:t>
      </w:r>
    </w:p>
    <w:p>
      <w:pPr>
        <w:pStyle w:val="0"/>
        <w:wordWrap w:val="0"/>
        <w:overflowPunct w:val="0"/>
        <w:autoSpaceDE w:val="0"/>
        <w:autoSpaceDN w:val="0"/>
        <w:adjustRightInd w:val="0"/>
        <w:ind w:left="420" w:leftChars="200" w:firstLine="0" w:firstLineChars="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（保管・保存方法）</w:t>
      </w:r>
    </w:p>
    <w:p>
      <w:pPr>
        <w:pStyle w:val="0"/>
        <w:wordWrap w:val="0"/>
        <w:overflowPunct w:val="0"/>
        <w:autoSpaceDE w:val="0"/>
        <w:autoSpaceDN w:val="0"/>
        <w:adjustRightInd w:val="0"/>
        <w:ind w:left="210" w:leftChars="100" w:firstLine="440" w:firstLine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①紙に出力し簿冊（ファイル）で保管・保存</w:t>
      </w:r>
    </w:p>
    <w:p>
      <w:pPr>
        <w:pStyle w:val="0"/>
        <w:wordWrap w:val="0"/>
        <w:overflowPunct w:val="0"/>
        <w:autoSpaceDE w:val="0"/>
        <w:autoSpaceDN w:val="0"/>
        <w:adjustRightInd w:val="0"/>
        <w:ind w:left="210" w:leftChars="100" w:firstLine="440" w:firstLine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②共有サーバで保管・保存</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ウ　課長補佐あるいはそれより上位の職にある者など、一定の権限を有する者が、その職務の範囲内で組織を代表して国等の職員とやりとりをしたものについては、組織共用性があり、公文書に該当することに特に留意し、速やかに整理し、保存しなければならない。</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エ　上記を踏まえ、公文書に該当する電子メールは、情報公開条例に基づく開示請求の対象となることを前提に、誤解等が生じることのないように適切かつ正確に作成しなければならない。</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４　課又は出先機関に属しない例えば副部長以上の職員の電子的方式により受信した文書の３の判断については、当該職員が判断する。当該職員は、収受の手続を要する文書については、自ら収受の手続を行い、又は主務課（事務を所掌する課）若しくは主管課（高知県行政組織規則に規定する部局の調整を行う課）の文書管理主任に収受の指示をしなければならない。</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５　第</w:t>
      </w:r>
      <w:r>
        <w:rPr>
          <w:rFonts w:hint="eastAsia" w:ascii="ＭＳ 明朝" w:hAnsi="ＭＳ 明朝" w:eastAsia="ＭＳ 明朝"/>
          <w:snapToGrid w:val="1"/>
          <w:kern w:val="0"/>
          <w:sz w:val="22"/>
          <w:highlight w:val="none"/>
        </w:rPr>
        <w:t>32</w:t>
      </w:r>
      <w:r>
        <w:rPr>
          <w:rFonts w:hint="eastAsia" w:ascii="ＭＳ 明朝" w:hAnsi="ＭＳ 明朝" w:eastAsia="ＭＳ 明朝"/>
          <w:snapToGrid w:val="1"/>
          <w:kern w:val="0"/>
          <w:sz w:val="22"/>
          <w:highlight w:val="none"/>
        </w:rPr>
        <w:t>条の文書の移送については、当該文書が他の実施機関の所掌に係るものである場合は、当該実施機関に連絡し、引き継ぐものとする。</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＜Ｃ発送＞</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第</w:t>
      </w:r>
      <w:r>
        <w:rPr>
          <w:rFonts w:hint="eastAsia" w:ascii="ＭＳ 明朝" w:hAnsi="ＭＳ 明朝" w:eastAsia="ＭＳ 明朝"/>
          <w:snapToGrid w:val="1"/>
          <w:kern w:val="0"/>
          <w:sz w:val="22"/>
          <w:highlight w:val="none"/>
        </w:rPr>
        <w:t>33</w:t>
      </w:r>
      <w:r>
        <w:rPr>
          <w:rFonts w:hint="eastAsia" w:ascii="ＭＳ 明朝" w:hAnsi="ＭＳ 明朝" w:eastAsia="ＭＳ 明朝"/>
          <w:snapToGrid w:val="1"/>
          <w:kern w:val="0"/>
          <w:sz w:val="22"/>
          <w:highlight w:val="none"/>
        </w:rPr>
        <w:t>条及び第</w:t>
      </w:r>
      <w:r>
        <w:rPr>
          <w:rFonts w:hint="eastAsia" w:ascii="ＭＳ 明朝" w:hAnsi="ＭＳ 明朝" w:eastAsia="ＭＳ 明朝"/>
          <w:snapToGrid w:val="1"/>
          <w:kern w:val="0"/>
          <w:sz w:val="22"/>
          <w:highlight w:val="none"/>
        </w:rPr>
        <w:t>34</w:t>
      </w:r>
      <w:r>
        <w:rPr>
          <w:rFonts w:hint="eastAsia" w:ascii="ＭＳ 明朝" w:hAnsi="ＭＳ 明朝" w:eastAsia="ＭＳ 明朝"/>
          <w:snapToGrid w:val="1"/>
          <w:kern w:val="0"/>
          <w:sz w:val="22"/>
          <w:highlight w:val="none"/>
        </w:rPr>
        <w:t>条は、知事部局の文書の発送の取扱いについて定める。</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第</w:t>
      </w:r>
      <w:r>
        <w:rPr>
          <w:rFonts w:hint="eastAsia" w:ascii="ＭＳ 明朝" w:hAnsi="ＭＳ 明朝" w:eastAsia="ＭＳ 明朝"/>
          <w:snapToGrid w:val="1"/>
          <w:kern w:val="0"/>
          <w:sz w:val="22"/>
          <w:highlight w:val="none"/>
        </w:rPr>
        <w:t>34</w:t>
      </w:r>
      <w:r>
        <w:rPr>
          <w:rFonts w:hint="eastAsia" w:ascii="ＭＳ 明朝" w:hAnsi="ＭＳ 明朝" w:eastAsia="ＭＳ 明朝"/>
          <w:snapToGrid w:val="1"/>
          <w:kern w:val="0"/>
          <w:sz w:val="22"/>
          <w:highlight w:val="none"/>
        </w:rPr>
        <w:t>条第１項により、文書情報システムによる起案者は、公文書を発送したときは、文書情報システムに発送年月日の登録をしなければならない。</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第</w:t>
      </w:r>
      <w:r>
        <w:rPr>
          <w:rFonts w:hint="eastAsia" w:ascii="ＭＳ 明朝" w:hAnsi="ＭＳ 明朝" w:eastAsia="ＭＳ 明朝"/>
          <w:snapToGrid w:val="1"/>
          <w:kern w:val="0"/>
          <w:sz w:val="22"/>
          <w:highlight w:val="none"/>
        </w:rPr>
        <w:t>34</w:t>
      </w:r>
      <w:r>
        <w:rPr>
          <w:rFonts w:hint="eastAsia" w:ascii="ＭＳ 明朝" w:hAnsi="ＭＳ 明朝" w:eastAsia="ＭＳ 明朝"/>
          <w:snapToGrid w:val="1"/>
          <w:kern w:val="0"/>
          <w:sz w:val="22"/>
          <w:highlight w:val="none"/>
        </w:rPr>
        <w:t>条第２項により、第</w:t>
      </w:r>
      <w:r>
        <w:rPr>
          <w:rFonts w:hint="eastAsia" w:ascii="ＭＳ 明朝" w:hAnsi="ＭＳ 明朝" w:eastAsia="ＭＳ 明朝"/>
          <w:snapToGrid w:val="1"/>
          <w:kern w:val="0"/>
          <w:sz w:val="22"/>
          <w:highlight w:val="none"/>
        </w:rPr>
        <w:t>15</w:t>
      </w:r>
      <w:r>
        <w:rPr>
          <w:rFonts w:hint="eastAsia" w:ascii="ＭＳ 明朝" w:hAnsi="ＭＳ 明朝" w:eastAsia="ＭＳ 明朝"/>
          <w:snapToGrid w:val="1"/>
          <w:kern w:val="0"/>
          <w:sz w:val="22"/>
          <w:highlight w:val="none"/>
        </w:rPr>
        <w:t>条第２項第１号に規定する文書情報システムによらない起案の起案者は、公文書を発送したときは、当該起案文書に発送年月日を記入しなければならない。</w:t>
      </w:r>
    </w:p>
    <w:p>
      <w:pPr>
        <w:pStyle w:val="0"/>
        <w:wordWrap w:val="0"/>
        <w:overflowPunct w:val="0"/>
        <w:autoSpaceDE w:val="0"/>
        <w:autoSpaceDN w:val="0"/>
        <w:adjustRightInd w:val="0"/>
        <w:ind w:left="210" w:leftChars="1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なお、第</w:t>
      </w:r>
      <w:r>
        <w:rPr>
          <w:rFonts w:hint="eastAsia" w:ascii="ＭＳ 明朝" w:hAnsi="ＭＳ 明朝" w:eastAsia="ＭＳ 明朝"/>
          <w:snapToGrid w:val="1"/>
          <w:kern w:val="0"/>
          <w:sz w:val="22"/>
          <w:highlight w:val="none"/>
        </w:rPr>
        <w:t>15</w:t>
      </w:r>
      <w:r>
        <w:rPr>
          <w:rFonts w:hint="eastAsia" w:ascii="ＭＳ 明朝" w:hAnsi="ＭＳ 明朝" w:eastAsia="ＭＳ 明朝"/>
          <w:snapToGrid w:val="1"/>
          <w:kern w:val="0"/>
          <w:sz w:val="22"/>
          <w:highlight w:val="none"/>
        </w:rPr>
        <w:t>条第２項第２号の簡易決裁、第３号の同一文例の処理についても、発送を要する場合は、原則として発送期日を後から検証できるようにする措置を要する。</w:t>
      </w:r>
    </w:p>
    <w:p>
      <w:pPr>
        <w:pStyle w:val="0"/>
        <w:wordWrap w:val="0"/>
        <w:overflowPunct w:val="0"/>
        <w:autoSpaceDE w:val="0"/>
        <w:autoSpaceDN w:val="0"/>
        <w:adjustRightInd w:val="0"/>
        <w:ind w:left="0" w:leftChars="0" w:hanging="210" w:hangingChars="100"/>
        <w:jc w:val="both"/>
        <w:rPr>
          <w:rFonts w:hint="eastAsia"/>
          <w:highlight w:val="none"/>
        </w:rPr>
      </w:pPr>
    </w:p>
    <w:p>
      <w:pPr>
        <w:pStyle w:val="0"/>
        <w:wordWrap w:val="0"/>
        <w:overflowPunct w:val="0"/>
        <w:autoSpaceDE w:val="0"/>
        <w:autoSpaceDN w:val="0"/>
        <w:adjustRightInd w:val="0"/>
        <w:ind w:left="220" w:hanging="220" w:hangingChars="100"/>
        <w:jc w:val="both"/>
        <w:rPr>
          <w:rFonts w:hint="eastAsia"/>
          <w:highlight w:val="none"/>
        </w:rPr>
      </w:pPr>
      <w:r>
        <w:rPr>
          <w:rFonts w:hint="eastAsia"/>
          <w:highlight w:val="none"/>
        </w:rPr>
        <w:br w:type="page"/>
      </w:r>
    </w:p>
    <w:p>
      <w:pPr>
        <w:pStyle w:val="0"/>
        <w:wordWrap w:val="0"/>
        <w:overflowPunct w:val="0"/>
        <w:autoSpaceDE w:val="0"/>
        <w:autoSpaceDN w:val="0"/>
        <w:adjustRightInd w:val="0"/>
        <w:ind w:left="220" w:hanging="220" w:hangingChars="100"/>
        <w:jc w:val="both"/>
        <w:rPr>
          <w:rFonts w:hint="eastAsia"/>
          <w:highlight w:val="none"/>
        </w:rPr>
      </w:pPr>
      <w:r>
        <w:rPr>
          <w:rFonts w:hint="eastAsia"/>
          <w:snapToGrid w:val="1"/>
          <w:kern w:val="0"/>
          <w:highlight w:val="none"/>
        </w:rPr>
        <mc:AlternateContent>
          <mc:Choice Requires="wps">
            <w:drawing>
              <wp:inline distT="0" distB="0" distL="203200" distR="203200">
                <wp:extent cx="5994400" cy="8822690"/>
                <wp:effectExtent l="635" t="635" r="29845" b="10795"/>
                <wp:docPr id="1039" name="オブジェクト 0"/>
                <a:graphic xmlns:a="http://schemas.openxmlformats.org/drawingml/2006/main">
                  <a:graphicData uri="http://schemas.microsoft.com/office/word/2010/wordprocessingShape">
                    <wps:wsp>
                      <wps:cNvPr id="1039" name="オブジェクト 0"/>
                      <wps:cNvSpPr txBox="1"/>
                      <wps:spPr>
                        <a:xfrm>
                          <a:off x="0" y="0"/>
                          <a:ext cx="5994400" cy="882269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第５章　整理</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（職員の整理義務）</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36</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highlight w:val="none"/>
                              </w:rPr>
                              <w:t>職員は、この章の定めるところに従い、次に掲げる整理を行わなければならない。</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１</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作成し、又は取得した公文書について分類し、名称を付するとともに、保存期間及び保存期間の満了する日を設定すること。</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２</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相互に密接な関連を有する公文書を一の集合物にまとめて、公文書ファイルとすること。</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３</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前号の公文書ファイルについて分類し、名称を付するとともに、保存期間及び保存期間の満了する日を設定すること。</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（分類及び名称）</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37</w:t>
                            </w:r>
                            <w:r>
                              <w:rPr>
                                <w:rFonts w:hint="eastAsia" w:ascii="ＭＳ ゴシック" w:hAnsi="ＭＳ ゴシック" w:eastAsia="ＭＳ ゴシック"/>
                                <w:snapToGrid w:val="1"/>
                                <w:kern w:val="0"/>
                                <w:sz w:val="22"/>
                                <w:highlight w:val="none"/>
                              </w:rPr>
                              <w:t>条　公文書ファイル等は、当該所属の事務及び事業の性質、内容等に応じて系統的（３段階又は４段階の階層構造とする。）に分類し、分かりやすい名称を付さなければならない。</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（保存期間）</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38</w:t>
                            </w:r>
                            <w:r>
                              <w:rPr>
                                <w:rFonts w:hint="eastAsia" w:ascii="ＭＳ ゴシック" w:hAnsi="ＭＳ ゴシック" w:eastAsia="ＭＳ ゴシック"/>
                                <w:snapToGrid w:val="1"/>
                                <w:kern w:val="0"/>
                                <w:sz w:val="22"/>
                                <w:highlight w:val="none"/>
                              </w:rPr>
                              <w:t>条　文書管理者は、別表第２に定めるところに基づき、文書分類表を定め、文書情報システムに登録しなければならない。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第</w:t>
                            </w:r>
                            <w:r>
                              <w:rPr>
                                <w:rFonts w:hint="eastAsia" w:ascii="ＭＳ ゴシック" w:hAnsi="ＭＳ ゴシック" w:eastAsia="ＭＳ ゴシック"/>
                                <w:snapToGrid w:val="1"/>
                                <w:kern w:val="0"/>
                                <w:sz w:val="22"/>
                                <w:highlight w:val="none"/>
                              </w:rPr>
                              <w:t>36</w:t>
                            </w:r>
                            <w:r>
                              <w:rPr>
                                <w:rFonts w:hint="eastAsia" w:ascii="ＭＳ ゴシック" w:hAnsi="ＭＳ ゴシック" w:eastAsia="ＭＳ ゴシック"/>
                                <w:snapToGrid w:val="1"/>
                                <w:kern w:val="0"/>
                                <w:sz w:val="22"/>
                                <w:highlight w:val="none"/>
                              </w:rPr>
                              <w:t>条第１号の保存期間の設定については、原則として、次の各号に掲げるいずれかによるものとし、前項の文書分類表に従い、行うものとする。</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１</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highlight w:val="none"/>
                              </w:rPr>
                              <w:t>30</w:t>
                            </w:r>
                            <w:r>
                              <w:rPr>
                                <w:rFonts w:hint="eastAsia" w:ascii="ＭＳ ゴシック" w:hAnsi="ＭＳ ゴシック" w:eastAsia="ＭＳ ゴシック"/>
                                <w:snapToGrid w:val="1"/>
                                <w:kern w:val="0"/>
                                <w:sz w:val="22"/>
                                <w:highlight w:val="none"/>
                              </w:rPr>
                              <w:t>年</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２</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highlight w:val="none"/>
                              </w:rPr>
                              <w:t>10</w:t>
                            </w:r>
                            <w:r>
                              <w:rPr>
                                <w:rFonts w:hint="eastAsia" w:ascii="ＭＳ ゴシック" w:hAnsi="ＭＳ ゴシック" w:eastAsia="ＭＳ ゴシック"/>
                                <w:snapToGrid w:val="1"/>
                                <w:kern w:val="0"/>
                                <w:sz w:val="22"/>
                                <w:highlight w:val="none"/>
                              </w:rPr>
                              <w:t>年</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３</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５年</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４</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１年</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５</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１年未満（第５項に規定するものに限る。）</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６</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常用（随時、追記又は更新をされる台帳、例規集等の業務に常時利用するものとして継続的に保存すべきものに限る。）</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３　第</w:t>
                            </w:r>
                            <w:r>
                              <w:rPr>
                                <w:rFonts w:hint="eastAsia" w:ascii="ＭＳ ゴシック" w:hAnsi="ＭＳ ゴシック" w:eastAsia="ＭＳ ゴシック"/>
                                <w:snapToGrid w:val="1"/>
                                <w:kern w:val="0"/>
                                <w:sz w:val="22"/>
                                <w:highlight w:val="none"/>
                              </w:rPr>
                              <w:t>36</w:t>
                            </w:r>
                            <w:r>
                              <w:rPr>
                                <w:rFonts w:hint="eastAsia" w:ascii="ＭＳ ゴシック" w:hAnsi="ＭＳ ゴシック" w:eastAsia="ＭＳ ゴシック"/>
                                <w:snapToGrid w:val="1"/>
                                <w:kern w:val="0"/>
                                <w:sz w:val="22"/>
                                <w:highlight w:val="none"/>
                              </w:rPr>
                              <w:t>条第１号の保存期間の設定及び第１項の文書分類表においては、歴史公文書等（条例第２条第３項に規定する歴史公文書等をいう。以下同じ。）に該当するとされた公文書にあっては、１年以上の保存期間を定めるものとする。</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４　第</w:t>
                            </w:r>
                            <w:r>
                              <w:rPr>
                                <w:rFonts w:hint="eastAsia" w:ascii="ＭＳ ゴシック" w:hAnsi="ＭＳ ゴシック" w:eastAsia="ＭＳ ゴシック"/>
                                <w:snapToGrid w:val="1"/>
                                <w:kern w:val="0"/>
                                <w:sz w:val="22"/>
                                <w:highlight w:val="none"/>
                              </w:rPr>
                              <w:t>36</w:t>
                            </w:r>
                            <w:r>
                              <w:rPr>
                                <w:rFonts w:hint="eastAsia" w:ascii="ＭＳ ゴシック" w:hAnsi="ＭＳ ゴシック" w:eastAsia="ＭＳ ゴシック"/>
                                <w:snapToGrid w:val="1"/>
                                <w:kern w:val="0"/>
                                <w:sz w:val="22"/>
                                <w:highlight w:val="none"/>
                              </w:rPr>
                              <w:t>条第１号の保存期間の設定及び第１項の文書分類表においては、歴史公文書等に該当しないものであっても、県政が適正かつ効率的に運営され、県民に説明する責務が全うされるよう、意思決定過程並びに事務及び事業の実績の合理的な跡付け又は検証に必要となる公文書については、原則として１年以上の保存期間を定めるものとする。</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５　第</w:t>
                            </w:r>
                            <w:r>
                              <w:rPr>
                                <w:rFonts w:hint="eastAsia" w:ascii="ＭＳ ゴシック" w:hAnsi="ＭＳ ゴシック" w:eastAsia="ＭＳ ゴシック"/>
                                <w:snapToGrid w:val="1"/>
                                <w:kern w:val="0"/>
                                <w:sz w:val="22"/>
                                <w:highlight w:val="none"/>
                              </w:rPr>
                              <w:t>36</w:t>
                            </w:r>
                            <w:r>
                              <w:rPr>
                                <w:rFonts w:hint="eastAsia" w:ascii="ＭＳ ゴシック" w:hAnsi="ＭＳ ゴシック" w:eastAsia="ＭＳ ゴシック"/>
                                <w:snapToGrid w:val="1"/>
                                <w:kern w:val="0"/>
                                <w:sz w:val="22"/>
                                <w:highlight w:val="none"/>
                              </w:rPr>
                              <w:t>条第１号の保存期間の設定においては、次に掲げる文書については、前２項の規定に該当するものを除き、保存期間を１年未満とすることができる。</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１</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別途、正本又は原本が管理されている公文書の写し</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２</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定型的又は日常的な業務連絡、日程表等</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３</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出版物又は公表物を編集した文書</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４</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知事部局の所掌事務に関する事実関係の問い合わせへの応答</w:t>
                            </w:r>
                          </w:p>
                          <w:p>
                            <w:pPr>
                              <w:pStyle w:val="0"/>
                              <w:wordWrap w:val="0"/>
                              <w:overflowPunct w:val="0"/>
                              <w:autoSpaceDE w:val="0"/>
                              <w:autoSpaceDN w:val="0"/>
                              <w:jc w:val="both"/>
                              <w:rPr>
                                <w:rFonts w:hint="eastAsia" w:ascii="ＭＳ ゴシック" w:hAnsi="ＭＳ ゴシック" w:eastAsia="ＭＳ ゴシック"/>
                                <w:sz w:val="22"/>
                                <w:highlight w:val="none"/>
                              </w:rPr>
                            </w:pP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694.7pt;width:472pt;" o:spid="_x0000_s1039"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第５章　整理</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（職員の整理義務）</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36</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highlight w:val="none"/>
                        </w:rPr>
                        <w:t>職員は、この章の定めるところに従い、次に掲げる整理を行わなければならない。</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１</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作成し、又は取得した公文書について分類し、名称を付するとともに、保存期間及び保存期間の満了する日を設定すること。</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２</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相互に密接な関連を有する公文書を一の集合物にまとめて、公文書ファイルとすること。</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３</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前号の公文書ファイルについて分類し、名称を付するとともに、保存期間及び保存期間の満了する日を設定すること。</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（分類及び名称）</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37</w:t>
                      </w:r>
                      <w:r>
                        <w:rPr>
                          <w:rFonts w:hint="eastAsia" w:ascii="ＭＳ ゴシック" w:hAnsi="ＭＳ ゴシック" w:eastAsia="ＭＳ ゴシック"/>
                          <w:snapToGrid w:val="1"/>
                          <w:kern w:val="0"/>
                          <w:sz w:val="22"/>
                          <w:highlight w:val="none"/>
                        </w:rPr>
                        <w:t>条　公文書ファイル等は、当該所属の事務及び事業の性質、内容等に応じて系統的（３段階又は４段階の階層構造とする。）に分類し、分かりやすい名称を付さなければならない。</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（保存期間）</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38</w:t>
                      </w:r>
                      <w:r>
                        <w:rPr>
                          <w:rFonts w:hint="eastAsia" w:ascii="ＭＳ ゴシック" w:hAnsi="ＭＳ ゴシック" w:eastAsia="ＭＳ ゴシック"/>
                          <w:snapToGrid w:val="1"/>
                          <w:kern w:val="0"/>
                          <w:sz w:val="22"/>
                          <w:highlight w:val="none"/>
                        </w:rPr>
                        <w:t>条　文書管理者は、別表第２に定めるところに基づき、文書分類表を定め、文書情報システムに登録しなければならない。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第</w:t>
                      </w:r>
                      <w:r>
                        <w:rPr>
                          <w:rFonts w:hint="eastAsia" w:ascii="ＭＳ ゴシック" w:hAnsi="ＭＳ ゴシック" w:eastAsia="ＭＳ ゴシック"/>
                          <w:snapToGrid w:val="1"/>
                          <w:kern w:val="0"/>
                          <w:sz w:val="22"/>
                          <w:highlight w:val="none"/>
                        </w:rPr>
                        <w:t>36</w:t>
                      </w:r>
                      <w:r>
                        <w:rPr>
                          <w:rFonts w:hint="eastAsia" w:ascii="ＭＳ ゴシック" w:hAnsi="ＭＳ ゴシック" w:eastAsia="ＭＳ ゴシック"/>
                          <w:snapToGrid w:val="1"/>
                          <w:kern w:val="0"/>
                          <w:sz w:val="22"/>
                          <w:highlight w:val="none"/>
                        </w:rPr>
                        <w:t>条第１号の保存期間の設定については、原則として、次の各号に掲げるいずれかによるものとし、前項の文書分類表に従い、行うものとする。</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１</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highlight w:val="none"/>
                        </w:rPr>
                        <w:t>30</w:t>
                      </w:r>
                      <w:r>
                        <w:rPr>
                          <w:rFonts w:hint="eastAsia" w:ascii="ＭＳ ゴシック" w:hAnsi="ＭＳ ゴシック" w:eastAsia="ＭＳ ゴシック"/>
                          <w:snapToGrid w:val="1"/>
                          <w:kern w:val="0"/>
                          <w:sz w:val="22"/>
                          <w:highlight w:val="none"/>
                        </w:rPr>
                        <w:t>年</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２</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napToGrid w:val="1"/>
                          <w:kern w:val="0"/>
                          <w:sz w:val="22"/>
                          <w:highlight w:val="none"/>
                        </w:rPr>
                        <w:t>10</w:t>
                      </w:r>
                      <w:r>
                        <w:rPr>
                          <w:rFonts w:hint="eastAsia" w:ascii="ＭＳ ゴシック" w:hAnsi="ＭＳ ゴシック" w:eastAsia="ＭＳ ゴシック"/>
                          <w:snapToGrid w:val="1"/>
                          <w:kern w:val="0"/>
                          <w:sz w:val="22"/>
                          <w:highlight w:val="none"/>
                        </w:rPr>
                        <w:t>年</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３</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５年</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４</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１年</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５</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１年未満（第５項に規定するものに限る。）</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６</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常用（随時、追記又は更新をされる台帳、例規集等の業務に常時利用するものとして継続的に保存すべきものに限る。）</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３　第</w:t>
                      </w:r>
                      <w:r>
                        <w:rPr>
                          <w:rFonts w:hint="eastAsia" w:ascii="ＭＳ ゴシック" w:hAnsi="ＭＳ ゴシック" w:eastAsia="ＭＳ ゴシック"/>
                          <w:snapToGrid w:val="1"/>
                          <w:kern w:val="0"/>
                          <w:sz w:val="22"/>
                          <w:highlight w:val="none"/>
                        </w:rPr>
                        <w:t>36</w:t>
                      </w:r>
                      <w:r>
                        <w:rPr>
                          <w:rFonts w:hint="eastAsia" w:ascii="ＭＳ ゴシック" w:hAnsi="ＭＳ ゴシック" w:eastAsia="ＭＳ ゴシック"/>
                          <w:snapToGrid w:val="1"/>
                          <w:kern w:val="0"/>
                          <w:sz w:val="22"/>
                          <w:highlight w:val="none"/>
                        </w:rPr>
                        <w:t>条第１号の保存期間の設定及び第１項の文書分類表においては、歴史公文書等（条例第２条第３項に規定する歴史公文書等をいう。以下同じ。）に該当するとされた公文書にあっては、１年以上の保存期間を定めるものとする。</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４　第</w:t>
                      </w:r>
                      <w:r>
                        <w:rPr>
                          <w:rFonts w:hint="eastAsia" w:ascii="ＭＳ ゴシック" w:hAnsi="ＭＳ ゴシック" w:eastAsia="ＭＳ ゴシック"/>
                          <w:snapToGrid w:val="1"/>
                          <w:kern w:val="0"/>
                          <w:sz w:val="22"/>
                          <w:highlight w:val="none"/>
                        </w:rPr>
                        <w:t>36</w:t>
                      </w:r>
                      <w:r>
                        <w:rPr>
                          <w:rFonts w:hint="eastAsia" w:ascii="ＭＳ ゴシック" w:hAnsi="ＭＳ ゴシック" w:eastAsia="ＭＳ ゴシック"/>
                          <w:snapToGrid w:val="1"/>
                          <w:kern w:val="0"/>
                          <w:sz w:val="22"/>
                          <w:highlight w:val="none"/>
                        </w:rPr>
                        <w:t>条第１号の保存期間の設定及び第１項の文書分類表においては、歴史公文書等に該当しないものであっても、県政が適正かつ効率的に運営され、県民に説明する責務が全うされるよう、意思決定過程並びに事務及び事業の実績の合理的な跡付け又は検証に必要となる公文書については、原則として１年以上の保存期間を定めるものとする。</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５　第</w:t>
                      </w:r>
                      <w:r>
                        <w:rPr>
                          <w:rFonts w:hint="eastAsia" w:ascii="ＭＳ ゴシック" w:hAnsi="ＭＳ ゴシック" w:eastAsia="ＭＳ ゴシック"/>
                          <w:snapToGrid w:val="1"/>
                          <w:kern w:val="0"/>
                          <w:sz w:val="22"/>
                          <w:highlight w:val="none"/>
                        </w:rPr>
                        <w:t>36</w:t>
                      </w:r>
                      <w:r>
                        <w:rPr>
                          <w:rFonts w:hint="eastAsia" w:ascii="ＭＳ ゴシック" w:hAnsi="ＭＳ ゴシック" w:eastAsia="ＭＳ ゴシック"/>
                          <w:snapToGrid w:val="1"/>
                          <w:kern w:val="0"/>
                          <w:sz w:val="22"/>
                          <w:highlight w:val="none"/>
                        </w:rPr>
                        <w:t>条第１号の保存期間の設定においては、次に掲げる文書については、前２項の規定に該当するものを除き、保存期間を１年未満とすることができる。</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１</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別途、正本又は原本が管理されている公文書の写し</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２</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定型的又は日常的な業務連絡、日程表等</w:t>
                      </w:r>
                    </w:p>
                    <w:p>
                      <w:pPr>
                        <w:pStyle w:val="0"/>
                        <w:wordWrap w:val="0"/>
                        <w:overflowPunct w:val="0"/>
                        <w:autoSpaceDE w:val="0"/>
                        <w:autoSpaceDN w:val="0"/>
                        <w:adjustRightInd w:val="0"/>
                        <w:ind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３</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出版物又は公表物を編集した文書</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４</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知事部局の所掌事務に関する事実関係の問い合わせへの応答</w:t>
                      </w:r>
                    </w:p>
                    <w:p>
                      <w:pPr>
                        <w:pStyle w:val="0"/>
                        <w:wordWrap w:val="0"/>
                        <w:overflowPunct w:val="0"/>
                        <w:autoSpaceDE w:val="0"/>
                        <w:autoSpaceDN w:val="0"/>
                        <w:jc w:val="both"/>
                        <w:rPr>
                          <w:rFonts w:hint="eastAsia" w:ascii="ＭＳ ゴシック" w:hAnsi="ＭＳ ゴシック" w:eastAsia="ＭＳ ゴシック"/>
                          <w:sz w:val="22"/>
                          <w:highlight w:val="none"/>
                        </w:rPr>
                      </w:pPr>
                    </w:p>
                  </w:txbxContent>
                </v:textbox>
                <v:imagedata o:title=""/>
                <w10:anchorlock/>
              </v:shape>
            </w:pict>
          </mc:Fallback>
        </mc:AlternateContent>
      </w:r>
    </w:p>
    <w:p>
      <w:pPr>
        <w:pStyle w:val="0"/>
        <w:wordWrap w:val="0"/>
        <w:overflowPunct w:val="0"/>
        <w:autoSpaceDE w:val="0"/>
        <w:autoSpaceDN w:val="0"/>
        <w:adjustRightInd w:val="0"/>
        <w:jc w:val="both"/>
        <w:rPr>
          <w:rFonts w:hint="eastAsia"/>
          <w:highlight w:val="none"/>
        </w:rPr>
      </w:pPr>
      <w:r>
        <w:rPr>
          <w:rFonts w:hint="eastAsia"/>
          <w:snapToGrid w:val="1"/>
          <w:kern w:val="0"/>
          <w:highlight w:val="none"/>
        </w:rPr>
        <mc:AlternateContent>
          <mc:Choice Requires="wps">
            <w:drawing>
              <wp:inline distT="0" distB="0" distL="203200" distR="203200">
                <wp:extent cx="5983605" cy="7205345"/>
                <wp:effectExtent l="635" t="635" r="29845" b="10795"/>
                <wp:docPr id="1040" name="オブジェクト 0"/>
                <a:graphic xmlns:a="http://schemas.openxmlformats.org/drawingml/2006/main">
                  <a:graphicData uri="http://schemas.microsoft.com/office/word/2010/wordprocessingShape">
                    <wps:wsp>
                      <wps:cNvPr id="1040" name="オブジェクト 0"/>
                      <wps:cNvSpPr txBox="1"/>
                      <wps:spPr>
                        <a:xfrm>
                          <a:off x="0" y="0"/>
                          <a:ext cx="5983605" cy="720534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５</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明白な誤り等の客観的な正確性の観点から利用に適さなくなった文書</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６</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意思決定の途中段階で作成したもので、当該意思決定に与える影響がないものとして、長期間の保存を要しないと判断される文書</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u w:val="none" w:color="auto"/>
                              </w:rPr>
                            </w:pPr>
                            <w:r>
                              <w:rPr>
                                <w:rFonts w:hint="eastAsia" w:ascii="ＭＳ ゴシック" w:hAnsi="ＭＳ ゴシック" w:eastAsia="ＭＳ ゴシック"/>
                                <w:snapToGrid w:val="1"/>
                                <w:kern w:val="0"/>
                                <w:sz w:val="22"/>
                                <w:highlight w:val="none"/>
                                <w:u w:val="none" w:color="auto"/>
                              </w:rPr>
                              <w:t>６　</w:t>
                            </w:r>
                            <w:r>
                              <w:rPr>
                                <w:rFonts w:hint="eastAsia" w:ascii="ＭＳ ゴシック" w:hAnsi="ＭＳ ゴシック" w:eastAsia="ＭＳ ゴシック"/>
                                <w:sz w:val="22"/>
                                <w:highlight w:val="none"/>
                                <w:u w:val="none" w:color="auto"/>
                              </w:rPr>
                              <w:t>第</w:t>
                            </w:r>
                            <w:r>
                              <w:rPr>
                                <w:rFonts w:hint="eastAsia" w:ascii="ＭＳ ゴシック" w:hAnsi="ＭＳ ゴシック" w:eastAsia="ＭＳ ゴシック"/>
                                <w:sz w:val="22"/>
                                <w:highlight w:val="none"/>
                                <w:u w:val="none" w:color="auto"/>
                              </w:rPr>
                              <w:t>36</w:t>
                            </w:r>
                            <w:r>
                              <w:rPr>
                                <w:rFonts w:hint="eastAsia" w:ascii="ＭＳ ゴシック" w:hAnsi="ＭＳ ゴシック" w:eastAsia="ＭＳ ゴシック"/>
                                <w:sz w:val="22"/>
                                <w:highlight w:val="none"/>
                                <w:u w:val="none" w:color="auto"/>
                              </w:rPr>
                              <w:t>条第１号の保存期間の設定においては、通常は１年未満の保存期間を設定する類型の公文書であっても、重要又は異例な事項に関する情報を含む場合等は、合理的な跡付け又は検証に必要となる公文書については、１年以上の保存期間を設定するものとす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７　第</w:t>
                            </w:r>
                            <w:r>
                              <w:rPr>
                                <w:rFonts w:hint="eastAsia" w:ascii="ＭＳ ゴシック" w:hAnsi="ＭＳ ゴシック" w:eastAsia="ＭＳ ゴシック"/>
                                <w:snapToGrid w:val="1"/>
                                <w:kern w:val="0"/>
                                <w:sz w:val="22"/>
                                <w:highlight w:val="none"/>
                              </w:rPr>
                              <w:t>36</w:t>
                            </w:r>
                            <w:r>
                              <w:rPr>
                                <w:rFonts w:hint="eastAsia" w:ascii="ＭＳ ゴシック" w:hAnsi="ＭＳ ゴシック" w:eastAsia="ＭＳ ゴシック"/>
                                <w:snapToGrid w:val="1"/>
                                <w:kern w:val="0"/>
                                <w:sz w:val="22"/>
                                <w:highlight w:val="none"/>
                              </w:rPr>
                              <w:t>条第１号の保存期間の起算日は、公文書を作成し、又は取得した日（以下この条において「文書作成取得日」という。）の属する年度の翌年度の４月１日とする。ただし、次の各号に掲げる公文書については、それぞれ当該各号に定める日を起算日とするほか、文書作成取得日から１年以内の日であって４月１日以外の日を起算日とすることが公文書の適切な管理に資すると文書管理者が認める場合にあっては、その日とする。</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１</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法規公文書、出勤簿等で編さんが暦年によるもの　当該公文書を作成し、又は取得した日の属する年の翌年の１月１日</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２</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歳入又は歳出に係る公文書　当該歳入又は歳出の属する会計年度の翌会計年度の６月１日</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８　第</w:t>
                            </w:r>
                            <w:r>
                              <w:rPr>
                                <w:rFonts w:hint="eastAsia" w:ascii="ＭＳ ゴシック" w:hAnsi="ＭＳ ゴシック" w:eastAsia="ＭＳ ゴシック"/>
                                <w:snapToGrid w:val="1"/>
                                <w:kern w:val="0"/>
                                <w:sz w:val="22"/>
                                <w:highlight w:val="none"/>
                              </w:rPr>
                              <w:t>36</w:t>
                            </w:r>
                            <w:r>
                              <w:rPr>
                                <w:rFonts w:hint="eastAsia" w:ascii="ＭＳ ゴシック" w:hAnsi="ＭＳ ゴシック" w:eastAsia="ＭＳ ゴシック"/>
                                <w:snapToGrid w:val="1"/>
                                <w:kern w:val="0"/>
                                <w:sz w:val="22"/>
                                <w:highlight w:val="none"/>
                              </w:rPr>
                              <w:t>条第３号の保存期間は、公文書ファイルにまとめられた公文書の保存期間とする。</w:t>
                            </w:r>
                          </w:p>
                          <w:p>
                            <w:pPr>
                              <w:pStyle w:val="0"/>
                              <w:wordWrap w:val="0"/>
                              <w:overflowPunct w:val="0"/>
                              <w:autoSpaceDE w:val="0"/>
                              <w:autoSpaceDN w:val="0"/>
                              <w:adjustRightInd w:val="0"/>
                              <w:ind w:left="0" w:leftChars="0" w:hanging="21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z w:val="22"/>
                                <w:highlight w:val="none"/>
                                <w:u w:val="none" w:color="auto"/>
                              </w:rPr>
                              <w:t>９　</w:t>
                            </w: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36</w:t>
                            </w:r>
                            <w:r>
                              <w:rPr>
                                <w:rFonts w:hint="eastAsia" w:ascii="ＭＳ ゴシック" w:hAnsi="ＭＳ ゴシック" w:eastAsia="ＭＳ ゴシック"/>
                                <w:snapToGrid w:val="1"/>
                                <w:kern w:val="0"/>
                                <w:sz w:val="22"/>
                                <w:highlight w:val="none"/>
                              </w:rPr>
                              <w:t>条第３号の保存期間の起算日は、公文書を公文書ファイルにまとめた日のうち最も早い日（以下この項において「ファイル作成日」という。）の属する年度の翌年度の４月１日とする。ただし、ファイル作成日から１年以内の日であって４月１日以外の日を起算日とすることが公文書の適切な管理に資すると文書管理者が認める場合にあっては、その日とす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10</w:t>
                            </w:r>
                            <w:r>
                              <w:rPr>
                                <w:rFonts w:hint="eastAsia" w:ascii="ＭＳ ゴシック" w:hAnsi="ＭＳ ゴシック" w:eastAsia="ＭＳ ゴシック"/>
                                <w:snapToGrid w:val="1"/>
                                <w:kern w:val="0"/>
                                <w:sz w:val="22"/>
                                <w:highlight w:val="none"/>
                              </w:rPr>
                              <w:t>　第７項及び前項の規定は、次に掲げる公文書及び当該公文書がまとめられた公文書ファイルについては、適用しない。ただし、第２号に規定する複数年度が５年を超える場合は、当該公文書又は公文書ファイルの文書管理者は、副総括文書管理者の同意を得なければならない。</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１</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文書作成取得日においては不確定である期間を保存期間とする公文書及び当該公文書がまとめられた公文書ファイル</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２</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z w:val="22"/>
                                <w:highlight w:val="none"/>
                              </w:rPr>
                              <w:t>文書作成取得日において複数年度にわたることが予定されている事務事業、計画等に係るものであって、当該複数年度の最終年度の翌年度の４月１日から起算して１年以内の日を保存期間の起算日とすることが公文書の適切な管理に資すると文書管理者が認めた公文書及び当該公文書がまとめられた公文書ファイル</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z w:val="22"/>
                                <w:highlight w:val="none"/>
                              </w:rPr>
                            </w:pP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567.35pt;width:471.15pt;" o:spid="_x0000_s1040"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５</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明白な誤り等の客観的な正確性の観点から利用に適さなくなった文書</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６</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意思決定の途中段階で作成したもので、当該意思決定に与える影響がないものとして、長期間の保存を要しないと判断される文書</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u w:val="none" w:color="auto"/>
                        </w:rPr>
                      </w:pPr>
                      <w:r>
                        <w:rPr>
                          <w:rFonts w:hint="eastAsia" w:ascii="ＭＳ ゴシック" w:hAnsi="ＭＳ ゴシック" w:eastAsia="ＭＳ ゴシック"/>
                          <w:snapToGrid w:val="1"/>
                          <w:kern w:val="0"/>
                          <w:sz w:val="22"/>
                          <w:highlight w:val="none"/>
                          <w:u w:val="none" w:color="auto"/>
                        </w:rPr>
                        <w:t>６　</w:t>
                      </w:r>
                      <w:r>
                        <w:rPr>
                          <w:rFonts w:hint="eastAsia" w:ascii="ＭＳ ゴシック" w:hAnsi="ＭＳ ゴシック" w:eastAsia="ＭＳ ゴシック"/>
                          <w:sz w:val="22"/>
                          <w:highlight w:val="none"/>
                          <w:u w:val="none" w:color="auto"/>
                        </w:rPr>
                        <w:t>第</w:t>
                      </w:r>
                      <w:r>
                        <w:rPr>
                          <w:rFonts w:hint="eastAsia" w:ascii="ＭＳ ゴシック" w:hAnsi="ＭＳ ゴシック" w:eastAsia="ＭＳ ゴシック"/>
                          <w:sz w:val="22"/>
                          <w:highlight w:val="none"/>
                          <w:u w:val="none" w:color="auto"/>
                        </w:rPr>
                        <w:t>36</w:t>
                      </w:r>
                      <w:r>
                        <w:rPr>
                          <w:rFonts w:hint="eastAsia" w:ascii="ＭＳ ゴシック" w:hAnsi="ＭＳ ゴシック" w:eastAsia="ＭＳ ゴシック"/>
                          <w:sz w:val="22"/>
                          <w:highlight w:val="none"/>
                          <w:u w:val="none" w:color="auto"/>
                        </w:rPr>
                        <w:t>条第１号の保存期間の設定においては、通常は１年未満の保存期間を設定する類型の公文書であっても、重要又は異例な事項に関する情報を含む場合等は、合理的な跡付け又は検証に必要となる公文書については、１年以上の保存期間を設定するものとす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７　第</w:t>
                      </w:r>
                      <w:r>
                        <w:rPr>
                          <w:rFonts w:hint="eastAsia" w:ascii="ＭＳ ゴシック" w:hAnsi="ＭＳ ゴシック" w:eastAsia="ＭＳ ゴシック"/>
                          <w:snapToGrid w:val="1"/>
                          <w:kern w:val="0"/>
                          <w:sz w:val="22"/>
                          <w:highlight w:val="none"/>
                        </w:rPr>
                        <w:t>36</w:t>
                      </w:r>
                      <w:r>
                        <w:rPr>
                          <w:rFonts w:hint="eastAsia" w:ascii="ＭＳ ゴシック" w:hAnsi="ＭＳ ゴシック" w:eastAsia="ＭＳ ゴシック"/>
                          <w:snapToGrid w:val="1"/>
                          <w:kern w:val="0"/>
                          <w:sz w:val="22"/>
                          <w:highlight w:val="none"/>
                        </w:rPr>
                        <w:t>条第１号の保存期間の起算日は、公文書を作成し、又は取得した日（以下この条において「文書作成取得日」という。）の属する年度の翌年度の４月１日とする。ただし、次の各号に掲げる公文書については、それぞれ当該各号に定める日を起算日とするほか、文書作成取得日から１年以内の日であって４月１日以外の日を起算日とすることが公文書の適切な管理に資すると文書管理者が認める場合にあっては、その日とする。</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１</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法規公文書、出勤簿等で編さんが暦年によるもの　当該公文書を作成し、又は取得した日の属する年の翌年の１月１日</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２</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歳入又は歳出に係る公文書　当該歳入又は歳出の属する会計年度の翌会計年度の６月１日</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８　第</w:t>
                      </w:r>
                      <w:r>
                        <w:rPr>
                          <w:rFonts w:hint="eastAsia" w:ascii="ＭＳ ゴシック" w:hAnsi="ＭＳ ゴシック" w:eastAsia="ＭＳ ゴシック"/>
                          <w:snapToGrid w:val="1"/>
                          <w:kern w:val="0"/>
                          <w:sz w:val="22"/>
                          <w:highlight w:val="none"/>
                        </w:rPr>
                        <w:t>36</w:t>
                      </w:r>
                      <w:r>
                        <w:rPr>
                          <w:rFonts w:hint="eastAsia" w:ascii="ＭＳ ゴシック" w:hAnsi="ＭＳ ゴシック" w:eastAsia="ＭＳ ゴシック"/>
                          <w:snapToGrid w:val="1"/>
                          <w:kern w:val="0"/>
                          <w:sz w:val="22"/>
                          <w:highlight w:val="none"/>
                        </w:rPr>
                        <w:t>条第３号の保存期間は、公文書ファイルにまとめられた公文書の保存期間とする。</w:t>
                      </w:r>
                    </w:p>
                    <w:p>
                      <w:pPr>
                        <w:pStyle w:val="0"/>
                        <w:wordWrap w:val="0"/>
                        <w:overflowPunct w:val="0"/>
                        <w:autoSpaceDE w:val="0"/>
                        <w:autoSpaceDN w:val="0"/>
                        <w:adjustRightInd w:val="0"/>
                        <w:ind w:left="0" w:leftChars="0" w:hanging="21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z w:val="22"/>
                          <w:highlight w:val="none"/>
                          <w:u w:val="none" w:color="auto"/>
                        </w:rPr>
                        <w:t>９　</w:t>
                      </w: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36</w:t>
                      </w:r>
                      <w:r>
                        <w:rPr>
                          <w:rFonts w:hint="eastAsia" w:ascii="ＭＳ ゴシック" w:hAnsi="ＭＳ ゴシック" w:eastAsia="ＭＳ ゴシック"/>
                          <w:snapToGrid w:val="1"/>
                          <w:kern w:val="0"/>
                          <w:sz w:val="22"/>
                          <w:highlight w:val="none"/>
                        </w:rPr>
                        <w:t>条第３号の保存期間の起算日は、公文書を公文書ファイルにまとめた日のうち最も早い日（以下この項において「ファイル作成日」という。）の属する年度の翌年度の４月１日とする。ただし、ファイル作成日から１年以内の日であって４月１日以外の日を起算日とすることが公文書の適切な管理に資すると文書管理者が認める場合にあっては、その日とす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10</w:t>
                      </w:r>
                      <w:r>
                        <w:rPr>
                          <w:rFonts w:hint="eastAsia" w:ascii="ＭＳ ゴシック" w:hAnsi="ＭＳ ゴシック" w:eastAsia="ＭＳ ゴシック"/>
                          <w:snapToGrid w:val="1"/>
                          <w:kern w:val="0"/>
                          <w:sz w:val="22"/>
                          <w:highlight w:val="none"/>
                        </w:rPr>
                        <w:t>　第７項及び前項の規定は、次に掲げる公文書及び当該公文書がまとめられた公文書ファイルについては、適用しない。ただし、第２号に規定する複数年度が５年を超える場合は、当該公文書又は公文書ファイルの文書管理者は、副総括文書管理者の同意を得なければならない。</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１</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文書作成取得日においては不確定である期間を保存期間とする公文書及び当該公文書がまとめられた公文書ファイル</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２</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w:t>
                      </w:r>
                      <w:r>
                        <w:rPr>
                          <w:rFonts w:hint="eastAsia" w:ascii="ＭＳ ゴシック" w:hAnsi="ＭＳ ゴシック" w:eastAsia="ＭＳ ゴシック"/>
                          <w:sz w:val="22"/>
                          <w:highlight w:val="none"/>
                        </w:rPr>
                        <w:t>文書作成取得日において複数年度にわたることが予定されている事務事業、計画等に係るものであって、当該複数年度の最終年度の翌年度の４月１日から起算して１年以内の日を保存期間の起算日とすることが公文書の適切な管理に資すると文書管理者が認めた公文書及び当該公文書がまとめられた公文書ファイル</w:t>
                      </w:r>
                    </w:p>
                    <w:p>
                      <w:pPr>
                        <w:pStyle w:val="0"/>
                        <w:wordWrap w:val="0"/>
                        <w:overflowPunct w:val="0"/>
                        <w:autoSpaceDE w:val="0"/>
                        <w:autoSpaceDN w:val="0"/>
                        <w:adjustRightInd w:val="0"/>
                        <w:ind w:left="430" w:leftChars="100" w:hanging="220" w:hangingChars="100"/>
                        <w:jc w:val="both"/>
                        <w:rPr>
                          <w:rFonts w:hint="eastAsia" w:ascii="ＭＳ ゴシック" w:hAnsi="ＭＳ ゴシック" w:eastAsia="ＭＳ ゴシック"/>
                          <w:sz w:val="22"/>
                          <w:highlight w:val="none"/>
                        </w:rPr>
                      </w:pPr>
                    </w:p>
                  </w:txbxContent>
                </v:textbox>
                <v:imagedata o:title=""/>
                <w10:anchorlock/>
              </v:shape>
            </w:pict>
          </mc:Fallback>
        </mc:AlternateConten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≪留意事項≫</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＜Ａ職員の整理義務＞</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実施機関の各々の職員は、日々作成・取得した公文書について、相互に密接な関連を有するものを一の集合物（公文書ファイル）にまとめるとともに、公文書ファイル等の適切な管理を行うため、一定の基準に従い、分類し名称を付するとともに、保存期間及び保存期間の満了する日を設定しなければならない。</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意思決定過程や事務及び事業の実績の合理的な跡付けや検証に必要となる公文書であって、検討や内容確認等の過程で随時内容が更新される公文書については、確定した方針等に係る公文書との区別を図る観点から、例えば、ヘッダーに「○○課長説明資料」「法制審議会説明資料」等、更新のどの過程にある文書であるかを明示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また、当該公文書の作成時点や作成担当（「○○課」、「○○担当」）を判別できるようにする。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＜Ｂ分類の意義・方法＞</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公文書を適切に分類することは、必要な文書を迅速に取り出し、事務効率を高めるために重要である。すなわち、検索の手段として公文書を分類することは、職員の思考の整理と事務の整理に資する。適正な分類なくして、事務の効率化や情報の活用を図ることはできず、最適な意思決定は望めない。このように、公文書の分類は、事務執行管理の中心に位置付けられるものであり、全職員がこれらの意義を踏まえ、適切に分類に取り組む必要がある。このように公文書の分類を適切に行うことは、県の有するその諸活動を現在及び将来の県民に説明する責務が全うされることにも資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具体的な分類の方法としては、各々の職員は、自ら現物の公文書を確認しながら３段階（４段階）の階層構造の分類を行うものとする。すなわち、①まず、相互に密接な関連を有する公文書を一の集合物</w:t>
      </w:r>
      <w:r>
        <w:rPr>
          <w:rFonts w:hint="eastAsia" w:ascii="ＭＳ 明朝" w:hAnsi="ＭＳ 明朝" w:eastAsia="ＭＳ 明朝"/>
          <w:snapToGrid w:val="1"/>
          <w:kern w:val="0"/>
          <w:sz w:val="22"/>
          <w:highlight w:val="none"/>
        </w:rPr>
        <w:t>(</w:t>
      </w:r>
      <w:r>
        <w:rPr>
          <w:rFonts w:hint="eastAsia" w:ascii="ＭＳ 明朝" w:hAnsi="ＭＳ 明朝" w:eastAsia="ＭＳ 明朝"/>
          <w:snapToGrid w:val="1"/>
          <w:kern w:val="0"/>
          <w:sz w:val="22"/>
          <w:highlight w:val="none"/>
        </w:rPr>
        <w:t>公文書ファイル</w:t>
      </w:r>
      <w:r>
        <w:rPr>
          <w:rFonts w:hint="eastAsia" w:ascii="ＭＳ 明朝" w:hAnsi="ＭＳ 明朝" w:eastAsia="ＭＳ 明朝"/>
          <w:snapToGrid w:val="1"/>
          <w:kern w:val="0"/>
          <w:sz w:val="22"/>
          <w:highlight w:val="none"/>
        </w:rPr>
        <w:t>)</w:t>
      </w:r>
      <w:r>
        <w:rPr>
          <w:rFonts w:hint="eastAsia" w:ascii="ＭＳ 明朝" w:hAnsi="ＭＳ 明朝" w:eastAsia="ＭＳ 明朝"/>
          <w:snapToGrid w:val="1"/>
          <w:kern w:val="0"/>
          <w:sz w:val="22"/>
          <w:highlight w:val="none"/>
        </w:rPr>
        <w:t>にまとめて文書情報システムのファイル名とし、②次にそのファイル名をまとめて中分類とし、③さらにその中分類をまとめて大分類としていくものとする。さらに階層を要する場合は、中分類の下に小分類を設けることができ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組織としての文書の検索性を高めるために、各職員ごとに文書を保存するのではなく、組織内の文書の共有化を図るとともに、分類の配列（公文書ファイル管理簿への記載順序やファイリングキャビネットの中の並べ方等）を工夫することが望ましい。配列の例は以下のとおりである。</w:t>
      </w:r>
    </w:p>
    <w:p>
      <w:pPr>
        <w:pStyle w:val="0"/>
        <w:wordWrap w:val="0"/>
        <w:overflowPunct w:val="0"/>
        <w:autoSpaceDE w:val="0"/>
        <w:autoSpaceDN w:val="0"/>
        <w:adjustRightInd w:val="0"/>
        <w:ind w:left="0" w:leftChars="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①　仕事の進行順序や月日の順序</w:t>
      </w:r>
    </w:p>
    <w:p>
      <w:pPr>
        <w:pStyle w:val="0"/>
        <w:wordWrap w:val="0"/>
        <w:overflowPunct w:val="0"/>
        <w:autoSpaceDE w:val="0"/>
        <w:autoSpaceDN w:val="0"/>
        <w:adjustRightInd w:val="0"/>
        <w:ind w:left="0" w:leftChars="0" w:firstLine="440" w:firstLine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計画</w:t>
      </w:r>
      <w:r>
        <w:rPr>
          <w:rFonts w:hint="eastAsia" w:ascii="ＭＳ 明朝" w:hAnsi="ＭＳ 明朝" w:eastAsia="ＭＳ 明朝"/>
          <w:snapToGrid w:val="1"/>
          <w:kern w:val="0"/>
          <w:sz w:val="22"/>
          <w:highlight w:val="none"/>
        </w:rPr>
        <w:t xml:space="preserve"> </w:t>
      </w:r>
      <w:r>
        <w:rPr>
          <w:rFonts w:hint="eastAsia" w:ascii="ＭＳ 明朝" w:hAnsi="ＭＳ 明朝" w:eastAsia="ＭＳ 明朝"/>
          <w:snapToGrid w:val="1"/>
          <w:kern w:val="0"/>
          <w:sz w:val="22"/>
          <w:highlight w:val="none"/>
        </w:rPr>
        <w:t>→</w:t>
      </w:r>
      <w:r>
        <w:rPr>
          <w:rFonts w:hint="eastAsia" w:ascii="ＭＳ 明朝" w:hAnsi="ＭＳ 明朝" w:eastAsia="ＭＳ 明朝"/>
          <w:snapToGrid w:val="1"/>
          <w:kern w:val="0"/>
          <w:sz w:val="22"/>
          <w:highlight w:val="none"/>
        </w:rPr>
        <w:t xml:space="preserve"> </w:t>
      </w:r>
      <w:r>
        <w:rPr>
          <w:rFonts w:hint="eastAsia" w:ascii="ＭＳ 明朝" w:hAnsi="ＭＳ 明朝" w:eastAsia="ＭＳ 明朝"/>
          <w:snapToGrid w:val="1"/>
          <w:kern w:val="0"/>
          <w:sz w:val="22"/>
          <w:highlight w:val="none"/>
        </w:rPr>
        <w:t>実施</w:t>
      </w:r>
      <w:r>
        <w:rPr>
          <w:rFonts w:hint="eastAsia" w:ascii="ＭＳ 明朝" w:hAnsi="ＭＳ 明朝" w:eastAsia="ＭＳ 明朝"/>
          <w:snapToGrid w:val="1"/>
          <w:kern w:val="0"/>
          <w:sz w:val="22"/>
          <w:highlight w:val="none"/>
        </w:rPr>
        <w:t xml:space="preserve"> </w:t>
      </w:r>
      <w:r>
        <w:rPr>
          <w:rFonts w:hint="eastAsia" w:ascii="ＭＳ 明朝" w:hAnsi="ＭＳ 明朝" w:eastAsia="ＭＳ 明朝"/>
          <w:snapToGrid w:val="1"/>
          <w:kern w:val="0"/>
          <w:sz w:val="22"/>
          <w:highlight w:val="none"/>
        </w:rPr>
        <w:t>→</w:t>
      </w:r>
      <w:r>
        <w:rPr>
          <w:rFonts w:hint="eastAsia" w:ascii="ＭＳ 明朝" w:hAnsi="ＭＳ 明朝" w:eastAsia="ＭＳ 明朝"/>
          <w:snapToGrid w:val="1"/>
          <w:kern w:val="0"/>
          <w:sz w:val="22"/>
          <w:highlight w:val="none"/>
        </w:rPr>
        <w:t xml:space="preserve"> </w:t>
      </w:r>
      <w:r>
        <w:rPr>
          <w:rFonts w:hint="eastAsia" w:ascii="ＭＳ 明朝" w:hAnsi="ＭＳ 明朝" w:eastAsia="ＭＳ 明朝"/>
          <w:snapToGrid w:val="1"/>
          <w:kern w:val="0"/>
          <w:sz w:val="22"/>
          <w:highlight w:val="none"/>
        </w:rPr>
        <w:t>まとめ</w:t>
      </w:r>
    </w:p>
    <w:p>
      <w:pPr>
        <w:pStyle w:val="0"/>
        <w:wordWrap w:val="0"/>
        <w:overflowPunct w:val="0"/>
        <w:autoSpaceDE w:val="0"/>
        <w:autoSpaceDN w:val="0"/>
        <w:adjustRightInd w:val="0"/>
        <w:ind w:left="0" w:leftChars="0" w:firstLine="440" w:firstLine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設計</w:t>
      </w:r>
      <w:r>
        <w:rPr>
          <w:rFonts w:hint="eastAsia" w:ascii="ＭＳ 明朝" w:hAnsi="ＭＳ 明朝" w:eastAsia="ＭＳ 明朝"/>
          <w:snapToGrid w:val="1"/>
          <w:kern w:val="0"/>
          <w:sz w:val="22"/>
          <w:highlight w:val="none"/>
        </w:rPr>
        <w:t xml:space="preserve"> </w:t>
      </w:r>
      <w:r>
        <w:rPr>
          <w:rFonts w:hint="eastAsia" w:ascii="ＭＳ 明朝" w:hAnsi="ＭＳ 明朝" w:eastAsia="ＭＳ 明朝"/>
          <w:snapToGrid w:val="1"/>
          <w:kern w:val="0"/>
          <w:sz w:val="22"/>
          <w:highlight w:val="none"/>
        </w:rPr>
        <w:t>→</w:t>
      </w:r>
      <w:r>
        <w:rPr>
          <w:rFonts w:hint="eastAsia" w:ascii="ＭＳ 明朝" w:hAnsi="ＭＳ 明朝" w:eastAsia="ＭＳ 明朝"/>
          <w:snapToGrid w:val="1"/>
          <w:kern w:val="0"/>
          <w:sz w:val="22"/>
          <w:highlight w:val="none"/>
        </w:rPr>
        <w:t xml:space="preserve"> </w:t>
      </w:r>
      <w:r>
        <w:rPr>
          <w:rFonts w:hint="eastAsia" w:ascii="ＭＳ 明朝" w:hAnsi="ＭＳ 明朝" w:eastAsia="ＭＳ 明朝"/>
          <w:snapToGrid w:val="1"/>
          <w:kern w:val="0"/>
          <w:sz w:val="22"/>
          <w:highlight w:val="none"/>
        </w:rPr>
        <w:t>施工</w:t>
      </w:r>
      <w:r>
        <w:rPr>
          <w:rFonts w:hint="eastAsia" w:ascii="ＭＳ 明朝" w:hAnsi="ＭＳ 明朝" w:eastAsia="ＭＳ 明朝"/>
          <w:snapToGrid w:val="1"/>
          <w:kern w:val="0"/>
          <w:sz w:val="22"/>
          <w:highlight w:val="none"/>
        </w:rPr>
        <w:t xml:space="preserve"> </w:t>
      </w:r>
      <w:r>
        <w:rPr>
          <w:rFonts w:hint="eastAsia" w:ascii="ＭＳ 明朝" w:hAnsi="ＭＳ 明朝" w:eastAsia="ＭＳ 明朝"/>
          <w:snapToGrid w:val="1"/>
          <w:kern w:val="0"/>
          <w:sz w:val="22"/>
          <w:highlight w:val="none"/>
        </w:rPr>
        <w:t>→</w:t>
      </w:r>
      <w:r>
        <w:rPr>
          <w:rFonts w:hint="eastAsia" w:ascii="ＭＳ 明朝" w:hAnsi="ＭＳ 明朝" w:eastAsia="ＭＳ 明朝"/>
          <w:snapToGrid w:val="1"/>
          <w:kern w:val="0"/>
          <w:sz w:val="22"/>
          <w:highlight w:val="none"/>
        </w:rPr>
        <w:t xml:space="preserve"> </w:t>
      </w:r>
      <w:r>
        <w:rPr>
          <w:rFonts w:hint="eastAsia" w:ascii="ＭＳ 明朝" w:hAnsi="ＭＳ 明朝" w:eastAsia="ＭＳ 明朝"/>
          <w:snapToGrid w:val="1"/>
          <w:kern w:val="0"/>
          <w:sz w:val="22"/>
          <w:highlight w:val="none"/>
        </w:rPr>
        <w:t>検査</w:t>
      </w:r>
    </w:p>
    <w:p>
      <w:pPr>
        <w:pStyle w:val="0"/>
        <w:wordWrap w:val="0"/>
        <w:overflowPunct w:val="0"/>
        <w:autoSpaceDE w:val="0"/>
        <w:autoSpaceDN w:val="0"/>
        <w:adjustRightInd w:val="0"/>
        <w:ind w:left="0" w:leftChars="0" w:firstLine="440" w:firstLine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発注</w:t>
      </w:r>
      <w:r>
        <w:rPr>
          <w:rFonts w:hint="eastAsia" w:ascii="ＭＳ 明朝" w:hAnsi="ＭＳ 明朝" w:eastAsia="ＭＳ 明朝"/>
          <w:snapToGrid w:val="1"/>
          <w:kern w:val="0"/>
          <w:sz w:val="22"/>
          <w:highlight w:val="none"/>
        </w:rPr>
        <w:t xml:space="preserve"> </w:t>
      </w:r>
      <w:r>
        <w:rPr>
          <w:rFonts w:hint="eastAsia" w:ascii="ＭＳ 明朝" w:hAnsi="ＭＳ 明朝" w:eastAsia="ＭＳ 明朝"/>
          <w:snapToGrid w:val="1"/>
          <w:kern w:val="0"/>
          <w:sz w:val="22"/>
          <w:highlight w:val="none"/>
        </w:rPr>
        <w:t>→</w:t>
      </w:r>
      <w:r>
        <w:rPr>
          <w:rFonts w:hint="eastAsia" w:ascii="ＭＳ 明朝" w:hAnsi="ＭＳ 明朝" w:eastAsia="ＭＳ 明朝"/>
          <w:snapToGrid w:val="1"/>
          <w:kern w:val="0"/>
          <w:sz w:val="22"/>
          <w:highlight w:val="none"/>
        </w:rPr>
        <w:t xml:space="preserve"> </w:t>
      </w:r>
      <w:r>
        <w:rPr>
          <w:rFonts w:hint="eastAsia" w:ascii="ＭＳ 明朝" w:hAnsi="ＭＳ 明朝" w:eastAsia="ＭＳ 明朝"/>
          <w:snapToGrid w:val="1"/>
          <w:kern w:val="0"/>
          <w:sz w:val="22"/>
          <w:highlight w:val="none"/>
        </w:rPr>
        <w:t>納品</w:t>
      </w:r>
      <w:r>
        <w:rPr>
          <w:rFonts w:hint="eastAsia" w:ascii="ＭＳ 明朝" w:hAnsi="ＭＳ 明朝" w:eastAsia="ＭＳ 明朝"/>
          <w:snapToGrid w:val="1"/>
          <w:kern w:val="0"/>
          <w:sz w:val="22"/>
          <w:highlight w:val="none"/>
        </w:rPr>
        <w:t xml:space="preserve"> </w:t>
      </w:r>
      <w:r>
        <w:rPr>
          <w:rFonts w:hint="eastAsia" w:ascii="ＭＳ 明朝" w:hAnsi="ＭＳ 明朝" w:eastAsia="ＭＳ 明朝"/>
          <w:snapToGrid w:val="1"/>
          <w:kern w:val="0"/>
          <w:sz w:val="22"/>
          <w:highlight w:val="none"/>
        </w:rPr>
        <w:t>→</w:t>
      </w:r>
      <w:r>
        <w:rPr>
          <w:rFonts w:hint="eastAsia" w:ascii="ＭＳ 明朝" w:hAnsi="ＭＳ 明朝" w:eastAsia="ＭＳ 明朝"/>
          <w:snapToGrid w:val="1"/>
          <w:kern w:val="0"/>
          <w:sz w:val="22"/>
          <w:highlight w:val="none"/>
        </w:rPr>
        <w:t xml:space="preserve"> </w:t>
      </w:r>
      <w:r>
        <w:rPr>
          <w:rFonts w:hint="eastAsia" w:ascii="ＭＳ 明朝" w:hAnsi="ＭＳ 明朝" w:eastAsia="ＭＳ 明朝"/>
          <w:snapToGrid w:val="1"/>
          <w:kern w:val="0"/>
          <w:sz w:val="22"/>
          <w:highlight w:val="none"/>
        </w:rPr>
        <w:t>支払</w:t>
      </w:r>
    </w:p>
    <w:p>
      <w:pPr>
        <w:pStyle w:val="0"/>
        <w:wordWrap w:val="0"/>
        <w:overflowPunct w:val="0"/>
        <w:autoSpaceDE w:val="0"/>
        <w:autoSpaceDN w:val="0"/>
        <w:adjustRightInd w:val="0"/>
        <w:ind w:left="0" w:leftChars="0" w:firstLine="440" w:firstLine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４月</w:t>
      </w:r>
      <w:r>
        <w:rPr>
          <w:rFonts w:hint="eastAsia" w:ascii="ＭＳ 明朝" w:hAnsi="ＭＳ 明朝" w:eastAsia="ＭＳ 明朝"/>
          <w:snapToGrid w:val="1"/>
          <w:kern w:val="0"/>
          <w:sz w:val="22"/>
          <w:highlight w:val="none"/>
        </w:rPr>
        <w:t xml:space="preserve"> </w:t>
      </w:r>
      <w:r>
        <w:rPr>
          <w:rFonts w:hint="eastAsia" w:ascii="ＭＳ 明朝" w:hAnsi="ＭＳ 明朝" w:eastAsia="ＭＳ 明朝"/>
          <w:snapToGrid w:val="1"/>
          <w:kern w:val="0"/>
          <w:sz w:val="22"/>
          <w:highlight w:val="none"/>
        </w:rPr>
        <w:t>→</w:t>
      </w:r>
      <w:r>
        <w:rPr>
          <w:rFonts w:hint="eastAsia" w:ascii="ＭＳ 明朝" w:hAnsi="ＭＳ 明朝" w:eastAsia="ＭＳ 明朝"/>
          <w:snapToGrid w:val="1"/>
          <w:kern w:val="0"/>
          <w:sz w:val="22"/>
          <w:highlight w:val="none"/>
        </w:rPr>
        <w:t xml:space="preserve"> </w:t>
      </w:r>
      <w:r>
        <w:rPr>
          <w:rFonts w:hint="eastAsia" w:ascii="ＭＳ 明朝" w:hAnsi="ＭＳ 明朝" w:eastAsia="ＭＳ 明朝"/>
          <w:snapToGrid w:val="1"/>
          <w:kern w:val="0"/>
          <w:sz w:val="22"/>
          <w:highlight w:val="none"/>
        </w:rPr>
        <w:t>５月</w:t>
      </w:r>
      <w:r>
        <w:rPr>
          <w:rFonts w:hint="eastAsia" w:ascii="ＭＳ 明朝" w:hAnsi="ＭＳ 明朝" w:eastAsia="ＭＳ 明朝"/>
          <w:snapToGrid w:val="1"/>
          <w:kern w:val="0"/>
          <w:sz w:val="22"/>
          <w:highlight w:val="none"/>
        </w:rPr>
        <w:t xml:space="preserve"> </w:t>
      </w:r>
      <w:r>
        <w:rPr>
          <w:rFonts w:hint="eastAsia" w:ascii="ＭＳ 明朝" w:hAnsi="ＭＳ 明朝" w:eastAsia="ＭＳ 明朝"/>
          <w:snapToGrid w:val="1"/>
          <w:kern w:val="0"/>
          <w:sz w:val="22"/>
          <w:highlight w:val="none"/>
        </w:rPr>
        <w:t>→</w:t>
      </w:r>
      <w:r>
        <w:rPr>
          <w:rFonts w:hint="eastAsia" w:ascii="ＭＳ 明朝" w:hAnsi="ＭＳ 明朝" w:eastAsia="ＭＳ 明朝"/>
          <w:snapToGrid w:val="1"/>
          <w:kern w:val="0"/>
          <w:sz w:val="22"/>
          <w:highlight w:val="none"/>
        </w:rPr>
        <w:t xml:space="preserve"> </w:t>
      </w:r>
      <w:r>
        <w:rPr>
          <w:rFonts w:hint="eastAsia" w:ascii="ＭＳ 明朝" w:hAnsi="ＭＳ 明朝" w:eastAsia="ＭＳ 明朝"/>
          <w:snapToGrid w:val="1"/>
          <w:kern w:val="0"/>
          <w:sz w:val="22"/>
          <w:highlight w:val="none"/>
        </w:rPr>
        <w:t>６月</w:t>
      </w:r>
    </w:p>
    <w:p>
      <w:pPr>
        <w:pStyle w:val="0"/>
        <w:wordWrap w:val="0"/>
        <w:overflowPunct w:val="0"/>
        <w:autoSpaceDE w:val="0"/>
        <w:autoSpaceDN w:val="0"/>
        <w:adjustRightInd w:val="0"/>
        <w:ind w:left="0" w:leftChars="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②　全般・共通・総括から個別への順序、通例・通常・普通から特例・特殊・特別への順序</w:t>
      </w:r>
    </w:p>
    <w:p>
      <w:pPr>
        <w:pStyle w:val="0"/>
        <w:wordWrap w:val="0"/>
        <w:overflowPunct w:val="0"/>
        <w:autoSpaceDE w:val="0"/>
        <w:autoSpaceDN w:val="0"/>
        <w:adjustRightInd w:val="0"/>
        <w:ind w:left="0" w:leftChars="0" w:firstLine="440" w:firstLine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定期調査</w:t>
      </w:r>
      <w:r>
        <w:rPr>
          <w:rFonts w:hint="eastAsia" w:ascii="ＭＳ 明朝" w:hAnsi="ＭＳ 明朝" w:eastAsia="ＭＳ 明朝"/>
          <w:snapToGrid w:val="1"/>
          <w:kern w:val="0"/>
          <w:sz w:val="22"/>
          <w:highlight w:val="none"/>
        </w:rPr>
        <w:t xml:space="preserve"> </w:t>
      </w:r>
      <w:r>
        <w:rPr>
          <w:rFonts w:hint="eastAsia" w:ascii="ＭＳ 明朝" w:hAnsi="ＭＳ 明朝" w:eastAsia="ＭＳ 明朝"/>
          <w:snapToGrid w:val="1"/>
          <w:kern w:val="0"/>
          <w:sz w:val="22"/>
          <w:highlight w:val="none"/>
        </w:rPr>
        <w:t>→</w:t>
      </w:r>
      <w:r>
        <w:rPr>
          <w:rFonts w:hint="eastAsia" w:ascii="ＭＳ 明朝" w:hAnsi="ＭＳ 明朝" w:eastAsia="ＭＳ 明朝"/>
          <w:snapToGrid w:val="1"/>
          <w:kern w:val="0"/>
          <w:sz w:val="22"/>
          <w:highlight w:val="none"/>
        </w:rPr>
        <w:t xml:space="preserve"> </w:t>
      </w:r>
      <w:r>
        <w:rPr>
          <w:rFonts w:hint="eastAsia" w:ascii="ＭＳ 明朝" w:hAnsi="ＭＳ 明朝" w:eastAsia="ＭＳ 明朝"/>
          <w:snapToGrid w:val="1"/>
          <w:kern w:val="0"/>
          <w:sz w:val="22"/>
          <w:highlight w:val="none"/>
        </w:rPr>
        <w:t>特別調査</w:t>
      </w:r>
    </w:p>
    <w:p>
      <w:pPr>
        <w:pStyle w:val="0"/>
        <w:wordWrap w:val="0"/>
        <w:overflowPunct w:val="0"/>
        <w:autoSpaceDE w:val="0"/>
        <w:autoSpaceDN w:val="0"/>
        <w:adjustRightInd w:val="0"/>
        <w:ind w:left="0" w:leftChars="0" w:firstLine="440" w:firstLine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人事全般</w:t>
      </w:r>
      <w:r>
        <w:rPr>
          <w:rFonts w:hint="eastAsia" w:ascii="ＭＳ 明朝" w:hAnsi="ＭＳ 明朝" w:eastAsia="ＭＳ 明朝"/>
          <w:snapToGrid w:val="1"/>
          <w:kern w:val="0"/>
          <w:sz w:val="22"/>
          <w:highlight w:val="none"/>
        </w:rPr>
        <w:t xml:space="preserve"> </w:t>
      </w:r>
      <w:r>
        <w:rPr>
          <w:rFonts w:hint="eastAsia" w:ascii="ＭＳ 明朝" w:hAnsi="ＭＳ 明朝" w:eastAsia="ＭＳ 明朝"/>
          <w:snapToGrid w:val="1"/>
          <w:kern w:val="0"/>
          <w:sz w:val="22"/>
          <w:highlight w:val="none"/>
        </w:rPr>
        <w:t>→</w:t>
      </w:r>
      <w:r>
        <w:rPr>
          <w:rFonts w:hint="eastAsia" w:ascii="ＭＳ 明朝" w:hAnsi="ＭＳ 明朝" w:eastAsia="ＭＳ 明朝"/>
          <w:snapToGrid w:val="1"/>
          <w:kern w:val="0"/>
          <w:sz w:val="22"/>
          <w:highlight w:val="none"/>
        </w:rPr>
        <w:t xml:space="preserve"> </w:t>
      </w:r>
      <w:r>
        <w:rPr>
          <w:rFonts w:hint="eastAsia" w:ascii="ＭＳ 明朝" w:hAnsi="ＭＳ 明朝" w:eastAsia="ＭＳ 明朝"/>
          <w:snapToGrid w:val="1"/>
          <w:kern w:val="0"/>
          <w:sz w:val="22"/>
          <w:highlight w:val="none"/>
        </w:rPr>
        <w:t>任免</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＜Ｃ公文書ファイル（ファイル名）＞</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公文書ファイル」は、迅速な所在検索や効率的な整理・保存の観点から、年度ごとにまとめることを原則とする。ただし、これにより難い場合は、その他の期間（暦年、事業年度、事業の始まりから終わりまで等）でまとめることができ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一つの公文書ファイルは必ずしも一つのファイリング用具に格納されているわけではない。このため、一つの公文書ファイルを複数のファイリング用具を用いてまとめる場合は、文書管理を適切に実施する観点から、文書管理者はその個数を適切に把握する（例：背表紙における分冊表示（</w:t>
      </w:r>
      <w:r>
        <w:rPr>
          <w:rFonts w:hint="eastAsia" w:ascii="ＭＳ 明朝" w:hAnsi="ＭＳ 明朝" w:eastAsia="ＭＳ 明朝"/>
          <w:snapToGrid w:val="1"/>
          <w:kern w:val="0"/>
          <w:sz w:val="22"/>
          <w:highlight w:val="none"/>
        </w:rPr>
        <w:t>1/3</w:t>
      </w:r>
      <w:r>
        <w:rPr>
          <w:rFonts w:hint="eastAsia" w:ascii="ＭＳ 明朝" w:hAnsi="ＭＳ 明朝" w:eastAsia="ＭＳ 明朝"/>
          <w:snapToGrid w:val="1"/>
          <w:kern w:val="0"/>
          <w:sz w:val="22"/>
          <w:highlight w:val="none"/>
        </w:rPr>
        <w:t>、</w:t>
      </w:r>
      <w:r>
        <w:rPr>
          <w:rFonts w:hint="eastAsia" w:ascii="ＭＳ 明朝" w:hAnsi="ＭＳ 明朝" w:eastAsia="ＭＳ 明朝"/>
          <w:snapToGrid w:val="1"/>
          <w:kern w:val="0"/>
          <w:sz w:val="22"/>
          <w:highlight w:val="none"/>
        </w:rPr>
        <w:t>2/3</w:t>
      </w:r>
      <w:r>
        <w:rPr>
          <w:rFonts w:hint="eastAsia" w:ascii="ＭＳ 明朝" w:hAnsi="ＭＳ 明朝" w:eastAsia="ＭＳ 明朝"/>
          <w:snapToGrid w:val="1"/>
          <w:kern w:val="0"/>
          <w:sz w:val="22"/>
          <w:highlight w:val="none"/>
        </w:rPr>
        <w:t>、</w:t>
      </w:r>
      <w:r>
        <w:rPr>
          <w:rFonts w:hint="eastAsia" w:ascii="ＭＳ 明朝" w:hAnsi="ＭＳ 明朝" w:eastAsia="ＭＳ 明朝"/>
          <w:snapToGrid w:val="1"/>
          <w:kern w:val="0"/>
          <w:sz w:val="22"/>
          <w:highlight w:val="none"/>
        </w:rPr>
        <w:t xml:space="preserve">3/3 </w:t>
      </w:r>
      <w:r>
        <w:rPr>
          <w:rFonts w:hint="eastAsia" w:ascii="ＭＳ 明朝" w:hAnsi="ＭＳ 明朝" w:eastAsia="ＭＳ 明朝"/>
          <w:snapToGrid w:val="1"/>
          <w:kern w:val="0"/>
          <w:sz w:val="22"/>
          <w:highlight w:val="none"/>
        </w:rPr>
        <w:t>等）。また、複数の公文書ファイルを一つのファイリング用具に格納する場合は、公文書ファイルごとに区分けするなどして、明確に識別できるようにしておく。</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ファイル化は、文書を作成又は取得した段階で随時にフラットファイル、ドッチファイル等のファイリング用具にファイル化していくものとする。ただし、文書作成取得日において、ファイル化することが困難な事案については、一定の事案処理が完結した段階でファイル化することもできる。この場合においては、当該ファイル化までの間、仮のファイル等を作成し、公文書として適切に保存するものとする。</w:t>
      </w:r>
    </w:p>
    <w:p>
      <w:pPr>
        <w:pStyle w:val="0"/>
        <w:wordWrap w:val="0"/>
        <w:overflowPunct w:val="0"/>
        <w:autoSpaceDE w:val="0"/>
        <w:autoSpaceDN w:val="0"/>
        <w:adjustRightInd w:val="0"/>
        <w:ind w:left="210" w:leftChars="100" w:firstLine="224"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spacing w:val="2"/>
          <w:kern w:val="0"/>
          <w:sz w:val="22"/>
          <w:highlight w:val="none"/>
          <w:fitText w:val="9020" w:id="2"/>
        </w:rPr>
        <w:t>各々の職員は、当該年度において作成することが想定される定例的な文書については、</w:t>
      </w:r>
      <w:r>
        <w:rPr>
          <w:rFonts w:hint="eastAsia" w:ascii="ＭＳ 明朝" w:hAnsi="ＭＳ 明朝" w:eastAsia="ＭＳ 明朝"/>
          <w:snapToGrid w:val="1"/>
          <w:spacing w:val="32"/>
          <w:kern w:val="0"/>
          <w:sz w:val="22"/>
          <w:highlight w:val="none"/>
          <w:fitText w:val="9020" w:id="2"/>
        </w:rPr>
        <w:t>第</w:t>
      </w:r>
    </w:p>
    <w:p>
      <w:pPr>
        <w:pStyle w:val="0"/>
        <w:wordWrap w:val="0"/>
        <w:overflowPunct w:val="0"/>
        <w:autoSpaceDE w:val="0"/>
        <w:autoSpaceDN w:val="0"/>
        <w:adjustRightInd w:val="0"/>
        <w:ind w:left="210" w:leftChars="100" w:firstLine="0" w:firstLineChars="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38</w:t>
      </w:r>
      <w:r>
        <w:rPr>
          <w:rFonts w:hint="eastAsia" w:ascii="ＭＳ 明朝" w:hAnsi="ＭＳ 明朝" w:eastAsia="ＭＳ 明朝"/>
          <w:snapToGrid w:val="1"/>
          <w:kern w:val="0"/>
          <w:sz w:val="22"/>
          <w:highlight w:val="none"/>
        </w:rPr>
        <w:t>条第１項に基づき文書管理者が作成する文書分類表に従い、ファイルを準備しておき、文書情報システムから出力できる「分類・名称・保存期間・保存期間の満了する日」等を記載したファイルの背表紙を作成しておくことが望ましい。</w:t>
      </w:r>
    </w:p>
    <w:p>
      <w:pPr>
        <w:pStyle w:val="0"/>
        <w:wordWrap w:val="0"/>
        <w:overflowPunct w:val="0"/>
        <w:autoSpaceDE w:val="0"/>
        <w:autoSpaceDN w:val="0"/>
        <w:adjustRightInd w:val="0"/>
        <w:ind w:left="210" w:leftChars="1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文書分類表に該当する内容がない文書の取得・作成に当たっては、文書管理主任に依頼し、文書情報システムに登録された文書分類表を改定したうえで、文書管理者の供覧・決裁を受けるものとする。</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４　第</w:t>
      </w:r>
      <w:r>
        <w:rPr>
          <w:rFonts w:hint="eastAsia" w:ascii="ＭＳ 明朝" w:hAnsi="ＭＳ 明朝" w:eastAsia="ＭＳ 明朝"/>
          <w:snapToGrid w:val="1"/>
          <w:kern w:val="0"/>
          <w:sz w:val="22"/>
          <w:highlight w:val="none"/>
        </w:rPr>
        <w:t>36</w:t>
      </w:r>
      <w:r>
        <w:rPr>
          <w:rFonts w:hint="eastAsia" w:ascii="ＭＳ 明朝" w:hAnsi="ＭＳ 明朝" w:eastAsia="ＭＳ 明朝"/>
          <w:snapToGrid w:val="1"/>
          <w:kern w:val="0"/>
          <w:sz w:val="22"/>
          <w:highlight w:val="none"/>
        </w:rPr>
        <w:t>条第１号（条例第９条第１項）の整理については、個々の公文書に名称、保存期間、保存期間の満了する日を設定することとなる。</w:t>
      </w:r>
    </w:p>
    <w:p>
      <w:pPr>
        <w:pStyle w:val="0"/>
        <w:wordWrap w:val="0"/>
        <w:overflowPunct w:val="0"/>
        <w:autoSpaceDE w:val="0"/>
        <w:autoSpaceDN w:val="0"/>
        <w:adjustRightInd w:val="0"/>
        <w:ind w:left="1310" w:leftChars="100" w:hanging="1100" w:hangingChars="50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left="1310" w:leftChars="100" w:hanging="1100" w:hangingChars="5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（設定例①）文書情報システムにより、起案した場合は、別記第１号様式回議書に分類、件名、保存期間、保存期間の満了する日が出力され、文書管理者は、当該内容を確認する。</w:t>
      </w:r>
    </w:p>
    <w:p>
      <w:pPr>
        <w:pStyle w:val="0"/>
        <w:wordWrap w:val="0"/>
        <w:overflowPunct w:val="0"/>
        <w:autoSpaceDE w:val="0"/>
        <w:autoSpaceDN w:val="0"/>
        <w:adjustRightInd w:val="0"/>
        <w:ind w:left="630" w:leftChars="300" w:firstLine="220" w:firstLineChars="10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left="1310" w:leftChars="100" w:hanging="1100" w:hangingChars="5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（設定例②）文書情報システム以外で起案する場合においては、下記のように個々の公文書を作成した際、件名（名称）を付するとともに、ヘッダーに保存期間及び保存期間の満了する日を設定。</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snapToGrid w:val="1"/>
          <w:kern w:val="0"/>
          <w:highlight w:val="none"/>
        </w:rPr>
        <mc:AlternateContent>
          <mc:Choice Requires="wps">
            <w:drawing>
              <wp:inline distT="0" distB="0" distL="203200" distR="203200">
                <wp:extent cx="5867400" cy="1971040"/>
                <wp:effectExtent l="635" t="635" r="29845" b="10795"/>
                <wp:docPr id="1041" name="オブジェクト 0"/>
                <a:graphic xmlns:a="http://schemas.openxmlformats.org/drawingml/2006/main">
                  <a:graphicData uri="http://schemas.microsoft.com/office/word/2010/wordprocessingShape">
                    <wps:wsp>
                      <wps:cNvPr id="1041" name="オブジェクト 0"/>
                      <wps:cNvSpPr txBox="1"/>
                      <wps:spPr>
                        <a:xfrm>
                          <a:off x="0" y="0"/>
                          <a:ext cx="5867400" cy="19710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wordWrap w:val="0"/>
                              <w:autoSpaceDE w:val="0"/>
                              <w:autoSpaceDN w:val="0"/>
                              <w:adjustRightInd w:val="0"/>
                              <w:jc w:val="right"/>
                              <w:rPr>
                                <w:rFonts w:hint="eastAsia" w:asciiTheme="majorEastAsia" w:hAnsiTheme="majorEastAsia" w:eastAsiaTheme="majorEastAsia"/>
                                <w:snapToGrid w:val="1"/>
                                <w:kern w:val="0"/>
                                <w:sz w:val="22"/>
                              </w:rPr>
                            </w:pPr>
                            <w:r>
                              <w:rPr>
                                <w:rFonts w:hint="eastAsia" w:asciiTheme="majorEastAsia" w:hAnsiTheme="majorEastAsia" w:eastAsiaTheme="majorEastAsia"/>
                                <w:snapToGrid w:val="1"/>
                                <w:kern w:val="0"/>
                                <w:sz w:val="22"/>
                              </w:rPr>
                              <w:t>≪保存期間≫→保存期間：１年　　　　　　　</w:t>
                            </w:r>
                          </w:p>
                          <w:p>
                            <w:pPr>
                              <w:pStyle w:val="0"/>
                              <w:wordWrap w:val="0"/>
                              <w:autoSpaceDE w:val="0"/>
                              <w:autoSpaceDN w:val="0"/>
                              <w:adjustRightInd w:val="0"/>
                              <w:jc w:val="right"/>
                              <w:rPr>
                                <w:rFonts w:hint="eastAsia" w:asciiTheme="majorEastAsia" w:hAnsiTheme="majorEastAsia" w:eastAsiaTheme="majorEastAsia"/>
                                <w:snapToGrid w:val="1"/>
                                <w:kern w:val="0"/>
                                <w:sz w:val="22"/>
                              </w:rPr>
                            </w:pPr>
                            <w:r>
                              <w:rPr>
                                <w:rFonts w:hint="eastAsia" w:asciiTheme="majorEastAsia" w:hAnsiTheme="majorEastAsia" w:eastAsiaTheme="majorEastAsia"/>
                                <w:snapToGrid w:val="1"/>
                                <w:kern w:val="0"/>
                                <w:sz w:val="22"/>
                              </w:rPr>
                              <w:t>≪保存期間の満了する日≫→保存期間満了日：</w:t>
                            </w:r>
                            <w:r>
                              <w:rPr>
                                <w:rFonts w:hint="eastAsia" w:asciiTheme="majorEastAsia" w:hAnsiTheme="majorEastAsia" w:eastAsiaTheme="majorEastAsia"/>
                                <w:snapToGrid w:val="1"/>
                                <w:kern w:val="0"/>
                                <w:sz w:val="22"/>
                              </w:rPr>
                              <w:t>2022.3.31</w:t>
                            </w:r>
                            <w:r>
                              <w:rPr>
                                <w:rFonts w:hint="eastAsia" w:asciiTheme="majorEastAsia" w:hAnsiTheme="majorEastAsia" w:eastAsiaTheme="majorEastAsia"/>
                                <w:snapToGrid w:val="1"/>
                                <w:kern w:val="0"/>
                                <w:sz w:val="22"/>
                              </w:rPr>
                              <w:t>　</w:t>
                            </w:r>
                            <w:r>
                              <w:rPr>
                                <w:rFonts w:hint="eastAsia" w:asciiTheme="majorEastAsia" w:hAnsiTheme="majorEastAsia" w:eastAsiaTheme="majorEastAsia"/>
                                <w:snapToGrid w:val="1"/>
                                <w:kern w:val="0"/>
                                <w:sz w:val="22"/>
                              </w:rPr>
                              <w:t xml:space="preserve"> </w:t>
                            </w:r>
                          </w:p>
                          <w:p>
                            <w:pPr>
                              <w:pStyle w:val="0"/>
                              <w:wordWrap w:val="0"/>
                              <w:autoSpaceDE w:val="0"/>
                              <w:autoSpaceDN w:val="0"/>
                              <w:adjustRightInd w:val="0"/>
                              <w:jc w:val="right"/>
                              <w:rPr>
                                <w:rFonts w:hint="eastAsia" w:asciiTheme="majorEastAsia" w:hAnsiTheme="majorEastAsia" w:eastAsiaTheme="majorEastAsia"/>
                                <w:snapToGrid w:val="1"/>
                                <w:kern w:val="0"/>
                                <w:sz w:val="22"/>
                              </w:rPr>
                            </w:pPr>
                          </w:p>
                          <w:p>
                            <w:pPr>
                              <w:pStyle w:val="0"/>
                              <w:wordWrap w:val="0"/>
                              <w:autoSpaceDE w:val="0"/>
                              <w:autoSpaceDN w:val="0"/>
                              <w:adjustRightInd w:val="0"/>
                              <w:jc w:val="right"/>
                              <w:rPr>
                                <w:rFonts w:hint="eastAsia" w:asciiTheme="majorEastAsia" w:hAnsiTheme="majorEastAsia" w:eastAsiaTheme="majorEastAsia"/>
                                <w:snapToGrid w:val="1"/>
                                <w:kern w:val="0"/>
                                <w:sz w:val="22"/>
                              </w:rPr>
                            </w:pPr>
                            <w:r>
                              <w:rPr>
                                <w:rFonts w:hint="eastAsia" w:asciiTheme="majorEastAsia" w:hAnsiTheme="majorEastAsia" w:eastAsiaTheme="majorEastAsia"/>
                                <w:snapToGrid w:val="1"/>
                                <w:kern w:val="0"/>
                                <w:sz w:val="22"/>
                              </w:rPr>
                              <w:t>事</w:t>
                            </w:r>
                            <w:r>
                              <w:rPr>
                                <w:rFonts w:hint="eastAsia" w:asciiTheme="majorEastAsia" w:hAnsiTheme="majorEastAsia" w:eastAsiaTheme="majorEastAsia"/>
                                <w:snapToGrid w:val="1"/>
                                <w:kern w:val="0"/>
                                <w:sz w:val="22"/>
                              </w:rPr>
                              <w:t xml:space="preserve"> </w:t>
                            </w:r>
                            <w:r>
                              <w:rPr>
                                <w:rFonts w:hint="eastAsia" w:asciiTheme="majorEastAsia" w:hAnsiTheme="majorEastAsia" w:eastAsiaTheme="majorEastAsia"/>
                                <w:snapToGrid w:val="1"/>
                                <w:kern w:val="0"/>
                                <w:sz w:val="22"/>
                              </w:rPr>
                              <w:t>務</w:t>
                            </w:r>
                            <w:r>
                              <w:rPr>
                                <w:rFonts w:hint="eastAsia" w:asciiTheme="majorEastAsia" w:hAnsiTheme="majorEastAsia" w:eastAsiaTheme="majorEastAsia"/>
                                <w:snapToGrid w:val="1"/>
                                <w:kern w:val="0"/>
                                <w:sz w:val="22"/>
                              </w:rPr>
                              <w:t xml:space="preserve"> </w:t>
                            </w:r>
                            <w:r>
                              <w:rPr>
                                <w:rFonts w:hint="eastAsia" w:asciiTheme="majorEastAsia" w:hAnsiTheme="majorEastAsia" w:eastAsiaTheme="majorEastAsia"/>
                                <w:snapToGrid w:val="1"/>
                                <w:kern w:val="0"/>
                                <w:sz w:val="22"/>
                              </w:rPr>
                              <w:t>連</w:t>
                            </w:r>
                            <w:r>
                              <w:rPr>
                                <w:rFonts w:hint="eastAsia" w:asciiTheme="majorEastAsia" w:hAnsiTheme="majorEastAsia" w:eastAsiaTheme="majorEastAsia"/>
                                <w:snapToGrid w:val="1"/>
                                <w:kern w:val="0"/>
                                <w:sz w:val="22"/>
                              </w:rPr>
                              <w:t xml:space="preserve"> </w:t>
                            </w:r>
                            <w:r>
                              <w:rPr>
                                <w:rFonts w:hint="eastAsia" w:asciiTheme="majorEastAsia" w:hAnsiTheme="majorEastAsia" w:eastAsiaTheme="majorEastAsia"/>
                                <w:snapToGrid w:val="1"/>
                                <w:kern w:val="0"/>
                                <w:sz w:val="22"/>
                              </w:rPr>
                              <w:t>絡　</w:t>
                            </w:r>
                          </w:p>
                          <w:p>
                            <w:pPr>
                              <w:pStyle w:val="0"/>
                              <w:wordWrap w:val="0"/>
                              <w:autoSpaceDE w:val="0"/>
                              <w:autoSpaceDN w:val="0"/>
                              <w:adjustRightInd w:val="0"/>
                              <w:jc w:val="right"/>
                              <w:rPr>
                                <w:rFonts w:hint="eastAsia" w:asciiTheme="majorEastAsia" w:hAnsiTheme="majorEastAsia" w:eastAsiaTheme="majorEastAsia"/>
                                <w:snapToGrid w:val="1"/>
                                <w:kern w:val="0"/>
                                <w:sz w:val="22"/>
                              </w:rPr>
                            </w:pPr>
                            <w:r>
                              <w:rPr>
                                <w:rFonts w:hint="eastAsia" w:asciiTheme="majorEastAsia" w:hAnsiTheme="majorEastAsia" w:eastAsiaTheme="majorEastAsia"/>
                                <w:snapToGrid w:val="1"/>
                                <w:kern w:val="0"/>
                                <w:sz w:val="22"/>
                              </w:rPr>
                              <w:t>令和２年６月１日　</w:t>
                            </w:r>
                          </w:p>
                          <w:p>
                            <w:pPr>
                              <w:pStyle w:val="0"/>
                              <w:autoSpaceDE w:val="0"/>
                              <w:autoSpaceDN w:val="0"/>
                              <w:adjustRightInd w:val="0"/>
                              <w:ind w:firstLine="220" w:firstLineChars="100"/>
                              <w:jc w:val="left"/>
                              <w:rPr>
                                <w:rFonts w:hint="eastAsia" w:asciiTheme="majorEastAsia" w:hAnsiTheme="majorEastAsia" w:eastAsiaTheme="majorEastAsia"/>
                                <w:snapToGrid w:val="1"/>
                                <w:kern w:val="0"/>
                                <w:sz w:val="22"/>
                              </w:rPr>
                            </w:pPr>
                            <w:r>
                              <w:rPr>
                                <w:rFonts w:hint="eastAsia" w:asciiTheme="majorEastAsia" w:hAnsiTheme="majorEastAsia" w:eastAsiaTheme="majorEastAsia"/>
                                <w:snapToGrid w:val="1"/>
                                <w:kern w:val="0"/>
                                <w:sz w:val="22"/>
                              </w:rPr>
                              <w:t>○○○○　様</w:t>
                            </w:r>
                          </w:p>
                          <w:p>
                            <w:pPr>
                              <w:pStyle w:val="0"/>
                              <w:wordWrap w:val="0"/>
                              <w:autoSpaceDE w:val="0"/>
                              <w:autoSpaceDN w:val="0"/>
                              <w:adjustRightInd w:val="0"/>
                              <w:jc w:val="right"/>
                              <w:rPr>
                                <w:rFonts w:hint="eastAsia" w:asciiTheme="majorEastAsia" w:hAnsiTheme="majorEastAsia" w:eastAsiaTheme="majorEastAsia"/>
                                <w:snapToGrid w:val="1"/>
                                <w:kern w:val="0"/>
                                <w:sz w:val="22"/>
                              </w:rPr>
                            </w:pPr>
                            <w:r>
                              <w:rPr>
                                <w:rFonts w:hint="eastAsia" w:asciiTheme="majorEastAsia" w:hAnsiTheme="majorEastAsia" w:eastAsiaTheme="majorEastAsia"/>
                                <w:snapToGrid w:val="1"/>
                                <w:kern w:val="0"/>
                                <w:sz w:val="22"/>
                              </w:rPr>
                              <w:t>○○部○○課長　</w:t>
                            </w:r>
                          </w:p>
                          <w:p>
                            <w:pPr>
                              <w:pStyle w:val="0"/>
                              <w:wordWrap w:val="0"/>
                              <w:autoSpaceDE w:val="0"/>
                              <w:autoSpaceDN w:val="0"/>
                              <w:adjustRightInd w:val="0"/>
                              <w:jc w:val="right"/>
                              <w:rPr>
                                <w:rFonts w:hint="eastAsia" w:asciiTheme="majorEastAsia" w:hAnsiTheme="majorEastAsia" w:eastAsiaTheme="majorEastAsia"/>
                                <w:snapToGrid w:val="1"/>
                                <w:kern w:val="0"/>
                                <w:sz w:val="22"/>
                              </w:rPr>
                            </w:pPr>
                            <w:r>
                              <w:rPr>
                                <w:rFonts w:hint="eastAsia" w:asciiTheme="majorEastAsia" w:hAnsiTheme="majorEastAsia" w:eastAsiaTheme="majorEastAsia"/>
                                <w:snapToGrid w:val="1"/>
                                <w:kern w:val="0"/>
                                <w:sz w:val="22"/>
                              </w:rPr>
                              <w:t>○○会議の開催について←≪名称≫　　　　　　　　　　</w:t>
                            </w:r>
                          </w:p>
                          <w:p>
                            <w:pPr>
                              <w:pStyle w:val="0"/>
                              <w:rPr>
                                <w:rFonts w:hint="eastAsia"/>
                              </w:rPr>
                            </w:pP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155.19pt;width:462pt;" o:spid="_x0000_s1041"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wordWrap w:val="0"/>
                        <w:autoSpaceDE w:val="0"/>
                        <w:autoSpaceDN w:val="0"/>
                        <w:adjustRightInd w:val="0"/>
                        <w:jc w:val="right"/>
                        <w:rPr>
                          <w:rFonts w:hint="eastAsia" w:asciiTheme="majorEastAsia" w:hAnsiTheme="majorEastAsia" w:eastAsiaTheme="majorEastAsia"/>
                          <w:snapToGrid w:val="1"/>
                          <w:kern w:val="0"/>
                          <w:sz w:val="22"/>
                        </w:rPr>
                      </w:pPr>
                      <w:r>
                        <w:rPr>
                          <w:rFonts w:hint="eastAsia" w:asciiTheme="majorEastAsia" w:hAnsiTheme="majorEastAsia" w:eastAsiaTheme="majorEastAsia"/>
                          <w:snapToGrid w:val="1"/>
                          <w:kern w:val="0"/>
                          <w:sz w:val="22"/>
                        </w:rPr>
                        <w:t>≪保存期間≫→保存期間：１年　　　　　　　</w:t>
                      </w:r>
                    </w:p>
                    <w:p>
                      <w:pPr>
                        <w:pStyle w:val="0"/>
                        <w:wordWrap w:val="0"/>
                        <w:autoSpaceDE w:val="0"/>
                        <w:autoSpaceDN w:val="0"/>
                        <w:adjustRightInd w:val="0"/>
                        <w:jc w:val="right"/>
                        <w:rPr>
                          <w:rFonts w:hint="eastAsia" w:asciiTheme="majorEastAsia" w:hAnsiTheme="majorEastAsia" w:eastAsiaTheme="majorEastAsia"/>
                          <w:snapToGrid w:val="1"/>
                          <w:kern w:val="0"/>
                          <w:sz w:val="22"/>
                        </w:rPr>
                      </w:pPr>
                      <w:r>
                        <w:rPr>
                          <w:rFonts w:hint="eastAsia" w:asciiTheme="majorEastAsia" w:hAnsiTheme="majorEastAsia" w:eastAsiaTheme="majorEastAsia"/>
                          <w:snapToGrid w:val="1"/>
                          <w:kern w:val="0"/>
                          <w:sz w:val="22"/>
                        </w:rPr>
                        <w:t>≪保存期間の満了する日≫→保存期間満了日：</w:t>
                      </w:r>
                      <w:r>
                        <w:rPr>
                          <w:rFonts w:hint="eastAsia" w:asciiTheme="majorEastAsia" w:hAnsiTheme="majorEastAsia" w:eastAsiaTheme="majorEastAsia"/>
                          <w:snapToGrid w:val="1"/>
                          <w:kern w:val="0"/>
                          <w:sz w:val="22"/>
                        </w:rPr>
                        <w:t>2022.3.31</w:t>
                      </w:r>
                      <w:r>
                        <w:rPr>
                          <w:rFonts w:hint="eastAsia" w:asciiTheme="majorEastAsia" w:hAnsiTheme="majorEastAsia" w:eastAsiaTheme="majorEastAsia"/>
                          <w:snapToGrid w:val="1"/>
                          <w:kern w:val="0"/>
                          <w:sz w:val="22"/>
                        </w:rPr>
                        <w:t>　</w:t>
                      </w:r>
                      <w:r>
                        <w:rPr>
                          <w:rFonts w:hint="eastAsia" w:asciiTheme="majorEastAsia" w:hAnsiTheme="majorEastAsia" w:eastAsiaTheme="majorEastAsia"/>
                          <w:snapToGrid w:val="1"/>
                          <w:kern w:val="0"/>
                          <w:sz w:val="22"/>
                        </w:rPr>
                        <w:t xml:space="preserve"> </w:t>
                      </w:r>
                    </w:p>
                    <w:p>
                      <w:pPr>
                        <w:pStyle w:val="0"/>
                        <w:wordWrap w:val="0"/>
                        <w:autoSpaceDE w:val="0"/>
                        <w:autoSpaceDN w:val="0"/>
                        <w:adjustRightInd w:val="0"/>
                        <w:jc w:val="right"/>
                        <w:rPr>
                          <w:rFonts w:hint="eastAsia" w:asciiTheme="majorEastAsia" w:hAnsiTheme="majorEastAsia" w:eastAsiaTheme="majorEastAsia"/>
                          <w:snapToGrid w:val="1"/>
                          <w:kern w:val="0"/>
                          <w:sz w:val="22"/>
                        </w:rPr>
                      </w:pPr>
                    </w:p>
                    <w:p>
                      <w:pPr>
                        <w:pStyle w:val="0"/>
                        <w:wordWrap w:val="0"/>
                        <w:autoSpaceDE w:val="0"/>
                        <w:autoSpaceDN w:val="0"/>
                        <w:adjustRightInd w:val="0"/>
                        <w:jc w:val="right"/>
                        <w:rPr>
                          <w:rFonts w:hint="eastAsia" w:asciiTheme="majorEastAsia" w:hAnsiTheme="majorEastAsia" w:eastAsiaTheme="majorEastAsia"/>
                          <w:snapToGrid w:val="1"/>
                          <w:kern w:val="0"/>
                          <w:sz w:val="22"/>
                        </w:rPr>
                      </w:pPr>
                      <w:r>
                        <w:rPr>
                          <w:rFonts w:hint="eastAsia" w:asciiTheme="majorEastAsia" w:hAnsiTheme="majorEastAsia" w:eastAsiaTheme="majorEastAsia"/>
                          <w:snapToGrid w:val="1"/>
                          <w:kern w:val="0"/>
                          <w:sz w:val="22"/>
                        </w:rPr>
                        <w:t>事</w:t>
                      </w:r>
                      <w:r>
                        <w:rPr>
                          <w:rFonts w:hint="eastAsia" w:asciiTheme="majorEastAsia" w:hAnsiTheme="majorEastAsia" w:eastAsiaTheme="majorEastAsia"/>
                          <w:snapToGrid w:val="1"/>
                          <w:kern w:val="0"/>
                          <w:sz w:val="22"/>
                        </w:rPr>
                        <w:t xml:space="preserve"> </w:t>
                      </w:r>
                      <w:r>
                        <w:rPr>
                          <w:rFonts w:hint="eastAsia" w:asciiTheme="majorEastAsia" w:hAnsiTheme="majorEastAsia" w:eastAsiaTheme="majorEastAsia"/>
                          <w:snapToGrid w:val="1"/>
                          <w:kern w:val="0"/>
                          <w:sz w:val="22"/>
                        </w:rPr>
                        <w:t>務</w:t>
                      </w:r>
                      <w:r>
                        <w:rPr>
                          <w:rFonts w:hint="eastAsia" w:asciiTheme="majorEastAsia" w:hAnsiTheme="majorEastAsia" w:eastAsiaTheme="majorEastAsia"/>
                          <w:snapToGrid w:val="1"/>
                          <w:kern w:val="0"/>
                          <w:sz w:val="22"/>
                        </w:rPr>
                        <w:t xml:space="preserve"> </w:t>
                      </w:r>
                      <w:r>
                        <w:rPr>
                          <w:rFonts w:hint="eastAsia" w:asciiTheme="majorEastAsia" w:hAnsiTheme="majorEastAsia" w:eastAsiaTheme="majorEastAsia"/>
                          <w:snapToGrid w:val="1"/>
                          <w:kern w:val="0"/>
                          <w:sz w:val="22"/>
                        </w:rPr>
                        <w:t>連</w:t>
                      </w:r>
                      <w:r>
                        <w:rPr>
                          <w:rFonts w:hint="eastAsia" w:asciiTheme="majorEastAsia" w:hAnsiTheme="majorEastAsia" w:eastAsiaTheme="majorEastAsia"/>
                          <w:snapToGrid w:val="1"/>
                          <w:kern w:val="0"/>
                          <w:sz w:val="22"/>
                        </w:rPr>
                        <w:t xml:space="preserve"> </w:t>
                      </w:r>
                      <w:r>
                        <w:rPr>
                          <w:rFonts w:hint="eastAsia" w:asciiTheme="majorEastAsia" w:hAnsiTheme="majorEastAsia" w:eastAsiaTheme="majorEastAsia"/>
                          <w:snapToGrid w:val="1"/>
                          <w:kern w:val="0"/>
                          <w:sz w:val="22"/>
                        </w:rPr>
                        <w:t>絡　</w:t>
                      </w:r>
                    </w:p>
                    <w:p>
                      <w:pPr>
                        <w:pStyle w:val="0"/>
                        <w:wordWrap w:val="0"/>
                        <w:autoSpaceDE w:val="0"/>
                        <w:autoSpaceDN w:val="0"/>
                        <w:adjustRightInd w:val="0"/>
                        <w:jc w:val="right"/>
                        <w:rPr>
                          <w:rFonts w:hint="eastAsia" w:asciiTheme="majorEastAsia" w:hAnsiTheme="majorEastAsia" w:eastAsiaTheme="majorEastAsia"/>
                          <w:snapToGrid w:val="1"/>
                          <w:kern w:val="0"/>
                          <w:sz w:val="22"/>
                        </w:rPr>
                      </w:pPr>
                      <w:r>
                        <w:rPr>
                          <w:rFonts w:hint="eastAsia" w:asciiTheme="majorEastAsia" w:hAnsiTheme="majorEastAsia" w:eastAsiaTheme="majorEastAsia"/>
                          <w:snapToGrid w:val="1"/>
                          <w:kern w:val="0"/>
                          <w:sz w:val="22"/>
                        </w:rPr>
                        <w:t>令和２年６月１日　</w:t>
                      </w:r>
                    </w:p>
                    <w:p>
                      <w:pPr>
                        <w:pStyle w:val="0"/>
                        <w:autoSpaceDE w:val="0"/>
                        <w:autoSpaceDN w:val="0"/>
                        <w:adjustRightInd w:val="0"/>
                        <w:ind w:firstLine="220" w:firstLineChars="100"/>
                        <w:jc w:val="left"/>
                        <w:rPr>
                          <w:rFonts w:hint="eastAsia" w:asciiTheme="majorEastAsia" w:hAnsiTheme="majorEastAsia" w:eastAsiaTheme="majorEastAsia"/>
                          <w:snapToGrid w:val="1"/>
                          <w:kern w:val="0"/>
                          <w:sz w:val="22"/>
                        </w:rPr>
                      </w:pPr>
                      <w:r>
                        <w:rPr>
                          <w:rFonts w:hint="eastAsia" w:asciiTheme="majorEastAsia" w:hAnsiTheme="majorEastAsia" w:eastAsiaTheme="majorEastAsia"/>
                          <w:snapToGrid w:val="1"/>
                          <w:kern w:val="0"/>
                          <w:sz w:val="22"/>
                        </w:rPr>
                        <w:t>○○○○　様</w:t>
                      </w:r>
                    </w:p>
                    <w:p>
                      <w:pPr>
                        <w:pStyle w:val="0"/>
                        <w:wordWrap w:val="0"/>
                        <w:autoSpaceDE w:val="0"/>
                        <w:autoSpaceDN w:val="0"/>
                        <w:adjustRightInd w:val="0"/>
                        <w:jc w:val="right"/>
                        <w:rPr>
                          <w:rFonts w:hint="eastAsia" w:asciiTheme="majorEastAsia" w:hAnsiTheme="majorEastAsia" w:eastAsiaTheme="majorEastAsia"/>
                          <w:snapToGrid w:val="1"/>
                          <w:kern w:val="0"/>
                          <w:sz w:val="22"/>
                        </w:rPr>
                      </w:pPr>
                      <w:r>
                        <w:rPr>
                          <w:rFonts w:hint="eastAsia" w:asciiTheme="majorEastAsia" w:hAnsiTheme="majorEastAsia" w:eastAsiaTheme="majorEastAsia"/>
                          <w:snapToGrid w:val="1"/>
                          <w:kern w:val="0"/>
                          <w:sz w:val="22"/>
                        </w:rPr>
                        <w:t>○○部○○課長　</w:t>
                      </w:r>
                    </w:p>
                    <w:p>
                      <w:pPr>
                        <w:pStyle w:val="0"/>
                        <w:wordWrap w:val="0"/>
                        <w:autoSpaceDE w:val="0"/>
                        <w:autoSpaceDN w:val="0"/>
                        <w:adjustRightInd w:val="0"/>
                        <w:jc w:val="right"/>
                        <w:rPr>
                          <w:rFonts w:hint="eastAsia" w:asciiTheme="majorEastAsia" w:hAnsiTheme="majorEastAsia" w:eastAsiaTheme="majorEastAsia"/>
                          <w:snapToGrid w:val="1"/>
                          <w:kern w:val="0"/>
                          <w:sz w:val="22"/>
                        </w:rPr>
                      </w:pPr>
                      <w:r>
                        <w:rPr>
                          <w:rFonts w:hint="eastAsia" w:asciiTheme="majorEastAsia" w:hAnsiTheme="majorEastAsia" w:eastAsiaTheme="majorEastAsia"/>
                          <w:snapToGrid w:val="1"/>
                          <w:kern w:val="0"/>
                          <w:sz w:val="22"/>
                        </w:rPr>
                        <w:t>○○会議の開催について←≪名称≫　　　　　　　　　　</w:t>
                      </w:r>
                    </w:p>
                    <w:p>
                      <w:pPr>
                        <w:pStyle w:val="0"/>
                        <w:rPr>
                          <w:rFonts w:hint="eastAsia"/>
                        </w:rPr>
                      </w:pPr>
                    </w:p>
                  </w:txbxContent>
                </v:textbox>
                <v:imagedata o:title=""/>
                <w10:anchorlock/>
              </v:shape>
            </w:pict>
          </mc:Fallback>
        </mc:AlternateContent>
      </w:r>
    </w:p>
    <w:p>
      <w:pPr>
        <w:pStyle w:val="0"/>
        <w:wordWrap w:val="0"/>
        <w:overflowPunct w:val="0"/>
        <w:autoSpaceDE w:val="0"/>
        <w:autoSpaceDN w:val="0"/>
        <w:adjustRightInd w:val="0"/>
        <w:ind w:left="660" w:hanging="660" w:hangingChars="3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　速やかに公文書ファイルにまとめる場合であって、当該公文書ファイルに保存期間及び保存期間満了日を明瞭に記載しているときは、当該公文書ファイルと同じ保存期間及び保存期間満了日を設定したものとして、ヘッダーの記載を省略して差し支えない。</w:t>
      </w:r>
    </w:p>
    <w:p>
      <w:pPr>
        <w:pStyle w:val="0"/>
        <w:wordWrap w:val="0"/>
        <w:overflowPunct w:val="0"/>
        <w:autoSpaceDE w:val="0"/>
        <w:autoSpaceDN w:val="0"/>
        <w:adjustRightInd w:val="0"/>
        <w:ind w:left="1310" w:leftChars="100" w:hanging="1100" w:hangingChars="50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left="1310" w:leftChars="100" w:hanging="1100" w:hangingChars="5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（設定例③）他の行政機関等から公文書を取得した場合、以下のようなラベルを貼付（名称は、設定例②と同様、個々の取得文書の件名）。</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highlight w:val="none"/>
        </w:rPr>
        <mc:AlternateContent>
          <mc:Choice Requires="wps">
            <w:drawing>
              <wp:anchor distT="0" distB="0" distL="203200" distR="203200" simplePos="0" relativeHeight="18" behindDoc="0" locked="0" layoutInCell="1" hidden="0" allowOverlap="1">
                <wp:simplePos x="0" y="0"/>
                <wp:positionH relativeFrom="column">
                  <wp:posOffset>1315085</wp:posOffset>
                </wp:positionH>
                <wp:positionV relativeFrom="paragraph">
                  <wp:posOffset>16510</wp:posOffset>
                </wp:positionV>
                <wp:extent cx="2819400" cy="609600"/>
                <wp:effectExtent l="635" t="635" r="29845" b="10795"/>
                <wp:wrapSquare wrapText="bothSides"/>
                <wp:docPr id="1042" name="オブジェクト 0"/>
                <a:graphic xmlns:a="http://schemas.openxmlformats.org/drawingml/2006/main">
                  <a:graphicData uri="http://schemas.microsoft.com/office/word/2010/wordprocessingShape">
                    <wps:wsp>
                      <wps:cNvPr id="1042" name="オブジェクト 0"/>
                      <wps:cNvSpPr txBox="1"/>
                      <wps:spPr>
                        <a:xfrm>
                          <a:off x="0" y="0"/>
                          <a:ext cx="2819400" cy="6096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wordWrap w:val="0"/>
                              <w:autoSpaceDE w:val="0"/>
                              <w:autoSpaceDN w:val="0"/>
                              <w:adjustRightInd w:val="0"/>
                              <w:jc w:val="left"/>
                              <w:rPr>
                                <w:rFonts w:hint="eastAsia" w:asciiTheme="majorEastAsia" w:hAnsiTheme="majorEastAsia" w:eastAsiaTheme="majorEastAsia"/>
                                <w:snapToGrid w:val="1"/>
                                <w:kern w:val="0"/>
                                <w:sz w:val="22"/>
                              </w:rPr>
                            </w:pPr>
                            <w:r>
                              <w:rPr>
                                <w:rFonts w:hint="eastAsia" w:asciiTheme="majorEastAsia" w:hAnsiTheme="majorEastAsia" w:eastAsiaTheme="majorEastAsia"/>
                                <w:snapToGrid w:val="1"/>
                                <w:kern w:val="0"/>
                                <w:sz w:val="22"/>
                              </w:rPr>
                              <w:t>保存期間：１年</w:t>
                            </w:r>
                          </w:p>
                          <w:p>
                            <w:pPr>
                              <w:pStyle w:val="0"/>
                              <w:wordWrap w:val="0"/>
                              <w:autoSpaceDE w:val="0"/>
                              <w:autoSpaceDN w:val="0"/>
                              <w:adjustRightInd w:val="0"/>
                              <w:jc w:val="left"/>
                              <w:rPr>
                                <w:rFonts w:hint="eastAsia" w:asciiTheme="majorEastAsia" w:hAnsiTheme="majorEastAsia" w:eastAsiaTheme="majorEastAsia"/>
                                <w:snapToGrid w:val="1"/>
                                <w:kern w:val="0"/>
                                <w:sz w:val="22"/>
                              </w:rPr>
                            </w:pPr>
                            <w:r>
                              <w:rPr>
                                <w:rFonts w:hint="eastAsia" w:asciiTheme="majorEastAsia" w:hAnsiTheme="majorEastAsia" w:eastAsiaTheme="majorEastAsia"/>
                                <w:snapToGrid w:val="1"/>
                                <w:kern w:val="0"/>
                                <w:sz w:val="22"/>
                              </w:rPr>
                              <w:t>保存期間満了日：</w:t>
                            </w:r>
                            <w:r>
                              <w:rPr>
                                <w:rFonts w:hint="eastAsia" w:asciiTheme="majorEastAsia" w:hAnsiTheme="majorEastAsia" w:eastAsiaTheme="majorEastAsia"/>
                                <w:snapToGrid w:val="1"/>
                                <w:kern w:val="0"/>
                                <w:sz w:val="22"/>
                              </w:rPr>
                              <w:t>2022.3.31</w:t>
                            </w:r>
                          </w:p>
                          <w:p>
                            <w:pPr>
                              <w:pStyle w:val="0"/>
                              <w:wordWrap w:val="0"/>
                              <w:autoSpaceDE w:val="0"/>
                              <w:autoSpaceDN w:val="0"/>
                              <w:adjustRightInd w:val="0"/>
                              <w:jc w:val="right"/>
                              <w:rPr>
                                <w:rFonts w:hint="eastAsia" w:asciiTheme="majorEastAsia" w:hAnsiTheme="majorEastAsia" w:eastAsiaTheme="majorEastAsia"/>
                                <w:snapToGrid w:val="1"/>
                                <w:kern w:val="0"/>
                                <w:sz w:val="22"/>
                              </w:rPr>
                            </w:pPr>
                            <w:r>
                              <w:rPr>
                                <w:rFonts w:hint="eastAsia" w:asciiTheme="majorEastAsia" w:hAnsiTheme="majorEastAsia" w:eastAsiaTheme="majorEastAsia"/>
                                <w:snapToGrid w:val="1"/>
                                <w:kern w:val="0"/>
                                <w:sz w:val="22"/>
                              </w:rPr>
                              <w:t>　　　　　</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3pt;mso-position-vertical-relative:text;mso-position-horizontal-relative:text;position:absolute;mso-wrap-mode:square;height:48pt;mso-wrap-distance-top:0pt;width:222pt;mso-wrap-distance-left:16pt;margin-left:103.55pt;z-index:18;" o:spid="_x0000_s1042"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wordWrap w:val="0"/>
                        <w:autoSpaceDE w:val="0"/>
                        <w:autoSpaceDN w:val="0"/>
                        <w:adjustRightInd w:val="0"/>
                        <w:jc w:val="left"/>
                        <w:rPr>
                          <w:rFonts w:hint="eastAsia" w:asciiTheme="majorEastAsia" w:hAnsiTheme="majorEastAsia" w:eastAsiaTheme="majorEastAsia"/>
                          <w:snapToGrid w:val="1"/>
                          <w:kern w:val="0"/>
                          <w:sz w:val="22"/>
                        </w:rPr>
                      </w:pPr>
                      <w:r>
                        <w:rPr>
                          <w:rFonts w:hint="eastAsia" w:asciiTheme="majorEastAsia" w:hAnsiTheme="majorEastAsia" w:eastAsiaTheme="majorEastAsia"/>
                          <w:snapToGrid w:val="1"/>
                          <w:kern w:val="0"/>
                          <w:sz w:val="22"/>
                        </w:rPr>
                        <w:t>保存期間：１年</w:t>
                      </w:r>
                    </w:p>
                    <w:p>
                      <w:pPr>
                        <w:pStyle w:val="0"/>
                        <w:wordWrap w:val="0"/>
                        <w:autoSpaceDE w:val="0"/>
                        <w:autoSpaceDN w:val="0"/>
                        <w:adjustRightInd w:val="0"/>
                        <w:jc w:val="left"/>
                        <w:rPr>
                          <w:rFonts w:hint="eastAsia" w:asciiTheme="majorEastAsia" w:hAnsiTheme="majorEastAsia" w:eastAsiaTheme="majorEastAsia"/>
                          <w:snapToGrid w:val="1"/>
                          <w:kern w:val="0"/>
                          <w:sz w:val="22"/>
                        </w:rPr>
                      </w:pPr>
                      <w:r>
                        <w:rPr>
                          <w:rFonts w:hint="eastAsia" w:asciiTheme="majorEastAsia" w:hAnsiTheme="majorEastAsia" w:eastAsiaTheme="majorEastAsia"/>
                          <w:snapToGrid w:val="1"/>
                          <w:kern w:val="0"/>
                          <w:sz w:val="22"/>
                        </w:rPr>
                        <w:t>保存期間満了日：</w:t>
                      </w:r>
                      <w:r>
                        <w:rPr>
                          <w:rFonts w:hint="eastAsia" w:asciiTheme="majorEastAsia" w:hAnsiTheme="majorEastAsia" w:eastAsiaTheme="majorEastAsia"/>
                          <w:snapToGrid w:val="1"/>
                          <w:kern w:val="0"/>
                          <w:sz w:val="22"/>
                        </w:rPr>
                        <w:t>2022.3.31</w:t>
                      </w:r>
                    </w:p>
                    <w:p>
                      <w:pPr>
                        <w:pStyle w:val="0"/>
                        <w:wordWrap w:val="0"/>
                        <w:autoSpaceDE w:val="0"/>
                        <w:autoSpaceDN w:val="0"/>
                        <w:adjustRightInd w:val="0"/>
                        <w:jc w:val="right"/>
                        <w:rPr>
                          <w:rFonts w:hint="eastAsia" w:asciiTheme="majorEastAsia" w:hAnsiTheme="majorEastAsia" w:eastAsiaTheme="majorEastAsia"/>
                          <w:snapToGrid w:val="1"/>
                          <w:kern w:val="0"/>
                          <w:sz w:val="22"/>
                        </w:rPr>
                      </w:pPr>
                      <w:r>
                        <w:rPr>
                          <w:rFonts w:hint="eastAsia" w:asciiTheme="majorEastAsia" w:hAnsiTheme="majorEastAsia" w:eastAsiaTheme="majorEastAsia"/>
                          <w:snapToGrid w:val="1"/>
                          <w:kern w:val="0"/>
                          <w:sz w:val="22"/>
                        </w:rPr>
                        <w:t>　　　　　</w:t>
                      </w:r>
                    </w:p>
                    <w:p>
                      <w:pPr>
                        <w:pStyle w:val="0"/>
                        <w:rPr>
                          <w:rFonts w:hint="eastAsia"/>
                        </w:rPr>
                      </w:pPr>
                    </w:p>
                  </w:txbxContent>
                </v:textbox>
                <v:imagedata o:title=""/>
                <w10:wrap type="square" side="both" anchorx="text" anchory="text"/>
              </v:shape>
            </w:pict>
          </mc:Fallback>
        </mc:AlternateConten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left="660" w:hanging="660" w:hangingChars="3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　速やかに公文書ファイルにまとめる場合であって、当該公文書ファイルに保存期間及び保存期間満了日を明瞭に記載しているときは、当該公文書ファイルと同じ保存期間及び保存期間満了日を設定したものとして、ラベルの貼付を省略して差し支えない。</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left="1310" w:leftChars="100" w:hanging="1100" w:hangingChars="5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（設定例④）電子文書を原本として作成又は取得し保存する場合、作成又は取得した段階で、原則、文書情報システムに分類、名称、保存期間、保存期間の満了する日を公文書ファイル等として登録。</w:t>
      </w:r>
    </w:p>
    <w:p>
      <w:pPr>
        <w:pStyle w:val="0"/>
        <w:wordWrap w:val="0"/>
        <w:overflowPunct w:val="0"/>
        <w:autoSpaceDE w:val="0"/>
        <w:autoSpaceDN w:val="0"/>
        <w:adjustRightInd w:val="0"/>
        <w:ind w:leftChars="0" w:firstLineChars="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５　「単独で管理することが適当であると認める公文書」については、６のファイル化がなされることなく、「公文書」の単位で適切に管理（保存、公文書ファイル管理簿への記載、移管又は廃棄等）することとなる。</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６　第</w:t>
      </w:r>
      <w:r>
        <w:rPr>
          <w:rFonts w:hint="eastAsia" w:ascii="ＭＳ 明朝" w:hAnsi="ＭＳ 明朝" w:eastAsia="ＭＳ 明朝"/>
          <w:snapToGrid w:val="1"/>
          <w:kern w:val="0"/>
          <w:sz w:val="22"/>
          <w:highlight w:val="none"/>
        </w:rPr>
        <w:t>36</w:t>
      </w:r>
      <w:r>
        <w:rPr>
          <w:rFonts w:hint="eastAsia" w:ascii="ＭＳ 明朝" w:hAnsi="ＭＳ 明朝" w:eastAsia="ＭＳ 明朝"/>
          <w:snapToGrid w:val="1"/>
          <w:kern w:val="0"/>
          <w:sz w:val="22"/>
          <w:highlight w:val="none"/>
        </w:rPr>
        <w:t>条第２号（条例第９条第２項）の整理については、相互に密接な関連を有する公文書について、紙文書の場合は、フラットファイル、ドッチファイル等のファイリング用具により、また、電子文書の場合は共有フォルダにおいて、一の集合物にまとめる。</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７　第</w:t>
      </w:r>
      <w:r>
        <w:rPr>
          <w:rFonts w:hint="eastAsia" w:ascii="ＭＳ 明朝" w:hAnsi="ＭＳ 明朝" w:eastAsia="ＭＳ 明朝"/>
          <w:snapToGrid w:val="1"/>
          <w:kern w:val="0"/>
          <w:sz w:val="22"/>
          <w:highlight w:val="none"/>
        </w:rPr>
        <w:t>36</w:t>
      </w:r>
      <w:r>
        <w:rPr>
          <w:rFonts w:hint="eastAsia" w:ascii="ＭＳ 明朝" w:hAnsi="ＭＳ 明朝" w:eastAsia="ＭＳ 明朝"/>
          <w:snapToGrid w:val="1"/>
          <w:kern w:val="0"/>
          <w:sz w:val="22"/>
          <w:highlight w:val="none"/>
        </w:rPr>
        <w:t>条第３号（条例第９条第３項）の整理については、６により「公文書ファイル」にまとめた場合は、当該公文書ファイルとして、改めてファイル名を付し、保存期間及び保存期間の満了する日を設定することとな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＜Ｄ名称の設定＞</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第</w:t>
      </w:r>
      <w:r>
        <w:rPr>
          <w:rFonts w:hint="eastAsia" w:ascii="ＭＳ 明朝" w:hAnsi="ＭＳ 明朝" w:eastAsia="ＭＳ 明朝"/>
          <w:snapToGrid w:val="1"/>
          <w:kern w:val="0"/>
          <w:sz w:val="22"/>
          <w:highlight w:val="none"/>
        </w:rPr>
        <w:t>36</w:t>
      </w:r>
      <w:r>
        <w:rPr>
          <w:rFonts w:hint="eastAsia" w:ascii="ＭＳ 明朝" w:hAnsi="ＭＳ 明朝" w:eastAsia="ＭＳ 明朝"/>
          <w:snapToGrid w:val="1"/>
          <w:kern w:val="0"/>
          <w:sz w:val="22"/>
          <w:highlight w:val="none"/>
        </w:rPr>
        <w:t>条第１号（条例第９条第１項）に基づく、「公文書」の名称の設定については、当該公文書の内容を端的に示すような、分かりやすい名称とする。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第</w:t>
      </w:r>
      <w:r>
        <w:rPr>
          <w:rFonts w:hint="eastAsia" w:ascii="ＭＳ 明朝" w:hAnsi="ＭＳ 明朝" w:eastAsia="ＭＳ 明朝"/>
          <w:snapToGrid w:val="1"/>
          <w:kern w:val="0"/>
          <w:sz w:val="22"/>
          <w:highlight w:val="none"/>
        </w:rPr>
        <w:t>36</w:t>
      </w:r>
      <w:r>
        <w:rPr>
          <w:rFonts w:hint="eastAsia" w:ascii="ＭＳ 明朝" w:hAnsi="ＭＳ 明朝" w:eastAsia="ＭＳ 明朝"/>
          <w:snapToGrid w:val="1"/>
          <w:kern w:val="0"/>
          <w:sz w:val="22"/>
          <w:highlight w:val="none"/>
        </w:rPr>
        <w:t>条第３号（条例第９条第３項）に基づく、「公文書ファイル」の名称の設定については、以下の点に留意する。</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①　「公文書ファイル」や「当該公文書ファイルに含まれる公文書」を容易に検索することができるよう、公文書ファイルの内容を端的に示す（複数の）キーワード（例：「集中管理引継ぎ協議」（※大分類は「文書管理」、中分類は「集中管理」））を記載する。</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②　特定の担当者しか分からない表現・用語（例：「Ｙプロジェクト関係文書」「○月○日に電話連絡があった件」「ＯＳＰ会議の配付資料」）は使用せず、具体的なプロジェクト名や地域名を盛り込むなどして、他の職員や一般の県民も容易に理解できる表現・用語とする。</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③　あまり意味をもたない用語（例：「～文書」、「～書類」、「～ファイル」、「～綴り」、「～雑件」、「～関係資料」、「その他～」）はできる限り用いない。</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＜Ｅ保存期間基準＞</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条例第８条において、「当該実施機関における経緯も含めた意思決定に至る過程並びに当該実施機関の事務及び事業の実績を合理的に跡付け、又は検証することができるよう」文書を作成しなければならないとされており、同条に基づき作成された公文書について、適切な保存期間を設定する必要がある。知事部局の公文書管理規程別表第２においては、公文書の類型ごとに保存期間基準を示している。各文書管理者は、第</w:t>
      </w:r>
      <w:r>
        <w:rPr>
          <w:rFonts w:hint="eastAsia" w:ascii="ＭＳ 明朝" w:hAnsi="ＭＳ 明朝" w:eastAsia="ＭＳ 明朝"/>
          <w:snapToGrid w:val="1"/>
          <w:kern w:val="0"/>
          <w:sz w:val="22"/>
          <w:highlight w:val="none"/>
        </w:rPr>
        <w:t>38</w:t>
      </w:r>
      <w:r>
        <w:rPr>
          <w:rFonts w:hint="eastAsia" w:ascii="ＭＳ 明朝" w:hAnsi="ＭＳ 明朝" w:eastAsia="ＭＳ 明朝"/>
          <w:snapToGrid w:val="1"/>
          <w:kern w:val="0"/>
          <w:sz w:val="22"/>
          <w:highlight w:val="none"/>
        </w:rPr>
        <w:t>条第１項により、この保存期間基準に基づき、文書分類表を作成し、ファイルごとの保存期間を定める。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各実施機関においては、各実施機関の事務及び事業の性質、内容等に応じた当該行政機関を通じた保存期間基準を定めるものとする。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知事部局にあっては、文書管理者は、別表第２に基づき当該文書管理者が管理する公文書について、職員が適切に保存期間の設定ができるよう、具体的な業務及び公文書ファイルに即して「文書分類表」を定めるものとする。作成した文書分類表は、文書情報システムに登録され、職員が起案時に文書分類を速やかに行うことを支援することにな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４　文書分類表を定めるに当たり、業務の区分の内容等をそのまま記載すれば非開示情報が含まれることとなる場合には、当該内容等を一般化するなど、文書分類表に非開示情報を明示しないよう記載を適宜工夫する必要があ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５　歴史公文書等に該当するとされたものにあっては、１年以上の保存期間を設定する必要がある。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６　例えば、趣旨を変えない範囲で表現を変更したものや形式的な字句の修正等、意思決定に与える影響がないものとして、長期間の保存を要しないと判断されるものについては、第</w:t>
      </w:r>
      <w:r>
        <w:rPr>
          <w:rFonts w:hint="eastAsia" w:ascii="ＭＳ 明朝" w:hAnsi="ＭＳ 明朝" w:eastAsia="ＭＳ 明朝"/>
          <w:snapToGrid w:val="1"/>
          <w:kern w:val="0"/>
          <w:sz w:val="22"/>
          <w:highlight w:val="none"/>
        </w:rPr>
        <w:t>38</w:t>
      </w:r>
      <w:r>
        <w:rPr>
          <w:rFonts w:hint="eastAsia" w:ascii="ＭＳ 明朝" w:hAnsi="ＭＳ 明朝" w:eastAsia="ＭＳ 明朝"/>
          <w:snapToGrid w:val="1"/>
          <w:kern w:val="0"/>
          <w:sz w:val="22"/>
          <w:highlight w:val="none"/>
        </w:rPr>
        <w:t>条第４項の「合理的な跡付け又は検証に必要となる公文書」に該当しない。</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７　第</w:t>
      </w:r>
      <w:r>
        <w:rPr>
          <w:rFonts w:hint="eastAsia" w:ascii="ＭＳ 明朝" w:hAnsi="ＭＳ 明朝" w:eastAsia="ＭＳ 明朝"/>
          <w:snapToGrid w:val="1"/>
          <w:kern w:val="0"/>
          <w:sz w:val="22"/>
          <w:highlight w:val="none"/>
        </w:rPr>
        <w:t>38</w:t>
      </w:r>
      <w:r>
        <w:rPr>
          <w:rFonts w:hint="eastAsia" w:ascii="ＭＳ 明朝" w:hAnsi="ＭＳ 明朝" w:eastAsia="ＭＳ 明朝"/>
          <w:snapToGrid w:val="1"/>
          <w:kern w:val="0"/>
          <w:sz w:val="22"/>
          <w:highlight w:val="none"/>
        </w:rPr>
        <w:t>条第５項第５号の「明白な誤り等の客観的な正確性の観点から利用に適さなくなった文書」については、条例第８条の趣旨を踏まえ、厳格かつ限定的に解される必要がある。例えば、日付の誤りや誤字脱字が含まれることのみを理由に修正が行われた場合の修正前の文書、業務上の必要性を誤解して集計した資料等が該当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８　なお、正確性を確保する観点から複数の職員や相手方に確認を求め、公文書を修正した場合の修正前の公文書については、「客観的な正確性の観点から利用に適さなくなった文書」に該当すると一律に解釈されるものではない。</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９　実施機関は、第</w:t>
      </w:r>
      <w:r>
        <w:rPr>
          <w:rFonts w:hint="eastAsia" w:ascii="ＭＳ 明朝" w:hAnsi="ＭＳ 明朝" w:eastAsia="ＭＳ 明朝"/>
          <w:snapToGrid w:val="1"/>
          <w:kern w:val="0"/>
          <w:sz w:val="22"/>
          <w:highlight w:val="none"/>
        </w:rPr>
        <w:t>38</w:t>
      </w:r>
      <w:r>
        <w:rPr>
          <w:rFonts w:hint="eastAsia" w:ascii="ＭＳ 明朝" w:hAnsi="ＭＳ 明朝" w:eastAsia="ＭＳ 明朝"/>
          <w:snapToGrid w:val="1"/>
          <w:kern w:val="0"/>
          <w:sz w:val="22"/>
          <w:highlight w:val="none"/>
        </w:rPr>
        <w:t>条第５項第１号から第６号までに掲げる文書に該当しないものであっても、保存期間を１年未満と設定することが適当なものを公文書管理規程に定めることにより、１年未満保存文書とすることができる。ただし、施行規則第３条第３項により、</w:t>
      </w:r>
      <w:r>
        <w:rPr>
          <w:rFonts w:hint="eastAsia"/>
          <w:highlight w:val="none"/>
          <w:shd w:val="clear" w:color="auto" w:fill="auto"/>
        </w:rPr>
        <w:t>「実施機関は、公文書が歴史公文書等に該当する場合には、１年以上の保存期間を設定しなければならない。」とされているほか、歴史公文書等に該当しないものであっても、県政が適正かつ効率的に運営され、県民に説明する責務が全うされるよう、意思決定過程や事務及び事業の実績の合理的な跡付けや検証に必要となる公文書については、原則として１年以上の保存期間を定めるものと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10</w:t>
      </w:r>
      <w:r>
        <w:rPr>
          <w:rFonts w:hint="eastAsia" w:ascii="ＭＳ 明朝" w:hAnsi="ＭＳ 明朝" w:eastAsia="ＭＳ 明朝"/>
          <w:snapToGrid w:val="1"/>
          <w:kern w:val="0"/>
          <w:sz w:val="22"/>
          <w:highlight w:val="none"/>
        </w:rPr>
        <w:t>　第</w:t>
      </w:r>
      <w:r>
        <w:rPr>
          <w:rFonts w:hint="eastAsia" w:ascii="ＭＳ 明朝" w:hAnsi="ＭＳ 明朝" w:eastAsia="ＭＳ 明朝"/>
          <w:snapToGrid w:val="1"/>
          <w:kern w:val="0"/>
          <w:sz w:val="22"/>
          <w:highlight w:val="none"/>
        </w:rPr>
        <w:t>38</w:t>
      </w:r>
      <w:r>
        <w:rPr>
          <w:rFonts w:hint="eastAsia" w:ascii="ＭＳ 明朝" w:hAnsi="ＭＳ 明朝" w:eastAsia="ＭＳ 明朝"/>
          <w:snapToGrid w:val="1"/>
          <w:kern w:val="0"/>
          <w:sz w:val="22"/>
          <w:highlight w:val="none"/>
        </w:rPr>
        <w:t>条第６項の「重要又は異例な事項」とは、ある業務について、通常とは異なる取扱いをした場合（例：通常専決処理される事務について、本来の決裁権者まで確認を求めた場合）等が想定されるものであり、そのような案件に係る情報を含む公文書については、通常は１年未満の保存期間を設定する類型のものであっても、合理的な跡付けや検証に必要となるものについて、１年以上の保存期間を設定するものと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11</w:t>
      </w:r>
      <w:r>
        <w:rPr>
          <w:rFonts w:hint="eastAsia" w:ascii="ＭＳ 明朝" w:hAnsi="ＭＳ 明朝" w:eastAsia="ＭＳ 明朝"/>
          <w:snapToGrid w:val="1"/>
          <w:kern w:val="0"/>
          <w:sz w:val="22"/>
          <w:highlight w:val="none"/>
        </w:rPr>
        <w:t>　実施機関内の複数の部署で同じ公文書（例：重要な会議における決定文書）を保有する場合、責任をもって正本・原本を管理する文書管理者（例：当該会議決定に係る主務課長）を明確にした上で、正本・原本以外の写しの文書については、その業務の必要性に応じ、例えば、正本・原本より短い保存期間とすることができ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12</w:t>
      </w:r>
      <w:r>
        <w:rPr>
          <w:rFonts w:hint="eastAsia" w:ascii="ＭＳ 明朝" w:hAnsi="ＭＳ 明朝" w:eastAsia="ＭＳ 明朝"/>
          <w:snapToGrid w:val="1"/>
          <w:kern w:val="0"/>
          <w:sz w:val="22"/>
          <w:highlight w:val="none"/>
        </w:rPr>
        <w:t>　公文書ファイル管理簿など、事案の発生や変更等に伴い、記載事項が随時、追記・更新される台帳や、例規の制定又は改廃等に伴い、随時、追記・更新される法規集など、職員が業務に常時利用するものとして継続的に保存すべき公文書（常用文書）の保存期間については、第</w:t>
      </w:r>
      <w:r>
        <w:rPr>
          <w:rFonts w:hint="eastAsia" w:ascii="ＭＳ 明朝" w:hAnsi="ＭＳ 明朝" w:eastAsia="ＭＳ 明朝"/>
          <w:snapToGrid w:val="1"/>
          <w:kern w:val="0"/>
          <w:sz w:val="22"/>
          <w:highlight w:val="none"/>
        </w:rPr>
        <w:t>38</w:t>
      </w:r>
      <w:r>
        <w:rPr>
          <w:rFonts w:hint="eastAsia" w:ascii="ＭＳ 明朝" w:hAnsi="ＭＳ 明朝" w:eastAsia="ＭＳ 明朝"/>
          <w:snapToGrid w:val="1"/>
          <w:kern w:val="0"/>
          <w:sz w:val="22"/>
          <w:highlight w:val="none"/>
        </w:rPr>
        <w:t>条第２項第６号により、期限のない保存期間とすることができる。なお、これらの常用文書に係る公文書ファイル管理簿の保存期間欄の記載は、「常用」とする。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＜Ｆ保存期間の設定＞</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「保存期間」は、文書管理者が定める文書分類表に従い、設定する。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なお、条例に基づく基準による保存期間の設定は、条例第９条第１項又は第３項に基づき、施行後、公文書を作成・取得したとき又は公文書ファイルにまとめたときにすべきものであるため、施行前に作成・取得され又はまとめられた公文書ファイル等にまで及ぶものではない。しかしながら、このような公文書ファイル等についても適正な文書管理の観点から、随時、条例に基づく基準に従い、保存期間を変更することが望ましい。</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＜Ｇ保存期間の満了する日の設定＞</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「保存期間の満了する日」は、「保存期間の起算日」から起算して、上記Ｆにより設定した「保存期間」が満了する日を設定する。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保存期間の起算日」は、迅速な所在検索や効率的な整理・保存の観点から、翌年度の４月１日起算を原則とする。ただし、これにより難い場合は、その他の日（６月１日等（ただし、文書作成取得日又はファイル作成日から１年以内の日））を起算日とすることができ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起算日及び保存期間満了日の例は、次のとおりである。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highlight w:val="none"/>
        </w:rPr>
        <w:br w:type="page"/>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【公文書ファイルの起算日及び保存期間満了日の例】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①原則（４月１日起算）</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highlight w:val="none"/>
        </w:rPr>
        <mc:AlternateContent>
          <mc:Choice Requires="wps">
            <w:drawing>
              <wp:anchor distT="0" distB="0" distL="203200" distR="203200" simplePos="0" relativeHeight="19" behindDoc="0" locked="0" layoutInCell="1" hidden="0" allowOverlap="1">
                <wp:simplePos x="0" y="0"/>
                <wp:positionH relativeFrom="column">
                  <wp:posOffset>327025</wp:posOffset>
                </wp:positionH>
                <wp:positionV relativeFrom="paragraph">
                  <wp:posOffset>110490</wp:posOffset>
                </wp:positionV>
                <wp:extent cx="1767840" cy="317500"/>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wps:spPr>
                        <a:xfrm>
                          <a:off x="0" y="0"/>
                          <a:ext cx="1767840" cy="3175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rPr>
                              <w:t>ファイル化期間</w:t>
                            </w:r>
                          </w:p>
                        </w:txbxContent>
                      </wps:txbx>
                      <wps:bodyPr vertOverflow="overflow" horzOverflow="overflow" wrap="square" anchor="ctr"/>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so-wrap-distance-right:16pt;mso-wrap-distance-bottom:0pt;margin-top:8.69pt;mso-position-vertical-relative:text;mso-position-horizontal-relative:text;v-text-anchor:middle;position:absolute;height:25pt;mso-wrap-distance-top:0pt;width:139.19pt;mso-wrap-distance-left:16pt;margin-left:25.75pt;z-index:19;" o:spid="_x0000_s1043" o:allowincell="t" o:allowoverlap="t" filled="t" fillcolor="#4f81bd [3204]" stroked="t" strokecolor="#385d8a" strokeweight="2pt" o:spt="15" type="#_x0000_t15" adj="10800">
                <v:fill/>
                <v:stroke linestyle="single" endcap="flat" dashstyle="solid" filltype="solid"/>
                <v:textbox style="layout-flow:horizontal;">
                  <w:txbxContent>
                    <w:p>
                      <w:pPr>
                        <w:pStyle w:val="0"/>
                        <w:jc w:val="center"/>
                        <w:rPr>
                          <w:rFonts w:hint="eastAsia"/>
                        </w:rPr>
                      </w:pPr>
                      <w:r>
                        <w:rPr>
                          <w:rFonts w:hint="eastAsia"/>
                        </w:rPr>
                        <w:t>ファイル化期間</w:t>
                      </w:r>
                    </w:p>
                  </w:txbxContent>
                </v:textbox>
                <v:imagedata o:title=""/>
                <w10:wrap type="none" anchorx="text" anchory="text"/>
              </v:shape>
            </w:pict>
          </mc:Fallback>
        </mc:AlternateContent>
      </w:r>
      <w:r>
        <w:rPr>
          <w:rFonts w:hint="eastAsia"/>
          <w:highlight w:val="none"/>
        </w:rPr>
        <mc:AlternateContent>
          <mc:Choice Requires="wps">
            <w:drawing>
              <wp:anchor distT="0" distB="0" distL="203200" distR="203200" simplePos="0" relativeHeight="20" behindDoc="0" locked="0" layoutInCell="1" hidden="0" allowOverlap="1">
                <wp:simplePos x="0" y="0"/>
                <wp:positionH relativeFrom="column">
                  <wp:posOffset>2244090</wp:posOffset>
                </wp:positionH>
                <wp:positionV relativeFrom="paragraph">
                  <wp:posOffset>110490</wp:posOffset>
                </wp:positionV>
                <wp:extent cx="254635" cy="317500"/>
                <wp:effectExtent l="635" t="635" r="29845" b="10795"/>
                <wp:wrapNone/>
                <wp:docPr id="1044" name="オブジェクト 0"/>
                <a:graphic xmlns:a="http://schemas.openxmlformats.org/drawingml/2006/main">
                  <a:graphicData uri="http://schemas.microsoft.com/office/word/2010/wordprocessingShape">
                    <wps:wsp>
                      <wps:cNvPr id="1044" name="オブジェクト 0"/>
                      <wps:cNvSpPr/>
                      <wps:spPr>
                        <a:xfrm>
                          <a:off x="0" y="0"/>
                          <a:ext cx="254635" cy="317500"/>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オブジェクト 0" style="mso-wrap-distance-right:16pt;mso-wrap-distance-bottom:0pt;margin-top:8.69pt;mso-position-vertical-relative:text;mso-position-horizontal-relative:text;position:absolute;height:25pt;mso-wrap-distance-top:0pt;width:20.05pt;mso-wrap-distance-left:16pt;margin-left:176.7pt;z-index:20;" o:spid="_x0000_s1044" o:allowincell="t" o:allowoverlap="t" filled="t" fillcolor="#4f81bd [3204]" stroked="t" strokecolor="#385d8a" strokeweight="2pt" o:spt="55" type="#_x0000_t55" adj="10800">
                <v:fill/>
                <v:stroke linestyle="single" endcap="flat" dashstyle="solid" filltype="solid"/>
                <v:textbox style="layout-flow:horizontal;"/>
                <v:imagedata o:title=""/>
                <w10:wrap type="none" anchorx="text" anchory="text"/>
              </v:shape>
            </w:pict>
          </mc:Fallback>
        </mc:AlternateContent>
      </w:r>
      <w:r>
        <w:rPr>
          <w:rFonts w:hint="eastAsia"/>
          <w:highlight w:val="none"/>
        </w:rPr>
        <mc:AlternateContent>
          <mc:Choice Requires="wps">
            <w:drawing>
              <wp:anchor distT="0" distB="0" distL="203200" distR="203200" simplePos="0" relativeHeight="21" behindDoc="0" locked="0" layoutInCell="1" hidden="0" allowOverlap="1">
                <wp:simplePos x="0" y="0"/>
                <wp:positionH relativeFrom="column">
                  <wp:posOffset>2547620</wp:posOffset>
                </wp:positionH>
                <wp:positionV relativeFrom="paragraph">
                  <wp:posOffset>119380</wp:posOffset>
                </wp:positionV>
                <wp:extent cx="254635" cy="317500"/>
                <wp:effectExtent l="635" t="635" r="29845" b="10795"/>
                <wp:wrapNone/>
                <wp:docPr id="1045" name="オブジェクト 0"/>
                <a:graphic xmlns:a="http://schemas.openxmlformats.org/drawingml/2006/main">
                  <a:graphicData uri="http://schemas.microsoft.com/office/word/2010/wordprocessingShape">
                    <wps:wsp>
                      <wps:cNvPr id="1045" name="オブジェクト 0"/>
                      <wps:cNvSpPr/>
                      <wps:spPr>
                        <a:xfrm>
                          <a:off x="0" y="0"/>
                          <a:ext cx="254635" cy="317500"/>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オブジェクト 0" style="mso-wrap-distance-right:16pt;mso-wrap-distance-bottom:0pt;margin-top:9.4pt;mso-position-vertical-relative:text;mso-position-horizontal-relative:text;position:absolute;height:25pt;mso-wrap-distance-top:0pt;width:20.05pt;mso-wrap-distance-left:16pt;margin-left:200.6pt;z-index:21;" o:spid="_x0000_s1045" o:allowincell="t" o:allowoverlap="t" filled="t" fillcolor="#4f81bd [3204]" stroked="t" strokecolor="#385d8a" strokeweight="2pt" o:spt="55" type="#_x0000_t55" adj="10800">
                <v:fill/>
                <v:stroke linestyle="single" endcap="flat" dashstyle="solid" filltype="solid"/>
                <v:textbox style="layout-flow:horizontal;"/>
                <v:imagedata o:title=""/>
                <w10:wrap type="none" anchorx="text" anchory="text"/>
              </v:shape>
            </w:pict>
          </mc:Fallback>
        </mc:AlternateContent>
      </w:r>
      <w:r>
        <w:rPr>
          <w:rFonts w:hint="eastAsia"/>
          <w:highlight w:val="none"/>
        </w:rPr>
        <mc:AlternateContent>
          <mc:Choice Requires="wps">
            <w:drawing>
              <wp:anchor distT="0" distB="0" distL="203200" distR="203200" simplePos="0" relativeHeight="22" behindDoc="0" locked="0" layoutInCell="1" hidden="0" allowOverlap="1">
                <wp:simplePos x="0" y="0"/>
                <wp:positionH relativeFrom="column">
                  <wp:posOffset>2877185</wp:posOffset>
                </wp:positionH>
                <wp:positionV relativeFrom="paragraph">
                  <wp:posOffset>119380</wp:posOffset>
                </wp:positionV>
                <wp:extent cx="2667635" cy="317500"/>
                <wp:effectExtent l="635" t="635" r="29845" b="10795"/>
                <wp:wrapNone/>
                <wp:docPr id="1046" name="オブジェクト 0"/>
                <a:graphic xmlns:a="http://schemas.openxmlformats.org/drawingml/2006/main">
                  <a:graphicData uri="http://schemas.microsoft.com/office/word/2010/wordprocessingShape">
                    <wps:wsp>
                      <wps:cNvPr id="1046" name="オブジェクト 0"/>
                      <wps:cNvSpPr/>
                      <wps:spPr>
                        <a:xfrm>
                          <a:off x="0" y="0"/>
                          <a:ext cx="2667635" cy="3175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rPr>
                              <w:t>保存期間</w:t>
                            </w:r>
                          </w:p>
                        </w:txbxContent>
                      </wps:txbx>
                      <wps:bodyPr vertOverflow="overflow" horzOverflow="overflow" wrap="square" anchor="ctr"/>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so-wrap-distance-right:16pt;mso-wrap-distance-bottom:0pt;margin-top:9.4pt;mso-position-vertical-relative:text;mso-position-horizontal-relative:text;v-text-anchor:middle;position:absolute;height:25pt;mso-wrap-distance-top:0pt;width:210.05pt;mso-wrap-distance-left:16pt;margin-left:226.55pt;z-index:22;" o:spid="_x0000_s1046" o:allowincell="t" o:allowoverlap="t" filled="t" fillcolor="#4f81bd [3204]" stroked="t" strokecolor="#385d8a" strokeweight="2pt" o:spt="15" type="#_x0000_t15" adj="10800">
                <v:fill/>
                <v:stroke linestyle="single" endcap="flat" dashstyle="solid" filltype="solid"/>
                <v:textbox style="layout-flow:horizontal;">
                  <w:txbxContent>
                    <w:p>
                      <w:pPr>
                        <w:pStyle w:val="0"/>
                        <w:jc w:val="center"/>
                        <w:rPr>
                          <w:rFonts w:hint="eastAsia"/>
                        </w:rPr>
                      </w:pPr>
                      <w:r>
                        <w:rPr>
                          <w:rFonts w:hint="eastAsia"/>
                        </w:rPr>
                        <w:t>保存期間</w:t>
                      </w:r>
                    </w:p>
                  </w:txbxContent>
                </v:textbox>
                <v:imagedata o:title=""/>
                <w10:wrap type="none" anchorx="text" anchory="text"/>
              </v:shape>
            </w:pict>
          </mc:Fallback>
        </mc:AlternateConten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highlight w:val="none"/>
        </w:rPr>
        <mc:AlternateContent>
          <mc:Choice Requires="wps">
            <w:drawing>
              <wp:anchor distT="0" distB="0" distL="203200" distR="203200" simplePos="0" relativeHeight="24" behindDoc="0" locked="0" layoutInCell="1" hidden="0" allowOverlap="1">
                <wp:simplePos x="0" y="0"/>
                <wp:positionH relativeFrom="column">
                  <wp:posOffset>330835</wp:posOffset>
                </wp:positionH>
                <wp:positionV relativeFrom="paragraph">
                  <wp:posOffset>193675</wp:posOffset>
                </wp:positionV>
                <wp:extent cx="0" cy="445135"/>
                <wp:effectExtent l="635" t="0" r="29845" b="10160"/>
                <wp:wrapNone/>
                <wp:docPr id="1047" name="オブジェクト 0"/>
                <a:graphic xmlns:a="http://schemas.openxmlformats.org/drawingml/2006/main">
                  <a:graphicData uri="http://schemas.microsoft.com/office/word/2010/wordprocessingShape">
                    <wps:wsp>
                      <wps:cNvPr id="1047" name="オブジェクト 0"/>
                      <wps:cNvSpPr/>
                      <wps:spPr>
                        <a:xfrm>
                          <a:off x="0" y="0"/>
                          <a:ext cx="0" cy="445135"/>
                        </a:xfrm>
                        <a:prstGeom prst="line">
                          <a:avLst/>
                        </a:prstGeom>
                        <a:ln w="19050" cap="flat" cmpd="sng" algn="ctr">
                          <a:solidFill>
                            <a:schemeClr val="accent1">
                              <a:shade val="95000"/>
                              <a:satMod val="10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4;" o:spid="_x0000_s1047" o:allowincell="t" o:allowoverlap="t" filled="f" stroked="t" strokecolor="#487ebb" strokeweight="1.5pt" o:spt="20" from="26.05pt,15.25pt" to="26.05pt,50.3pt">
                <v:fill/>
                <v:stroke linestyle="single" endcap="flat" dashstyle="solid" filltype="solid"/>
                <v:textbox style="layout-flow:horizontal;"/>
                <v:imagedata o:title=""/>
                <w10:wrap type="none" anchorx="text" anchory="text"/>
              </v:line>
            </w:pict>
          </mc:Fallback>
        </mc:AlternateContent>
      </w:r>
      <w:r>
        <w:rPr>
          <w:rFonts w:hint="eastAsia"/>
          <w:highlight w:val="none"/>
        </w:rPr>
        <mc:AlternateContent>
          <mc:Choice Requires="wps">
            <w:drawing>
              <wp:anchor distT="0" distB="0" distL="203200" distR="203200" simplePos="0" relativeHeight="26" behindDoc="0" locked="0" layoutInCell="1" hidden="0" allowOverlap="1">
                <wp:simplePos x="0" y="0"/>
                <wp:positionH relativeFrom="column">
                  <wp:posOffset>2871470</wp:posOffset>
                </wp:positionH>
                <wp:positionV relativeFrom="paragraph">
                  <wp:posOffset>193040</wp:posOffset>
                </wp:positionV>
                <wp:extent cx="0" cy="445135"/>
                <wp:effectExtent l="19685" t="19050" r="29845" b="19685"/>
                <wp:wrapNone/>
                <wp:docPr id="1048" name="オブジェクト 0"/>
                <a:graphic xmlns:a="http://schemas.openxmlformats.org/drawingml/2006/main">
                  <a:graphicData uri="http://schemas.microsoft.com/office/word/2010/wordprocessingShape">
                    <wps:wsp>
                      <wps:cNvPr id="1048" name="オブジェクト 0"/>
                      <wps:cNvSpPr/>
                      <wps:spPr>
                        <a:xfrm>
                          <a:off x="0" y="0"/>
                          <a:ext cx="0" cy="445135"/>
                        </a:xfrm>
                        <a:prstGeom prst="line">
                          <a:avLst/>
                        </a:prstGeom>
                        <a:ln w="31750" cap="flat" cmpd="sng" algn="ctr">
                          <a:solidFill>
                            <a:srgbClr val="92D05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6;" o:spid="_x0000_s1048" o:allowincell="t" o:allowoverlap="t" filled="f" stroked="t" strokecolor="#92d050" strokeweight="2.5pt" o:spt="20" from="226.10000000000002pt,15.2pt" to="226.10000000000002pt,50.25pt">
                <v:fill/>
                <v:stroke linestyle="single" endcap="flat" dashstyle="solid" filltype="solid"/>
                <v:textbox style="layout-flow:horizontal;"/>
                <v:imagedata o:title=""/>
                <w10:wrap type="none" anchorx="text" anchory="text"/>
              </v:line>
            </w:pict>
          </mc:Fallback>
        </mc:AlternateContent>
      </w:r>
      <w:r>
        <w:rPr>
          <w:rFonts w:hint="eastAsia"/>
          <w:highlight w:val="none"/>
        </w:rPr>
        <mc:AlternateContent>
          <mc:Choice Requires="wps">
            <w:drawing>
              <wp:anchor distT="0" distB="0" distL="203200" distR="203200" simplePos="0" relativeHeight="25" behindDoc="0" locked="0" layoutInCell="1" hidden="0" allowOverlap="1">
                <wp:simplePos x="0" y="0"/>
                <wp:positionH relativeFrom="column">
                  <wp:posOffset>2144395</wp:posOffset>
                </wp:positionH>
                <wp:positionV relativeFrom="paragraph">
                  <wp:posOffset>202565</wp:posOffset>
                </wp:positionV>
                <wp:extent cx="0" cy="445135"/>
                <wp:effectExtent l="635" t="0" r="29845" b="10160"/>
                <wp:wrapNone/>
                <wp:docPr id="1049" name="オブジェクト 0"/>
                <a:graphic xmlns:a="http://schemas.openxmlformats.org/drawingml/2006/main">
                  <a:graphicData uri="http://schemas.microsoft.com/office/word/2010/wordprocessingShape">
                    <wps:wsp>
                      <wps:cNvPr id="1049" name="オブジェクト 0"/>
                      <wps:cNvSpPr/>
                      <wps:spPr>
                        <a:xfrm>
                          <a:off x="0" y="0"/>
                          <a:ext cx="0" cy="445135"/>
                        </a:xfrm>
                        <a:prstGeom prst="line">
                          <a:avLst/>
                        </a:prstGeom>
                        <a:ln w="19050" cap="flat" cmpd="sng" algn="ctr">
                          <a:solidFill>
                            <a:schemeClr val="accent1">
                              <a:shade val="95000"/>
                              <a:satMod val="10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5;" o:spid="_x0000_s1049" o:allowincell="t" o:allowoverlap="t" filled="f" stroked="t" strokecolor="#487ebb" strokeweight="1.5pt" o:spt="20" from="168.85000000000002pt,15.95pt" to="168.85000000000002pt,51pt">
                <v:fill/>
                <v:stroke linestyle="single" endcap="flat" dashstyle="solid" filltype="solid"/>
                <v:textbox style="layout-flow:horizontal;"/>
                <v:imagedata o:title=""/>
                <w10:wrap type="none" anchorx="text" anchory="text"/>
              </v:line>
            </w:pict>
          </mc:Fallback>
        </mc:AlternateContent>
      </w:r>
      <w:r>
        <w:rPr>
          <w:rFonts w:hint="eastAsia"/>
          <w:highlight w:val="none"/>
        </w:rPr>
        <mc:AlternateContent>
          <mc:Choice Requires="wps">
            <w:drawing>
              <wp:anchor distT="0" distB="0" distL="203200" distR="203200" simplePos="0" relativeHeight="27" behindDoc="0" locked="0" layoutInCell="1" hidden="0" allowOverlap="1">
                <wp:simplePos x="0" y="0"/>
                <wp:positionH relativeFrom="column">
                  <wp:posOffset>5568950</wp:posOffset>
                </wp:positionH>
                <wp:positionV relativeFrom="paragraph">
                  <wp:posOffset>201930</wp:posOffset>
                </wp:positionV>
                <wp:extent cx="0" cy="445135"/>
                <wp:effectExtent l="19685" t="19050" r="29845" b="19685"/>
                <wp:wrapNone/>
                <wp:docPr id="1050" name="オブジェクト 0"/>
                <a:graphic xmlns:a="http://schemas.openxmlformats.org/drawingml/2006/main">
                  <a:graphicData uri="http://schemas.microsoft.com/office/word/2010/wordprocessingShape">
                    <wps:wsp>
                      <wps:cNvPr id="1050" name="オブジェクト 0"/>
                      <wps:cNvSpPr/>
                      <wps:spPr>
                        <a:xfrm>
                          <a:off x="0" y="0"/>
                          <a:ext cx="0" cy="445135"/>
                        </a:xfrm>
                        <a:prstGeom prst="line">
                          <a:avLst/>
                        </a:prstGeom>
                        <a:ln w="31750" cap="flat" cmpd="sng" algn="ctr">
                          <a:solidFill>
                            <a:srgbClr val="92D05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7;" o:spid="_x0000_s1050" o:allowincell="t" o:allowoverlap="t" filled="f" stroked="t" strokecolor="#92d050" strokeweight="2.5pt" o:spt="20" from="438.5pt,15.9pt" to="438.5pt,50.95pt">
                <v:fill/>
                <v:stroke linestyle="single" endcap="flat" dashstyle="solid" filltype="solid"/>
                <v:textbox style="layout-flow:horizontal;"/>
                <v:imagedata o:title=""/>
                <w10:wrap type="none" anchorx="text" anchory="text"/>
              </v:line>
            </w:pict>
          </mc:Fallback>
        </mc:AlternateContent>
      </w:r>
      <w:r>
        <w:rPr>
          <w:rFonts w:hint="eastAsia" w:ascii="ＭＳ 明朝" w:hAnsi="ＭＳ 明朝" w:eastAsia="ＭＳ 明朝"/>
          <w:snapToGrid w:val="1"/>
          <w:kern w:val="0"/>
          <w:sz w:val="22"/>
          <w:highlight w:val="none"/>
        </w:rPr>
        <w:t>2020.4.6</w:t>
      </w:r>
      <w:r>
        <w:rPr>
          <w:rFonts w:hint="eastAsia" w:ascii="ＭＳ 明朝" w:hAnsi="ＭＳ 明朝" w:eastAsia="ＭＳ 明朝"/>
          <w:snapToGrid w:val="1"/>
          <w:kern w:val="0"/>
          <w:sz w:val="22"/>
          <w:highlight w:val="none"/>
        </w:rPr>
        <w:t>　　　　　　　　</w:t>
      </w:r>
      <w:r>
        <w:rPr>
          <w:rFonts w:hint="eastAsia" w:ascii="ＭＳ 明朝" w:hAnsi="ＭＳ 明朝" w:eastAsia="ＭＳ 明朝"/>
          <w:snapToGrid w:val="1"/>
          <w:kern w:val="0"/>
          <w:sz w:val="22"/>
          <w:highlight w:val="none"/>
        </w:rPr>
        <w:t>2021.3.12</w:t>
      </w:r>
      <w:r>
        <w:rPr>
          <w:rFonts w:hint="eastAsia" w:ascii="ＭＳ 明朝" w:hAnsi="ＭＳ 明朝" w:eastAsia="ＭＳ 明朝"/>
          <w:snapToGrid w:val="1"/>
          <w:kern w:val="0"/>
          <w:sz w:val="22"/>
          <w:highlight w:val="none"/>
        </w:rPr>
        <w:t>　</w:t>
      </w:r>
      <w:r>
        <w:rPr>
          <w:rFonts w:hint="eastAsia" w:ascii="ＭＳ 明朝" w:hAnsi="ＭＳ 明朝" w:eastAsia="ＭＳ 明朝"/>
          <w:snapToGrid w:val="1"/>
          <w:kern w:val="0"/>
          <w:sz w:val="22"/>
          <w:highlight w:val="none"/>
        </w:rPr>
        <w:t>2021.4.1</w:t>
      </w:r>
      <w:r>
        <w:rPr>
          <w:rFonts w:hint="eastAsia" w:ascii="ＭＳ 明朝" w:hAnsi="ＭＳ 明朝" w:eastAsia="ＭＳ 明朝"/>
          <w:snapToGrid w:val="1"/>
          <w:kern w:val="0"/>
          <w:sz w:val="22"/>
          <w:highlight w:val="none"/>
        </w:rPr>
        <w:t>　　　　　　　　　　　　　　　</w:t>
      </w:r>
      <w:r>
        <w:rPr>
          <w:rFonts w:hint="eastAsia" w:ascii="ＭＳ 明朝" w:hAnsi="ＭＳ 明朝" w:eastAsia="ＭＳ 明朝"/>
          <w:snapToGrid w:val="1"/>
          <w:kern w:val="0"/>
          <w:sz w:val="22"/>
          <w:highlight w:val="none"/>
        </w:rPr>
        <w:t>2031.3.31</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highlight w:val="none"/>
        </w:rPr>
        <mc:AlternateContent>
          <mc:Choice Requires="wps">
            <w:drawing>
              <wp:anchor distT="0" distB="0" distL="203200" distR="203200" simplePos="0" relativeHeight="23" behindDoc="0" locked="0" layoutInCell="1" hidden="0" allowOverlap="1">
                <wp:simplePos x="0" y="0"/>
                <wp:positionH relativeFrom="column">
                  <wp:posOffset>125730</wp:posOffset>
                </wp:positionH>
                <wp:positionV relativeFrom="paragraph">
                  <wp:posOffset>177165</wp:posOffset>
                </wp:positionV>
                <wp:extent cx="6000750" cy="0"/>
                <wp:effectExtent l="19050" t="19685" r="29210" b="20320"/>
                <wp:wrapNone/>
                <wp:docPr id="1051" name="オブジェクト 0"/>
                <a:graphic xmlns:a="http://schemas.openxmlformats.org/drawingml/2006/main">
                  <a:graphicData uri="http://schemas.microsoft.com/office/word/2010/wordprocessingShape">
                    <wps:wsp>
                      <wps:cNvPr id="1051" name="オブジェクト 0"/>
                      <wps:cNvSpPr/>
                      <wps:spPr>
                        <a:xfrm>
                          <a:off x="0" y="0"/>
                          <a:ext cx="6000750" cy="0"/>
                        </a:xfrm>
                        <a:prstGeom prst="line">
                          <a:avLst/>
                        </a:prstGeom>
                        <a:ln w="38100" cap="flat" cmpd="sng" algn="ctr">
                          <a:solidFill>
                            <a:schemeClr val="accent1">
                              <a:shade val="95000"/>
                              <a:satMod val="10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3;" o:spid="_x0000_s1051" o:allowincell="t" o:allowoverlap="t" filled="f" stroked="t" strokecolor="#487ebb" strokeweight="3pt" o:spt="20" from="9.9pt,13.95pt" to="482.4pt,13.95pt">
                <v:fill/>
                <v:stroke linestyle="single" endcap="flat" dashstyle="solid" filltype="solid"/>
                <v:textbox style="layout-flow:horizontal;"/>
                <v:imagedata o:title=""/>
                <w10:wrap type="none" anchorx="text" anchory="text"/>
              </v:line>
            </w:pict>
          </mc:Fallback>
        </mc:AlternateConten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highlight w:val="none"/>
        </w:rPr>
        <mc:AlternateContent>
          <mc:Choice Requires="wps">
            <w:drawing>
              <wp:anchor distT="0" distB="0" distL="203200" distR="203200" simplePos="0" relativeHeight="46" behindDoc="0" locked="0" layoutInCell="1" hidden="0" allowOverlap="1">
                <wp:simplePos x="0" y="0"/>
                <wp:positionH relativeFrom="column">
                  <wp:posOffset>330835</wp:posOffset>
                </wp:positionH>
                <wp:positionV relativeFrom="paragraph">
                  <wp:posOffset>64770</wp:posOffset>
                </wp:positionV>
                <wp:extent cx="1813560" cy="10795"/>
                <wp:effectExtent l="635" t="25400" r="29210" b="45720"/>
                <wp:wrapNone/>
                <wp:docPr id="1052" name="オブジェクト 0"/>
                <a:graphic xmlns:a="http://schemas.openxmlformats.org/drawingml/2006/main">
                  <a:graphicData uri="http://schemas.microsoft.com/office/word/2010/wordprocessingShape">
                    <wps:wsp>
                      <wps:cNvPr id="1052" name="オブジェクト 0"/>
                      <wps:cNvSpPr/>
                      <wps:spPr>
                        <a:xfrm>
                          <a:off x="0" y="0"/>
                          <a:ext cx="1813560" cy="10795"/>
                        </a:xfrm>
                        <a:prstGeom prst="line">
                          <a:avLst/>
                        </a:prstGeom>
                        <a:ln w="19050" cap="flat" cmpd="sng" algn="ctr">
                          <a:solidFill>
                            <a:schemeClr val="accent1">
                              <a:shade val="95000"/>
                              <a:satMod val="105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46;" o:spid="_x0000_s1052" o:allowincell="t" o:allowoverlap="t" filled="f" stroked="t" strokecolor="#487ebb" strokeweight="1.5pt" o:spt="20" from="26.05pt,5.1000000000000005pt" to="168.85000000000002pt,5.95pt">
                <v:fill/>
                <v:stroke linestyle="single" endcap="flat" dashstyle="solid" filltype="solid" endarrow="block"/>
                <v:textbox style="layout-flow:horizontal;"/>
                <v:imagedata o:title=""/>
                <w10:wrap type="none" anchorx="text" anchory="text"/>
              </v:line>
            </w:pict>
          </mc:Fallback>
        </mc:AlternateContent>
      </w:r>
      <w:r>
        <w:rPr>
          <w:rFonts w:hint="eastAsia"/>
          <w:highlight w:val="none"/>
        </w:rPr>
        <mc:AlternateContent>
          <mc:Choice Requires="wps">
            <w:drawing>
              <wp:anchor distT="0" distB="0" distL="203200" distR="203200" simplePos="0" relativeHeight="49" behindDoc="0" locked="0" layoutInCell="1" hidden="0" allowOverlap="1">
                <wp:simplePos x="0" y="0"/>
                <wp:positionH relativeFrom="column">
                  <wp:posOffset>2871470</wp:posOffset>
                </wp:positionH>
                <wp:positionV relativeFrom="paragraph">
                  <wp:posOffset>75565</wp:posOffset>
                </wp:positionV>
                <wp:extent cx="2697480" cy="0"/>
                <wp:effectExtent l="635" t="36195" r="29210" b="46355"/>
                <wp:wrapNone/>
                <wp:docPr id="1053" name="オブジェクト 0"/>
                <a:graphic xmlns:a="http://schemas.openxmlformats.org/drawingml/2006/main">
                  <a:graphicData uri="http://schemas.microsoft.com/office/word/2010/wordprocessingShape">
                    <wps:wsp>
                      <wps:cNvPr id="1053" name="オブジェクト 0"/>
                      <wps:cNvSpPr/>
                      <wps:spPr>
                        <a:xfrm>
                          <a:off x="0" y="0"/>
                          <a:ext cx="2697480" cy="0"/>
                        </a:xfrm>
                        <a:prstGeom prst="line">
                          <a:avLst/>
                        </a:prstGeom>
                        <a:ln w="19050" cap="flat" cmpd="sng" algn="ctr">
                          <a:solidFill>
                            <a:srgbClr val="92D050"/>
                          </a:solidFill>
                          <a:prstDash val="solid"/>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49;" o:spid="_x0000_s1053" o:allowincell="t" o:allowoverlap="t" filled="f" stroked="t" strokecolor="#92d050" strokeweight="1.5pt" o:spt="20" from="226.10000000000002pt,5.95pt" to="438.5pt,5.95pt">
                <v:fill/>
                <v:stroke linestyle="single" endcap="flat" dashstyle="solid" filltype="solid" startarrow="block" endarrow="block"/>
                <v:textbox style="layout-flow:horizontal;"/>
                <v:imagedata o:title=""/>
                <w10:wrap type="none" anchorx="text" anchory="text"/>
              </v:line>
            </w:pict>
          </mc:Fallback>
        </mc:AlternateConten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ファイル化開始　　　　ファイル化完了《起算日》　（保存期間</w:t>
      </w:r>
      <w:r>
        <w:rPr>
          <w:rFonts w:hint="eastAsia" w:ascii="ＭＳ 明朝" w:hAnsi="ＭＳ 明朝" w:eastAsia="ＭＳ 明朝"/>
          <w:snapToGrid w:val="1"/>
          <w:kern w:val="0"/>
          <w:sz w:val="22"/>
          <w:highlight w:val="none"/>
        </w:rPr>
        <w:t>10</w:t>
      </w:r>
      <w:r>
        <w:rPr>
          <w:rFonts w:hint="eastAsia" w:ascii="ＭＳ 明朝" w:hAnsi="ＭＳ 明朝" w:eastAsia="ＭＳ 明朝"/>
          <w:snapToGrid w:val="1"/>
          <w:kern w:val="0"/>
          <w:sz w:val="22"/>
          <w:highlight w:val="none"/>
        </w:rPr>
        <w:t>年）　《保存期間満了日》</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②歴年</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highlight w:val="none"/>
        </w:rPr>
        <mc:AlternateContent>
          <mc:Choice Requires="wps">
            <w:drawing>
              <wp:anchor distT="0" distB="0" distL="203200" distR="203200" simplePos="0" relativeHeight="28" behindDoc="0" locked="0" layoutInCell="1" hidden="0" allowOverlap="1">
                <wp:simplePos x="0" y="0"/>
                <wp:positionH relativeFrom="column">
                  <wp:posOffset>327025</wp:posOffset>
                </wp:positionH>
                <wp:positionV relativeFrom="paragraph">
                  <wp:posOffset>110490</wp:posOffset>
                </wp:positionV>
                <wp:extent cx="1767840" cy="317500"/>
                <wp:effectExtent l="635" t="635" r="29845" b="10795"/>
                <wp:wrapNone/>
                <wp:docPr id="1054" name="オブジェクト 0"/>
                <a:graphic xmlns:a="http://schemas.openxmlformats.org/drawingml/2006/main">
                  <a:graphicData uri="http://schemas.microsoft.com/office/word/2010/wordprocessingShape">
                    <wps:wsp>
                      <wps:cNvPr id="1054" name="オブジェクト 0"/>
                      <wps:cNvSpPr/>
                      <wps:spPr>
                        <a:xfrm>
                          <a:off x="0" y="0"/>
                          <a:ext cx="1767840" cy="3175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rPr>
                              <w:t>ファイル化期間</w:t>
                            </w:r>
                          </w:p>
                        </w:txbxContent>
                      </wps:txbx>
                      <wps:bodyPr vertOverflow="overflow" horzOverflow="overflow" anchor="ctr"/>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so-wrap-distance-right:16pt;mso-wrap-distance-bottom:0pt;margin-top:8.69pt;mso-position-vertical-relative:text;mso-position-horizontal-relative:text;v-text-anchor:middle;position:absolute;height:25pt;mso-wrap-distance-top:0pt;width:139.19pt;mso-wrap-distance-left:16pt;margin-left:25.75pt;z-index:28;" o:spid="_x0000_s1054" o:allowincell="t" o:allowoverlap="t" filled="t" fillcolor="#4f81bd [3204]" stroked="t" strokecolor="#385d8a" strokeweight="2pt" o:spt="15" type="#_x0000_t15" adj="10800">
                <v:fill/>
                <v:stroke linestyle="single" endcap="flat" dashstyle="solid" filltype="solid"/>
                <v:textbox style="layout-flow:horizontal;">
                  <w:txbxContent>
                    <w:p>
                      <w:pPr>
                        <w:pStyle w:val="0"/>
                        <w:jc w:val="center"/>
                        <w:rPr>
                          <w:rFonts w:hint="eastAsia"/>
                        </w:rPr>
                      </w:pPr>
                      <w:r>
                        <w:rPr>
                          <w:rFonts w:hint="eastAsia"/>
                        </w:rPr>
                        <w:t>ファイル化期間</w:t>
                      </w:r>
                    </w:p>
                  </w:txbxContent>
                </v:textbox>
                <v:imagedata o:title=""/>
                <w10:wrap type="none" anchorx="text" anchory="text"/>
              </v:shape>
            </w:pict>
          </mc:Fallback>
        </mc:AlternateContent>
      </w:r>
      <w:r>
        <w:rPr>
          <w:rFonts w:hint="eastAsia"/>
          <w:highlight w:val="none"/>
        </w:rPr>
        <mc:AlternateContent>
          <mc:Choice Requires="wps">
            <w:drawing>
              <wp:anchor distT="0" distB="0" distL="203200" distR="203200" simplePos="0" relativeHeight="29" behindDoc="0" locked="0" layoutInCell="1" hidden="0" allowOverlap="1">
                <wp:simplePos x="0" y="0"/>
                <wp:positionH relativeFrom="column">
                  <wp:posOffset>2244090</wp:posOffset>
                </wp:positionH>
                <wp:positionV relativeFrom="paragraph">
                  <wp:posOffset>110490</wp:posOffset>
                </wp:positionV>
                <wp:extent cx="254635" cy="317500"/>
                <wp:effectExtent l="635" t="635" r="29845" b="10795"/>
                <wp:wrapNone/>
                <wp:docPr id="1055" name="オブジェクト 0"/>
                <a:graphic xmlns:a="http://schemas.openxmlformats.org/drawingml/2006/main">
                  <a:graphicData uri="http://schemas.microsoft.com/office/word/2010/wordprocessingShape">
                    <wps:wsp>
                      <wps:cNvPr id="1055" name="オブジェクト 0"/>
                      <wps:cNvSpPr/>
                      <wps:spPr>
                        <a:xfrm>
                          <a:off x="0" y="0"/>
                          <a:ext cx="254635" cy="317500"/>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オブジェクト 0" style="mso-wrap-distance-right:16pt;mso-wrap-distance-bottom:0pt;margin-top:8.69pt;mso-position-vertical-relative:text;mso-position-horizontal-relative:text;position:absolute;height:25pt;mso-wrap-distance-top:0pt;width:20.05pt;mso-wrap-distance-left:16pt;margin-left:176.7pt;z-index:29;" o:spid="_x0000_s1055" o:allowincell="t" o:allowoverlap="t" filled="t" fillcolor="#4f81bd [3204]" stroked="t" strokecolor="#385d8a" strokeweight="2pt" o:spt="55" type="#_x0000_t55" adj="10800">
                <v:fill/>
                <v:stroke linestyle="single" endcap="flat" dashstyle="solid" filltype="solid"/>
                <v:textbox style="layout-flow:horizontal;"/>
                <v:imagedata o:title=""/>
                <w10:wrap type="none" anchorx="text" anchory="text"/>
              </v:shape>
            </w:pict>
          </mc:Fallback>
        </mc:AlternateContent>
      </w:r>
      <w:r>
        <w:rPr>
          <w:rFonts w:hint="eastAsia"/>
          <w:highlight w:val="none"/>
        </w:rPr>
        <mc:AlternateContent>
          <mc:Choice Requires="wps">
            <w:drawing>
              <wp:anchor distT="0" distB="0" distL="203200" distR="203200" simplePos="0" relativeHeight="30" behindDoc="0" locked="0" layoutInCell="1" hidden="0" allowOverlap="1">
                <wp:simplePos x="0" y="0"/>
                <wp:positionH relativeFrom="column">
                  <wp:posOffset>2547620</wp:posOffset>
                </wp:positionH>
                <wp:positionV relativeFrom="paragraph">
                  <wp:posOffset>119380</wp:posOffset>
                </wp:positionV>
                <wp:extent cx="254635" cy="317500"/>
                <wp:effectExtent l="635" t="635" r="29845" b="10795"/>
                <wp:wrapNone/>
                <wp:docPr id="1056" name="オブジェクト 0"/>
                <a:graphic xmlns:a="http://schemas.openxmlformats.org/drawingml/2006/main">
                  <a:graphicData uri="http://schemas.microsoft.com/office/word/2010/wordprocessingShape">
                    <wps:wsp>
                      <wps:cNvPr id="1056" name="オブジェクト 0"/>
                      <wps:cNvSpPr/>
                      <wps:spPr>
                        <a:xfrm>
                          <a:off x="0" y="0"/>
                          <a:ext cx="254635" cy="317500"/>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オブジェクト 0" style="mso-wrap-distance-right:16pt;mso-wrap-distance-bottom:0pt;margin-top:9.4pt;mso-position-vertical-relative:text;mso-position-horizontal-relative:text;position:absolute;height:25pt;mso-wrap-distance-top:0pt;width:20.05pt;mso-wrap-distance-left:16pt;margin-left:200.6pt;z-index:30;" o:spid="_x0000_s1056" o:allowincell="t" o:allowoverlap="t" filled="t" fillcolor="#4f81bd [3204]" stroked="t" strokecolor="#385d8a" strokeweight="2pt" o:spt="55" type="#_x0000_t55" adj="10800">
                <v:fill/>
                <v:stroke linestyle="single" endcap="flat" dashstyle="solid" filltype="solid"/>
                <v:textbox style="layout-flow:horizontal;"/>
                <v:imagedata o:title=""/>
                <w10:wrap type="none" anchorx="text" anchory="text"/>
              </v:shape>
            </w:pict>
          </mc:Fallback>
        </mc:AlternateContent>
      </w:r>
      <w:r>
        <w:rPr>
          <w:rFonts w:hint="eastAsia"/>
          <w:highlight w:val="none"/>
        </w:rPr>
        <mc:AlternateContent>
          <mc:Choice Requires="wps">
            <w:drawing>
              <wp:anchor distT="0" distB="0" distL="203200" distR="203200" simplePos="0" relativeHeight="31" behindDoc="0" locked="0" layoutInCell="1" hidden="0" allowOverlap="1">
                <wp:simplePos x="0" y="0"/>
                <wp:positionH relativeFrom="column">
                  <wp:posOffset>2877185</wp:posOffset>
                </wp:positionH>
                <wp:positionV relativeFrom="paragraph">
                  <wp:posOffset>119380</wp:posOffset>
                </wp:positionV>
                <wp:extent cx="2667635" cy="317500"/>
                <wp:effectExtent l="635" t="635" r="29845" b="10795"/>
                <wp:wrapNone/>
                <wp:docPr id="1057" name="オブジェクト 0"/>
                <a:graphic xmlns:a="http://schemas.openxmlformats.org/drawingml/2006/main">
                  <a:graphicData uri="http://schemas.microsoft.com/office/word/2010/wordprocessingShape">
                    <wps:wsp>
                      <wps:cNvPr id="1057" name="オブジェクト 0"/>
                      <wps:cNvSpPr/>
                      <wps:spPr>
                        <a:xfrm>
                          <a:off x="0" y="0"/>
                          <a:ext cx="2667635" cy="3175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rPr>
                              <w:t>保存期間</w:t>
                            </w:r>
                          </w:p>
                        </w:txbxContent>
                      </wps:txbx>
                      <wps:bodyPr vertOverflow="overflow" horzOverflow="overflow" wrap="square" anchor="ctr"/>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so-wrap-distance-right:16pt;mso-wrap-distance-bottom:0pt;margin-top:9.4pt;mso-position-vertical-relative:text;mso-position-horizontal-relative:text;v-text-anchor:middle;position:absolute;height:25pt;mso-wrap-distance-top:0pt;width:210.05pt;mso-wrap-distance-left:16pt;margin-left:226.55pt;z-index:31;" o:spid="_x0000_s1057" o:allowincell="t" o:allowoverlap="t" filled="t" fillcolor="#4f81bd [3204]" stroked="t" strokecolor="#385d8a" strokeweight="2pt" o:spt="15" type="#_x0000_t15" adj="10800">
                <v:fill/>
                <v:stroke linestyle="single" endcap="flat" dashstyle="solid" filltype="solid"/>
                <v:textbox style="layout-flow:horizontal;">
                  <w:txbxContent>
                    <w:p>
                      <w:pPr>
                        <w:pStyle w:val="0"/>
                        <w:jc w:val="center"/>
                        <w:rPr>
                          <w:rFonts w:hint="eastAsia"/>
                        </w:rPr>
                      </w:pPr>
                      <w:r>
                        <w:rPr>
                          <w:rFonts w:hint="eastAsia"/>
                        </w:rPr>
                        <w:t>保存期間</w:t>
                      </w:r>
                    </w:p>
                  </w:txbxContent>
                </v:textbox>
                <v:imagedata o:title=""/>
                <w10:wrap type="none" anchorx="text" anchory="text"/>
              </v:shape>
            </w:pict>
          </mc:Fallback>
        </mc:AlternateConten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highlight w:val="none"/>
        </w:rPr>
        <mc:AlternateContent>
          <mc:Choice Requires="wps">
            <w:drawing>
              <wp:anchor distT="0" distB="0" distL="203200" distR="203200" simplePos="0" relativeHeight="33" behindDoc="0" locked="0" layoutInCell="1" hidden="0" allowOverlap="1">
                <wp:simplePos x="0" y="0"/>
                <wp:positionH relativeFrom="column">
                  <wp:posOffset>330835</wp:posOffset>
                </wp:positionH>
                <wp:positionV relativeFrom="paragraph">
                  <wp:posOffset>193675</wp:posOffset>
                </wp:positionV>
                <wp:extent cx="0" cy="445135"/>
                <wp:effectExtent l="635" t="0" r="29845" b="10160"/>
                <wp:wrapNone/>
                <wp:docPr id="1058" name="オブジェクト 0"/>
                <a:graphic xmlns:a="http://schemas.openxmlformats.org/drawingml/2006/main">
                  <a:graphicData uri="http://schemas.microsoft.com/office/word/2010/wordprocessingShape">
                    <wps:wsp>
                      <wps:cNvPr id="1058" name="オブジェクト 0"/>
                      <wps:cNvSpPr/>
                      <wps:spPr>
                        <a:xfrm>
                          <a:off x="0" y="0"/>
                          <a:ext cx="0" cy="445135"/>
                        </a:xfrm>
                        <a:prstGeom prst="line">
                          <a:avLst/>
                        </a:prstGeom>
                        <a:ln w="19050" cap="flat" cmpd="sng" algn="ctr">
                          <a:solidFill>
                            <a:schemeClr val="accent1">
                              <a:shade val="95000"/>
                              <a:satMod val="10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3;" o:spid="_x0000_s1058" o:allowincell="t" o:allowoverlap="t" filled="f" stroked="t" strokecolor="#487ebb" strokeweight="1.5pt" o:spt="20" from="26.05pt,15.25pt" to="26.05pt,50.3pt">
                <v:fill/>
                <v:stroke linestyle="single" endcap="flat" dashstyle="solid" filltype="solid"/>
                <v:textbox style="layout-flow:horizontal;"/>
                <v:imagedata o:title=""/>
                <w10:wrap type="none" anchorx="text" anchory="text"/>
              </v:line>
            </w:pict>
          </mc:Fallback>
        </mc:AlternateContent>
      </w:r>
      <w:r>
        <w:rPr>
          <w:rFonts w:hint="eastAsia"/>
          <w:highlight w:val="none"/>
        </w:rPr>
        <mc:AlternateContent>
          <mc:Choice Requires="wps">
            <w:drawing>
              <wp:anchor distT="0" distB="0" distL="203200" distR="203200" simplePos="0" relativeHeight="35" behindDoc="0" locked="0" layoutInCell="1" hidden="0" allowOverlap="1">
                <wp:simplePos x="0" y="0"/>
                <wp:positionH relativeFrom="column">
                  <wp:posOffset>2871470</wp:posOffset>
                </wp:positionH>
                <wp:positionV relativeFrom="paragraph">
                  <wp:posOffset>193040</wp:posOffset>
                </wp:positionV>
                <wp:extent cx="0" cy="445135"/>
                <wp:effectExtent l="19685" t="19050" r="29845" b="19685"/>
                <wp:wrapNone/>
                <wp:docPr id="1059" name="オブジェクト 0"/>
                <a:graphic xmlns:a="http://schemas.openxmlformats.org/drawingml/2006/main">
                  <a:graphicData uri="http://schemas.microsoft.com/office/word/2010/wordprocessingShape">
                    <wps:wsp>
                      <wps:cNvPr id="1059" name="オブジェクト 0"/>
                      <wps:cNvSpPr/>
                      <wps:spPr>
                        <a:xfrm>
                          <a:off x="0" y="0"/>
                          <a:ext cx="0" cy="445135"/>
                        </a:xfrm>
                        <a:prstGeom prst="line">
                          <a:avLst/>
                        </a:prstGeom>
                        <a:ln w="31750" cap="flat" cmpd="sng" algn="ctr">
                          <a:solidFill>
                            <a:srgbClr val="92D05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5;" o:spid="_x0000_s1059" o:allowincell="t" o:allowoverlap="t" filled="f" stroked="t" strokecolor="#92d050" strokeweight="2.5pt" o:spt="20" from="226.10000000000002pt,15.2pt" to="226.10000000000002pt,50.25pt">
                <v:fill/>
                <v:stroke linestyle="single" endcap="flat" dashstyle="solid" filltype="solid"/>
                <v:textbox style="layout-flow:horizontal;"/>
                <v:imagedata o:title=""/>
                <w10:wrap type="none" anchorx="text" anchory="text"/>
              </v:line>
            </w:pict>
          </mc:Fallback>
        </mc:AlternateContent>
      </w:r>
      <w:r>
        <w:rPr>
          <w:rFonts w:hint="eastAsia"/>
          <w:highlight w:val="none"/>
        </w:rPr>
        <mc:AlternateContent>
          <mc:Choice Requires="wps">
            <w:drawing>
              <wp:anchor distT="0" distB="0" distL="203200" distR="203200" simplePos="0" relativeHeight="34" behindDoc="0" locked="0" layoutInCell="1" hidden="0" allowOverlap="1">
                <wp:simplePos x="0" y="0"/>
                <wp:positionH relativeFrom="column">
                  <wp:posOffset>2144395</wp:posOffset>
                </wp:positionH>
                <wp:positionV relativeFrom="paragraph">
                  <wp:posOffset>202565</wp:posOffset>
                </wp:positionV>
                <wp:extent cx="0" cy="445135"/>
                <wp:effectExtent l="635" t="0" r="29845" b="10160"/>
                <wp:wrapNone/>
                <wp:docPr id="1060" name="オブジェクト 0"/>
                <a:graphic xmlns:a="http://schemas.openxmlformats.org/drawingml/2006/main">
                  <a:graphicData uri="http://schemas.microsoft.com/office/word/2010/wordprocessingShape">
                    <wps:wsp>
                      <wps:cNvPr id="1060" name="オブジェクト 0"/>
                      <wps:cNvSpPr/>
                      <wps:spPr>
                        <a:xfrm>
                          <a:off x="0" y="0"/>
                          <a:ext cx="0" cy="445135"/>
                        </a:xfrm>
                        <a:prstGeom prst="line">
                          <a:avLst/>
                        </a:prstGeom>
                        <a:ln w="19050" cap="flat" cmpd="sng" algn="ctr">
                          <a:solidFill>
                            <a:schemeClr val="accent1">
                              <a:shade val="95000"/>
                              <a:satMod val="10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4;" o:spid="_x0000_s1060" o:allowincell="t" o:allowoverlap="t" filled="f" stroked="t" strokecolor="#487ebb" strokeweight="1.5pt" o:spt="20" from="168.85000000000002pt,15.95pt" to="168.85000000000002pt,51pt">
                <v:fill/>
                <v:stroke linestyle="single" endcap="flat" dashstyle="solid" filltype="solid"/>
                <v:textbox style="layout-flow:horizontal;"/>
                <v:imagedata o:title=""/>
                <w10:wrap type="none" anchorx="text" anchory="text"/>
              </v:line>
            </w:pict>
          </mc:Fallback>
        </mc:AlternateContent>
      </w:r>
      <w:r>
        <w:rPr>
          <w:rFonts w:hint="eastAsia"/>
          <w:highlight w:val="none"/>
        </w:rPr>
        <mc:AlternateContent>
          <mc:Choice Requires="wps">
            <w:drawing>
              <wp:anchor distT="0" distB="0" distL="203200" distR="203200" simplePos="0" relativeHeight="36" behindDoc="0" locked="0" layoutInCell="1" hidden="0" allowOverlap="1">
                <wp:simplePos x="0" y="0"/>
                <wp:positionH relativeFrom="column">
                  <wp:posOffset>5568950</wp:posOffset>
                </wp:positionH>
                <wp:positionV relativeFrom="paragraph">
                  <wp:posOffset>201930</wp:posOffset>
                </wp:positionV>
                <wp:extent cx="0" cy="445135"/>
                <wp:effectExtent l="19685" t="19050" r="29845" b="19685"/>
                <wp:wrapNone/>
                <wp:docPr id="1061" name="オブジェクト 0"/>
                <a:graphic xmlns:a="http://schemas.openxmlformats.org/drawingml/2006/main">
                  <a:graphicData uri="http://schemas.microsoft.com/office/word/2010/wordprocessingShape">
                    <wps:wsp>
                      <wps:cNvPr id="1061" name="オブジェクト 0"/>
                      <wps:cNvSpPr/>
                      <wps:spPr>
                        <a:xfrm>
                          <a:off x="0" y="0"/>
                          <a:ext cx="0" cy="445135"/>
                        </a:xfrm>
                        <a:prstGeom prst="line">
                          <a:avLst/>
                        </a:prstGeom>
                        <a:ln w="31750" cap="flat" cmpd="sng" algn="ctr">
                          <a:solidFill>
                            <a:srgbClr val="92D05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6;" o:spid="_x0000_s1061" o:allowincell="t" o:allowoverlap="t" filled="f" stroked="t" strokecolor="#92d050" strokeweight="2.5pt" o:spt="20" from="438.5pt,15.9pt" to="438.5pt,50.95pt">
                <v:fill/>
                <v:stroke linestyle="single" endcap="flat" dashstyle="solid" filltype="solid"/>
                <v:textbox style="layout-flow:horizontal;"/>
                <v:imagedata o:title=""/>
                <w10:wrap type="none" anchorx="text" anchory="text"/>
              </v:line>
            </w:pict>
          </mc:Fallback>
        </mc:AlternateContent>
      </w:r>
      <w:r>
        <w:rPr>
          <w:rFonts w:hint="eastAsia" w:ascii="ＭＳ 明朝" w:hAnsi="ＭＳ 明朝" w:eastAsia="ＭＳ 明朝"/>
          <w:snapToGrid w:val="1"/>
          <w:kern w:val="0"/>
          <w:sz w:val="22"/>
          <w:highlight w:val="none"/>
        </w:rPr>
        <w:t>2021.1.5</w:t>
      </w:r>
      <w:r>
        <w:rPr>
          <w:rFonts w:hint="eastAsia" w:ascii="ＭＳ 明朝" w:hAnsi="ＭＳ 明朝" w:eastAsia="ＭＳ 明朝"/>
          <w:snapToGrid w:val="1"/>
          <w:kern w:val="0"/>
          <w:sz w:val="22"/>
          <w:highlight w:val="none"/>
        </w:rPr>
        <w:t>　　　　　　　　</w:t>
      </w:r>
      <w:r>
        <w:rPr>
          <w:rFonts w:hint="eastAsia" w:ascii="ＭＳ 明朝" w:hAnsi="ＭＳ 明朝" w:eastAsia="ＭＳ 明朝"/>
          <w:snapToGrid w:val="1"/>
          <w:kern w:val="0"/>
          <w:sz w:val="22"/>
          <w:highlight w:val="none"/>
        </w:rPr>
        <w:t>2021.12.28</w:t>
      </w:r>
      <w:r>
        <w:rPr>
          <w:rFonts w:hint="eastAsia" w:ascii="ＭＳ 明朝" w:hAnsi="ＭＳ 明朝" w:eastAsia="ＭＳ 明朝"/>
          <w:snapToGrid w:val="1"/>
          <w:kern w:val="0"/>
          <w:sz w:val="22"/>
          <w:highlight w:val="none"/>
        </w:rPr>
        <w:t>　</w:t>
      </w:r>
      <w:r>
        <w:rPr>
          <w:rFonts w:hint="eastAsia" w:ascii="ＭＳ 明朝" w:hAnsi="ＭＳ 明朝" w:eastAsia="ＭＳ 明朝"/>
          <w:snapToGrid w:val="1"/>
          <w:kern w:val="0"/>
          <w:sz w:val="22"/>
          <w:highlight w:val="none"/>
        </w:rPr>
        <w:t>2022.1.1</w:t>
      </w:r>
      <w:r>
        <w:rPr>
          <w:rFonts w:hint="eastAsia" w:ascii="ＭＳ 明朝" w:hAnsi="ＭＳ 明朝" w:eastAsia="ＭＳ 明朝"/>
          <w:snapToGrid w:val="1"/>
          <w:kern w:val="0"/>
          <w:sz w:val="22"/>
          <w:highlight w:val="none"/>
        </w:rPr>
        <w:t>　　　　　　　　　　　　　　</w:t>
      </w:r>
      <w:r>
        <w:rPr>
          <w:rFonts w:hint="eastAsia" w:ascii="ＭＳ 明朝" w:hAnsi="ＭＳ 明朝" w:eastAsia="ＭＳ 明朝"/>
          <w:snapToGrid w:val="1"/>
          <w:kern w:val="0"/>
          <w:sz w:val="22"/>
          <w:highlight w:val="none"/>
        </w:rPr>
        <w:t>2031.12.31</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highlight w:val="none"/>
        </w:rPr>
        <mc:AlternateContent>
          <mc:Choice Requires="wps">
            <w:drawing>
              <wp:anchor distT="0" distB="0" distL="203200" distR="203200" simplePos="0" relativeHeight="32" behindDoc="0" locked="0" layoutInCell="1" hidden="0" allowOverlap="1">
                <wp:simplePos x="0" y="0"/>
                <wp:positionH relativeFrom="column">
                  <wp:posOffset>125730</wp:posOffset>
                </wp:positionH>
                <wp:positionV relativeFrom="paragraph">
                  <wp:posOffset>177165</wp:posOffset>
                </wp:positionV>
                <wp:extent cx="6000750" cy="0"/>
                <wp:effectExtent l="19050" t="19685" r="29210" b="20320"/>
                <wp:wrapNone/>
                <wp:docPr id="1062" name="オブジェクト 0"/>
                <a:graphic xmlns:a="http://schemas.openxmlformats.org/drawingml/2006/main">
                  <a:graphicData uri="http://schemas.microsoft.com/office/word/2010/wordprocessingShape">
                    <wps:wsp>
                      <wps:cNvPr id="1062" name="オブジェクト 0"/>
                      <wps:cNvSpPr/>
                      <wps:spPr>
                        <a:xfrm>
                          <a:off x="0" y="0"/>
                          <a:ext cx="6000750" cy="0"/>
                        </a:xfrm>
                        <a:prstGeom prst="line">
                          <a:avLst/>
                        </a:prstGeom>
                        <a:ln w="38100" cap="flat" cmpd="sng" algn="ctr">
                          <a:solidFill>
                            <a:schemeClr val="accent1">
                              <a:shade val="95000"/>
                              <a:satMod val="10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2;" o:spid="_x0000_s1062" o:allowincell="t" o:allowoverlap="t" filled="f" stroked="t" strokecolor="#487ebb" strokeweight="3pt" o:spt="20" from="9.9pt,13.95pt" to="482.4pt,13.95pt">
                <v:fill/>
                <v:stroke linestyle="single" endcap="flat" dashstyle="solid" filltype="solid"/>
                <v:textbox style="layout-flow:horizontal;"/>
                <v:imagedata o:title=""/>
                <w10:wrap type="none" anchorx="text" anchory="text"/>
              </v:line>
            </w:pict>
          </mc:Fallback>
        </mc:AlternateConten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highlight w:val="none"/>
        </w:rPr>
        <mc:AlternateContent>
          <mc:Choice Requires="wps">
            <w:drawing>
              <wp:anchor distT="0" distB="0" distL="203200" distR="203200" simplePos="0" relativeHeight="47" behindDoc="0" locked="0" layoutInCell="1" hidden="0" allowOverlap="1">
                <wp:simplePos x="0" y="0"/>
                <wp:positionH relativeFrom="column">
                  <wp:posOffset>330835</wp:posOffset>
                </wp:positionH>
                <wp:positionV relativeFrom="paragraph">
                  <wp:posOffset>69215</wp:posOffset>
                </wp:positionV>
                <wp:extent cx="1813560" cy="10795"/>
                <wp:effectExtent l="635" t="25400" r="29210" b="45720"/>
                <wp:wrapNone/>
                <wp:docPr id="1063" name="オブジェクト 0"/>
                <a:graphic xmlns:a="http://schemas.openxmlformats.org/drawingml/2006/main">
                  <a:graphicData uri="http://schemas.microsoft.com/office/word/2010/wordprocessingShape">
                    <wps:wsp>
                      <wps:cNvPr id="1063" name="オブジェクト 0"/>
                      <wps:cNvSpPr/>
                      <wps:spPr>
                        <a:xfrm>
                          <a:off x="0" y="0"/>
                          <a:ext cx="1813560" cy="10795"/>
                        </a:xfrm>
                        <a:prstGeom prst="line">
                          <a:avLst/>
                        </a:prstGeom>
                        <a:ln w="19050" cap="flat" cmpd="sng" algn="ctr">
                          <a:solidFill>
                            <a:schemeClr val="accent1">
                              <a:shade val="95000"/>
                              <a:satMod val="105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47;" o:spid="_x0000_s1063" o:allowincell="t" o:allowoverlap="t" filled="f" stroked="t" strokecolor="#487ebb" strokeweight="1.5pt" o:spt="20" from="26.05pt,5.45pt" to="168.85000000000002pt,6.3000000000000007pt">
                <v:fill/>
                <v:stroke linestyle="single" endcap="flat" dashstyle="solid" filltype="solid" endarrow="block"/>
                <v:textbox style="layout-flow:horizontal;"/>
                <v:imagedata o:title=""/>
                <w10:wrap type="none" anchorx="text" anchory="text"/>
              </v:line>
            </w:pict>
          </mc:Fallback>
        </mc:AlternateContent>
      </w:r>
      <w:r>
        <w:rPr>
          <w:rFonts w:hint="eastAsia"/>
          <w:highlight w:val="none"/>
        </w:rPr>
        <mc:AlternateContent>
          <mc:Choice Requires="wps">
            <w:drawing>
              <wp:anchor distT="0" distB="0" distL="203200" distR="203200" simplePos="0" relativeHeight="50" behindDoc="0" locked="0" layoutInCell="1" hidden="0" allowOverlap="1">
                <wp:simplePos x="0" y="0"/>
                <wp:positionH relativeFrom="column">
                  <wp:posOffset>2866390</wp:posOffset>
                </wp:positionH>
                <wp:positionV relativeFrom="paragraph">
                  <wp:posOffset>95885</wp:posOffset>
                </wp:positionV>
                <wp:extent cx="2697480" cy="0"/>
                <wp:effectExtent l="635" t="36195" r="29210" b="46355"/>
                <wp:wrapNone/>
                <wp:docPr id="1064" name="オブジェクト 0"/>
                <a:graphic xmlns:a="http://schemas.openxmlformats.org/drawingml/2006/main">
                  <a:graphicData uri="http://schemas.microsoft.com/office/word/2010/wordprocessingShape">
                    <wps:wsp>
                      <wps:cNvPr id="1064" name="オブジェクト 0"/>
                      <wps:cNvSpPr/>
                      <wps:spPr>
                        <a:xfrm>
                          <a:off x="0" y="0"/>
                          <a:ext cx="2697480" cy="0"/>
                        </a:xfrm>
                        <a:prstGeom prst="line">
                          <a:avLst/>
                        </a:prstGeom>
                        <a:ln w="19050" cap="flat" cmpd="sng" algn="ctr">
                          <a:solidFill>
                            <a:srgbClr val="92D050"/>
                          </a:solidFill>
                          <a:prstDash val="solid"/>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50;" o:spid="_x0000_s1064" o:allowincell="t" o:allowoverlap="t" filled="f" stroked="t" strokecolor="#92d050" strokeweight="1.5pt" o:spt="20" from="225.7pt,7.5500000000000007pt" to="438.1pt,7.5500000000000007pt">
                <v:fill/>
                <v:stroke linestyle="single" endcap="flat" dashstyle="solid" filltype="solid" startarrow="block" endarrow="block"/>
                <v:textbox style="layout-flow:horizontal;"/>
                <v:imagedata o:title=""/>
                <w10:wrap type="none" anchorx="text" anchory="text"/>
              </v:line>
            </w:pict>
          </mc:Fallback>
        </mc:AlternateConten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ファイル化開始　　　　ファイル化完了《起算日》　（保存期間</w:t>
      </w:r>
      <w:r>
        <w:rPr>
          <w:rFonts w:hint="eastAsia" w:ascii="ＭＳ 明朝" w:hAnsi="ＭＳ 明朝" w:eastAsia="ＭＳ 明朝"/>
          <w:snapToGrid w:val="1"/>
          <w:kern w:val="0"/>
          <w:sz w:val="22"/>
          <w:highlight w:val="none"/>
        </w:rPr>
        <w:t>10</w:t>
      </w:r>
      <w:r>
        <w:rPr>
          <w:rFonts w:hint="eastAsia" w:ascii="ＭＳ 明朝" w:hAnsi="ＭＳ 明朝" w:eastAsia="ＭＳ 明朝"/>
          <w:snapToGrid w:val="1"/>
          <w:kern w:val="0"/>
          <w:sz w:val="22"/>
          <w:highlight w:val="none"/>
        </w:rPr>
        <w:t>年）　《保存期間満了日》</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③会計文書（会計年度の翌年度の６月１日起算）</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highlight w:val="none"/>
        </w:rPr>
        <mc:AlternateContent>
          <mc:Choice Requires="wps">
            <w:drawing>
              <wp:anchor distT="0" distB="0" distL="203200" distR="203200" simplePos="0" relativeHeight="37" behindDoc="0" locked="0" layoutInCell="1" hidden="0" allowOverlap="1">
                <wp:simplePos x="0" y="0"/>
                <wp:positionH relativeFrom="column">
                  <wp:posOffset>327025</wp:posOffset>
                </wp:positionH>
                <wp:positionV relativeFrom="paragraph">
                  <wp:posOffset>110490</wp:posOffset>
                </wp:positionV>
                <wp:extent cx="1767840" cy="317500"/>
                <wp:effectExtent l="635" t="635" r="29845" b="10795"/>
                <wp:wrapNone/>
                <wp:docPr id="1065" name="オブジェクト 0"/>
                <a:graphic xmlns:a="http://schemas.openxmlformats.org/drawingml/2006/main">
                  <a:graphicData uri="http://schemas.microsoft.com/office/word/2010/wordprocessingShape">
                    <wps:wsp>
                      <wps:cNvPr id="1065" name="オブジェクト 0"/>
                      <wps:cNvSpPr/>
                      <wps:spPr>
                        <a:xfrm>
                          <a:off x="0" y="0"/>
                          <a:ext cx="1767840" cy="3175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rPr>
                              <w:t>ファイル化期間</w:t>
                            </w:r>
                          </w:p>
                        </w:txbxContent>
                      </wps:txbx>
                      <wps:bodyPr vertOverflow="overflow" horzOverflow="overflow" anchor="ctr"/>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so-wrap-distance-right:16pt;mso-wrap-distance-bottom:0pt;margin-top:8.69pt;mso-position-vertical-relative:text;mso-position-horizontal-relative:text;v-text-anchor:middle;position:absolute;height:25pt;mso-wrap-distance-top:0pt;width:139.19pt;mso-wrap-distance-left:16pt;margin-left:25.75pt;z-index:37;" o:spid="_x0000_s1065" o:allowincell="t" o:allowoverlap="t" filled="t" fillcolor="#4f81bd [3204]" stroked="t" strokecolor="#385d8a" strokeweight="2pt" o:spt="15" type="#_x0000_t15" adj="10800">
                <v:fill/>
                <v:stroke linestyle="single" endcap="flat" dashstyle="solid" filltype="solid"/>
                <v:textbox style="layout-flow:horizontal;">
                  <w:txbxContent>
                    <w:p>
                      <w:pPr>
                        <w:pStyle w:val="0"/>
                        <w:jc w:val="center"/>
                        <w:rPr>
                          <w:rFonts w:hint="eastAsia"/>
                        </w:rPr>
                      </w:pPr>
                      <w:r>
                        <w:rPr>
                          <w:rFonts w:hint="eastAsia"/>
                        </w:rPr>
                        <w:t>ファイル化期間</w:t>
                      </w:r>
                    </w:p>
                  </w:txbxContent>
                </v:textbox>
                <v:imagedata o:title=""/>
                <w10:wrap type="none" anchorx="text" anchory="text"/>
              </v:shape>
            </w:pict>
          </mc:Fallback>
        </mc:AlternateContent>
      </w:r>
      <w:r>
        <w:rPr>
          <w:rFonts w:hint="eastAsia"/>
          <w:highlight w:val="none"/>
        </w:rPr>
        <mc:AlternateContent>
          <mc:Choice Requires="wps">
            <w:drawing>
              <wp:anchor distT="0" distB="0" distL="203200" distR="203200" simplePos="0" relativeHeight="38" behindDoc="0" locked="0" layoutInCell="1" hidden="0" allowOverlap="1">
                <wp:simplePos x="0" y="0"/>
                <wp:positionH relativeFrom="column">
                  <wp:posOffset>2244090</wp:posOffset>
                </wp:positionH>
                <wp:positionV relativeFrom="paragraph">
                  <wp:posOffset>110490</wp:posOffset>
                </wp:positionV>
                <wp:extent cx="254635" cy="317500"/>
                <wp:effectExtent l="635" t="635" r="29845" b="10795"/>
                <wp:wrapNone/>
                <wp:docPr id="1066" name="オブジェクト 0"/>
                <a:graphic xmlns:a="http://schemas.openxmlformats.org/drawingml/2006/main">
                  <a:graphicData uri="http://schemas.microsoft.com/office/word/2010/wordprocessingShape">
                    <wps:wsp>
                      <wps:cNvPr id="1066" name="オブジェクト 0"/>
                      <wps:cNvSpPr/>
                      <wps:spPr>
                        <a:xfrm>
                          <a:off x="0" y="0"/>
                          <a:ext cx="254635" cy="317500"/>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オブジェクト 0" style="mso-wrap-distance-right:16pt;mso-wrap-distance-bottom:0pt;margin-top:8.69pt;mso-position-vertical-relative:text;mso-position-horizontal-relative:text;position:absolute;height:25pt;mso-wrap-distance-top:0pt;width:20.05pt;mso-wrap-distance-left:16pt;margin-left:176.7pt;z-index:38;" o:spid="_x0000_s1066" o:allowincell="t" o:allowoverlap="t" filled="t" fillcolor="#4f81bd [3204]" stroked="t" strokecolor="#385d8a" strokeweight="2pt" o:spt="55" type="#_x0000_t55" adj="10800">
                <v:fill/>
                <v:stroke linestyle="single" endcap="flat" dashstyle="solid" filltype="solid"/>
                <v:textbox style="layout-flow:horizontal;"/>
                <v:imagedata o:title=""/>
                <w10:wrap type="none" anchorx="text" anchory="text"/>
              </v:shape>
            </w:pict>
          </mc:Fallback>
        </mc:AlternateContent>
      </w:r>
      <w:r>
        <w:rPr>
          <w:rFonts w:hint="eastAsia"/>
          <w:highlight w:val="none"/>
        </w:rPr>
        <mc:AlternateContent>
          <mc:Choice Requires="wps">
            <w:drawing>
              <wp:anchor distT="0" distB="0" distL="203200" distR="203200" simplePos="0" relativeHeight="39" behindDoc="0" locked="0" layoutInCell="1" hidden="0" allowOverlap="1">
                <wp:simplePos x="0" y="0"/>
                <wp:positionH relativeFrom="column">
                  <wp:posOffset>2547620</wp:posOffset>
                </wp:positionH>
                <wp:positionV relativeFrom="paragraph">
                  <wp:posOffset>119380</wp:posOffset>
                </wp:positionV>
                <wp:extent cx="254635" cy="317500"/>
                <wp:effectExtent l="635" t="635" r="29845" b="10795"/>
                <wp:wrapNone/>
                <wp:docPr id="1067" name="オブジェクト 0"/>
                <a:graphic xmlns:a="http://schemas.openxmlformats.org/drawingml/2006/main">
                  <a:graphicData uri="http://schemas.microsoft.com/office/word/2010/wordprocessingShape">
                    <wps:wsp>
                      <wps:cNvPr id="1067" name="オブジェクト 0"/>
                      <wps:cNvSpPr/>
                      <wps:spPr>
                        <a:xfrm>
                          <a:off x="0" y="0"/>
                          <a:ext cx="254635" cy="317500"/>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オブジェクト 0" style="mso-wrap-distance-right:16pt;mso-wrap-distance-bottom:0pt;margin-top:9.4pt;mso-position-vertical-relative:text;mso-position-horizontal-relative:text;position:absolute;height:25pt;mso-wrap-distance-top:0pt;width:20.05pt;mso-wrap-distance-left:16pt;margin-left:200.6pt;z-index:39;" o:spid="_x0000_s1067" o:allowincell="t" o:allowoverlap="t" filled="t" fillcolor="#4f81bd [3204]" stroked="t" strokecolor="#385d8a" strokeweight="2pt" o:spt="55" type="#_x0000_t55" adj="10800">
                <v:fill/>
                <v:stroke linestyle="single" endcap="flat" dashstyle="solid" filltype="solid"/>
                <v:textbox style="layout-flow:horizontal;"/>
                <v:imagedata o:title=""/>
                <w10:wrap type="none" anchorx="text" anchory="text"/>
              </v:shape>
            </w:pict>
          </mc:Fallback>
        </mc:AlternateContent>
      </w:r>
      <w:r>
        <w:rPr>
          <w:rFonts w:hint="eastAsia"/>
          <w:highlight w:val="none"/>
        </w:rPr>
        <mc:AlternateContent>
          <mc:Choice Requires="wps">
            <w:drawing>
              <wp:anchor distT="0" distB="0" distL="203200" distR="203200" simplePos="0" relativeHeight="40" behindDoc="0" locked="0" layoutInCell="1" hidden="0" allowOverlap="1">
                <wp:simplePos x="0" y="0"/>
                <wp:positionH relativeFrom="column">
                  <wp:posOffset>2877185</wp:posOffset>
                </wp:positionH>
                <wp:positionV relativeFrom="paragraph">
                  <wp:posOffset>119380</wp:posOffset>
                </wp:positionV>
                <wp:extent cx="2667635" cy="317500"/>
                <wp:effectExtent l="635" t="635" r="29845" b="10795"/>
                <wp:wrapNone/>
                <wp:docPr id="1068" name="オブジェクト 0"/>
                <a:graphic xmlns:a="http://schemas.openxmlformats.org/drawingml/2006/main">
                  <a:graphicData uri="http://schemas.microsoft.com/office/word/2010/wordprocessingShape">
                    <wps:wsp>
                      <wps:cNvPr id="1068" name="オブジェクト 0"/>
                      <wps:cNvSpPr/>
                      <wps:spPr>
                        <a:xfrm>
                          <a:off x="0" y="0"/>
                          <a:ext cx="2667635" cy="3175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rPr>
                              <w:t>保存期間</w:t>
                            </w:r>
                          </w:p>
                        </w:txbxContent>
                      </wps:txbx>
                      <wps:bodyPr vertOverflow="overflow" horzOverflow="overflow" wrap="square" anchor="ctr"/>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so-wrap-distance-right:16pt;mso-wrap-distance-bottom:0pt;margin-top:9.4pt;mso-position-vertical-relative:text;mso-position-horizontal-relative:text;v-text-anchor:middle;position:absolute;height:25pt;mso-wrap-distance-top:0pt;width:210.05pt;mso-wrap-distance-left:16pt;margin-left:226.55pt;z-index:40;" o:spid="_x0000_s1068" o:allowincell="t" o:allowoverlap="t" filled="t" fillcolor="#4f81bd [3204]" stroked="t" strokecolor="#385d8a" strokeweight="2pt" o:spt="15" type="#_x0000_t15" adj="10800">
                <v:fill/>
                <v:stroke linestyle="single" endcap="flat" dashstyle="solid" filltype="solid"/>
                <v:textbox style="layout-flow:horizontal;">
                  <w:txbxContent>
                    <w:p>
                      <w:pPr>
                        <w:pStyle w:val="0"/>
                        <w:jc w:val="center"/>
                        <w:rPr>
                          <w:rFonts w:hint="eastAsia"/>
                        </w:rPr>
                      </w:pPr>
                      <w:r>
                        <w:rPr>
                          <w:rFonts w:hint="eastAsia"/>
                        </w:rPr>
                        <w:t>保存期間</w:t>
                      </w:r>
                    </w:p>
                  </w:txbxContent>
                </v:textbox>
                <v:imagedata o:title=""/>
                <w10:wrap type="none" anchorx="text" anchory="text"/>
              </v:shape>
            </w:pict>
          </mc:Fallback>
        </mc:AlternateConten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highlight w:val="none"/>
        </w:rPr>
        <mc:AlternateContent>
          <mc:Choice Requires="wps">
            <w:drawing>
              <wp:anchor distT="0" distB="0" distL="203200" distR="203200" simplePos="0" relativeHeight="42" behindDoc="0" locked="0" layoutInCell="1" hidden="0" allowOverlap="1">
                <wp:simplePos x="0" y="0"/>
                <wp:positionH relativeFrom="column">
                  <wp:posOffset>330835</wp:posOffset>
                </wp:positionH>
                <wp:positionV relativeFrom="paragraph">
                  <wp:posOffset>193675</wp:posOffset>
                </wp:positionV>
                <wp:extent cx="0" cy="445135"/>
                <wp:effectExtent l="635" t="0" r="29845" b="10160"/>
                <wp:wrapNone/>
                <wp:docPr id="1069" name="オブジェクト 0"/>
                <a:graphic xmlns:a="http://schemas.openxmlformats.org/drawingml/2006/main">
                  <a:graphicData uri="http://schemas.microsoft.com/office/word/2010/wordprocessingShape">
                    <wps:wsp>
                      <wps:cNvPr id="1069" name="オブジェクト 0"/>
                      <wps:cNvSpPr/>
                      <wps:spPr>
                        <a:xfrm>
                          <a:off x="0" y="0"/>
                          <a:ext cx="0" cy="445135"/>
                        </a:xfrm>
                        <a:prstGeom prst="line">
                          <a:avLst/>
                        </a:prstGeom>
                        <a:ln w="19050" cap="flat" cmpd="sng" algn="ctr">
                          <a:solidFill>
                            <a:schemeClr val="accent1">
                              <a:shade val="95000"/>
                              <a:satMod val="10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42;" o:spid="_x0000_s1069" o:allowincell="t" o:allowoverlap="t" filled="f" stroked="t" strokecolor="#487ebb" strokeweight="1.5pt" o:spt="20" from="26.05pt,15.25pt" to="26.05pt,50.3pt">
                <v:fill/>
                <v:stroke linestyle="single" endcap="flat" dashstyle="solid" filltype="solid"/>
                <v:textbox style="layout-flow:horizontal;"/>
                <v:imagedata o:title=""/>
                <w10:wrap type="none" anchorx="text" anchory="text"/>
              </v:line>
            </w:pict>
          </mc:Fallback>
        </mc:AlternateContent>
      </w:r>
      <w:r>
        <w:rPr>
          <w:rFonts w:hint="eastAsia"/>
          <w:highlight w:val="none"/>
        </w:rPr>
        <mc:AlternateContent>
          <mc:Choice Requires="wps">
            <w:drawing>
              <wp:anchor distT="0" distB="0" distL="203200" distR="203200" simplePos="0" relativeHeight="44" behindDoc="0" locked="0" layoutInCell="1" hidden="0" allowOverlap="1">
                <wp:simplePos x="0" y="0"/>
                <wp:positionH relativeFrom="column">
                  <wp:posOffset>2871470</wp:posOffset>
                </wp:positionH>
                <wp:positionV relativeFrom="paragraph">
                  <wp:posOffset>193040</wp:posOffset>
                </wp:positionV>
                <wp:extent cx="0" cy="445135"/>
                <wp:effectExtent l="19685" t="19050" r="29845" b="19685"/>
                <wp:wrapNone/>
                <wp:docPr id="1070" name="オブジェクト 0"/>
                <a:graphic xmlns:a="http://schemas.openxmlformats.org/drawingml/2006/main">
                  <a:graphicData uri="http://schemas.microsoft.com/office/word/2010/wordprocessingShape">
                    <wps:wsp>
                      <wps:cNvPr id="1070" name="オブジェクト 0"/>
                      <wps:cNvSpPr/>
                      <wps:spPr>
                        <a:xfrm>
                          <a:off x="0" y="0"/>
                          <a:ext cx="0" cy="445135"/>
                        </a:xfrm>
                        <a:prstGeom prst="line">
                          <a:avLst/>
                        </a:prstGeom>
                        <a:ln w="31750" cap="flat" cmpd="sng" algn="ctr">
                          <a:solidFill>
                            <a:srgbClr val="92D05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44;" o:spid="_x0000_s1070" o:allowincell="t" o:allowoverlap="t" filled="f" stroked="t" strokecolor="#92d050" strokeweight="2.5pt" o:spt="20" from="226.10000000000002pt,15.2pt" to="226.10000000000002pt,50.25pt">
                <v:fill/>
                <v:stroke linestyle="single" endcap="flat" dashstyle="solid" filltype="solid"/>
                <v:textbox style="layout-flow:horizontal;"/>
                <v:imagedata o:title=""/>
                <w10:wrap type="none" anchorx="text" anchory="text"/>
              </v:line>
            </w:pict>
          </mc:Fallback>
        </mc:AlternateContent>
      </w:r>
      <w:r>
        <w:rPr>
          <w:rFonts w:hint="eastAsia"/>
          <w:highlight w:val="none"/>
        </w:rPr>
        <mc:AlternateContent>
          <mc:Choice Requires="wps">
            <w:drawing>
              <wp:anchor distT="0" distB="0" distL="203200" distR="203200" simplePos="0" relativeHeight="43" behindDoc="0" locked="0" layoutInCell="1" hidden="0" allowOverlap="1">
                <wp:simplePos x="0" y="0"/>
                <wp:positionH relativeFrom="column">
                  <wp:posOffset>2144395</wp:posOffset>
                </wp:positionH>
                <wp:positionV relativeFrom="paragraph">
                  <wp:posOffset>202565</wp:posOffset>
                </wp:positionV>
                <wp:extent cx="0" cy="445135"/>
                <wp:effectExtent l="635" t="0" r="29845" b="10160"/>
                <wp:wrapNone/>
                <wp:docPr id="1071" name="オブジェクト 0"/>
                <a:graphic xmlns:a="http://schemas.openxmlformats.org/drawingml/2006/main">
                  <a:graphicData uri="http://schemas.microsoft.com/office/word/2010/wordprocessingShape">
                    <wps:wsp>
                      <wps:cNvPr id="1071" name="オブジェクト 0"/>
                      <wps:cNvSpPr/>
                      <wps:spPr>
                        <a:xfrm>
                          <a:off x="0" y="0"/>
                          <a:ext cx="0" cy="445135"/>
                        </a:xfrm>
                        <a:prstGeom prst="line">
                          <a:avLst/>
                        </a:prstGeom>
                        <a:ln w="19050" cap="flat" cmpd="sng" algn="ctr">
                          <a:solidFill>
                            <a:schemeClr val="accent1">
                              <a:shade val="95000"/>
                              <a:satMod val="10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43;" o:spid="_x0000_s1071" o:allowincell="t" o:allowoverlap="t" filled="f" stroked="t" strokecolor="#487ebb" strokeweight="1.5pt" o:spt="20" from="168.85000000000002pt,15.95pt" to="168.85000000000002pt,51pt">
                <v:fill/>
                <v:stroke linestyle="single" endcap="flat" dashstyle="solid" filltype="solid"/>
                <v:textbox style="layout-flow:horizontal;"/>
                <v:imagedata o:title=""/>
                <w10:wrap type="none" anchorx="text" anchory="text"/>
              </v:line>
            </w:pict>
          </mc:Fallback>
        </mc:AlternateContent>
      </w:r>
      <w:r>
        <w:rPr>
          <w:rFonts w:hint="eastAsia"/>
          <w:highlight w:val="none"/>
        </w:rPr>
        <mc:AlternateContent>
          <mc:Choice Requires="wps">
            <w:drawing>
              <wp:anchor distT="0" distB="0" distL="203200" distR="203200" simplePos="0" relativeHeight="45" behindDoc="0" locked="0" layoutInCell="1" hidden="0" allowOverlap="1">
                <wp:simplePos x="0" y="0"/>
                <wp:positionH relativeFrom="column">
                  <wp:posOffset>5568950</wp:posOffset>
                </wp:positionH>
                <wp:positionV relativeFrom="paragraph">
                  <wp:posOffset>201930</wp:posOffset>
                </wp:positionV>
                <wp:extent cx="0" cy="445135"/>
                <wp:effectExtent l="19685" t="19050" r="29845" b="19685"/>
                <wp:wrapNone/>
                <wp:docPr id="1072" name="オブジェクト 0"/>
                <a:graphic xmlns:a="http://schemas.openxmlformats.org/drawingml/2006/main">
                  <a:graphicData uri="http://schemas.microsoft.com/office/word/2010/wordprocessingShape">
                    <wps:wsp>
                      <wps:cNvPr id="1072" name="オブジェクト 0"/>
                      <wps:cNvSpPr/>
                      <wps:spPr>
                        <a:xfrm>
                          <a:off x="0" y="0"/>
                          <a:ext cx="0" cy="445135"/>
                        </a:xfrm>
                        <a:prstGeom prst="line">
                          <a:avLst/>
                        </a:prstGeom>
                        <a:ln w="31750" cap="flat" cmpd="sng" algn="ctr">
                          <a:solidFill>
                            <a:srgbClr val="92D05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45;" o:spid="_x0000_s1072" o:allowincell="t" o:allowoverlap="t" filled="f" stroked="t" strokecolor="#92d050" strokeweight="2.5pt" o:spt="20" from="438.5pt,15.9pt" to="438.5pt,50.95pt">
                <v:fill/>
                <v:stroke linestyle="single" endcap="flat" dashstyle="solid" filltype="solid"/>
                <v:textbox style="layout-flow:horizontal;"/>
                <v:imagedata o:title=""/>
                <w10:wrap type="none" anchorx="text" anchory="text"/>
              </v:line>
            </w:pict>
          </mc:Fallback>
        </mc:AlternateContent>
      </w:r>
      <w:r>
        <w:rPr>
          <w:rFonts w:hint="eastAsia" w:ascii="ＭＳ 明朝" w:hAnsi="ＭＳ 明朝" w:eastAsia="ＭＳ 明朝"/>
          <w:snapToGrid w:val="1"/>
          <w:kern w:val="0"/>
          <w:sz w:val="22"/>
          <w:highlight w:val="none"/>
        </w:rPr>
        <w:t>2020.4.6</w:t>
      </w:r>
      <w:r>
        <w:rPr>
          <w:rFonts w:hint="eastAsia" w:ascii="ＭＳ 明朝" w:hAnsi="ＭＳ 明朝" w:eastAsia="ＭＳ 明朝"/>
          <w:snapToGrid w:val="1"/>
          <w:kern w:val="0"/>
          <w:sz w:val="22"/>
          <w:highlight w:val="none"/>
        </w:rPr>
        <w:t>　　　　　　　　</w:t>
      </w:r>
      <w:r>
        <w:rPr>
          <w:rFonts w:hint="eastAsia" w:ascii="ＭＳ 明朝" w:hAnsi="ＭＳ 明朝" w:eastAsia="ＭＳ 明朝"/>
          <w:snapToGrid w:val="1"/>
          <w:kern w:val="0"/>
          <w:sz w:val="22"/>
          <w:highlight w:val="none"/>
        </w:rPr>
        <w:t>2021.5.12</w:t>
      </w:r>
      <w:r>
        <w:rPr>
          <w:rFonts w:hint="eastAsia" w:ascii="ＭＳ 明朝" w:hAnsi="ＭＳ 明朝" w:eastAsia="ＭＳ 明朝"/>
          <w:snapToGrid w:val="1"/>
          <w:kern w:val="0"/>
          <w:sz w:val="22"/>
          <w:highlight w:val="none"/>
        </w:rPr>
        <w:t>　</w:t>
      </w:r>
      <w:r>
        <w:rPr>
          <w:rFonts w:hint="eastAsia" w:ascii="ＭＳ 明朝" w:hAnsi="ＭＳ 明朝" w:eastAsia="ＭＳ 明朝"/>
          <w:snapToGrid w:val="1"/>
          <w:kern w:val="0"/>
          <w:sz w:val="22"/>
          <w:highlight w:val="none"/>
        </w:rPr>
        <w:t>2021.6.1</w:t>
      </w:r>
      <w:r>
        <w:rPr>
          <w:rFonts w:hint="eastAsia" w:ascii="ＭＳ 明朝" w:hAnsi="ＭＳ 明朝" w:eastAsia="ＭＳ 明朝"/>
          <w:snapToGrid w:val="1"/>
          <w:kern w:val="0"/>
          <w:sz w:val="22"/>
          <w:highlight w:val="none"/>
        </w:rPr>
        <w:t>　　　　　　　　　　　　　　　</w:t>
      </w:r>
      <w:r>
        <w:rPr>
          <w:rFonts w:hint="eastAsia" w:ascii="ＭＳ 明朝" w:hAnsi="ＭＳ 明朝" w:eastAsia="ＭＳ 明朝"/>
          <w:snapToGrid w:val="1"/>
          <w:kern w:val="0"/>
          <w:sz w:val="22"/>
          <w:highlight w:val="none"/>
        </w:rPr>
        <w:t>2026.5.31</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highlight w:val="none"/>
        </w:rPr>
        <mc:AlternateContent>
          <mc:Choice Requires="wps">
            <w:drawing>
              <wp:anchor distT="0" distB="0" distL="203200" distR="203200" simplePos="0" relativeHeight="41" behindDoc="0" locked="0" layoutInCell="1" hidden="0" allowOverlap="1">
                <wp:simplePos x="0" y="0"/>
                <wp:positionH relativeFrom="column">
                  <wp:posOffset>125730</wp:posOffset>
                </wp:positionH>
                <wp:positionV relativeFrom="paragraph">
                  <wp:posOffset>177165</wp:posOffset>
                </wp:positionV>
                <wp:extent cx="6000750" cy="0"/>
                <wp:effectExtent l="19050" t="19685" r="29210" b="20320"/>
                <wp:wrapNone/>
                <wp:docPr id="1073" name="オブジェクト 0"/>
                <a:graphic xmlns:a="http://schemas.openxmlformats.org/drawingml/2006/main">
                  <a:graphicData uri="http://schemas.microsoft.com/office/word/2010/wordprocessingShape">
                    <wps:wsp>
                      <wps:cNvPr id="1073" name="オブジェクト 0"/>
                      <wps:cNvSpPr/>
                      <wps:spPr>
                        <a:xfrm>
                          <a:off x="0" y="0"/>
                          <a:ext cx="6000750" cy="0"/>
                        </a:xfrm>
                        <a:prstGeom prst="line">
                          <a:avLst/>
                        </a:prstGeom>
                        <a:ln w="38100" cap="flat" cmpd="sng" algn="ctr">
                          <a:solidFill>
                            <a:schemeClr val="accent1">
                              <a:shade val="95000"/>
                              <a:satMod val="10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41;" o:spid="_x0000_s1073" o:allowincell="t" o:allowoverlap="t" filled="f" stroked="t" strokecolor="#487ebb" strokeweight="3pt" o:spt="20" from="9.9pt,13.95pt" to="482.4pt,13.95pt">
                <v:fill/>
                <v:stroke linestyle="single" endcap="flat" dashstyle="solid" filltype="solid"/>
                <v:textbox style="layout-flow:horizontal;"/>
                <v:imagedata o:title=""/>
                <w10:wrap type="none" anchorx="text" anchory="text"/>
              </v:line>
            </w:pict>
          </mc:Fallback>
        </mc:AlternateConten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highlight w:val="none"/>
        </w:rPr>
        <mc:AlternateContent>
          <mc:Choice Requires="wps">
            <w:drawing>
              <wp:anchor distT="0" distB="0" distL="203200" distR="203200" simplePos="0" relativeHeight="48" behindDoc="0" locked="0" layoutInCell="1" hidden="0" allowOverlap="1">
                <wp:simplePos x="0" y="0"/>
                <wp:positionH relativeFrom="column">
                  <wp:posOffset>330835</wp:posOffset>
                </wp:positionH>
                <wp:positionV relativeFrom="paragraph">
                  <wp:posOffset>83185</wp:posOffset>
                </wp:positionV>
                <wp:extent cx="1813560" cy="10795"/>
                <wp:effectExtent l="635" t="25400" r="29210" b="45720"/>
                <wp:wrapNone/>
                <wp:docPr id="1074" name="オブジェクト 0"/>
                <a:graphic xmlns:a="http://schemas.openxmlformats.org/drawingml/2006/main">
                  <a:graphicData uri="http://schemas.microsoft.com/office/word/2010/wordprocessingShape">
                    <wps:wsp>
                      <wps:cNvPr id="1074" name="オブジェクト 0"/>
                      <wps:cNvSpPr/>
                      <wps:spPr>
                        <a:xfrm>
                          <a:off x="0" y="0"/>
                          <a:ext cx="1813560" cy="10795"/>
                        </a:xfrm>
                        <a:prstGeom prst="line">
                          <a:avLst/>
                        </a:prstGeom>
                        <a:ln w="19050" cap="flat" cmpd="sng" algn="ctr">
                          <a:solidFill>
                            <a:schemeClr val="accent1">
                              <a:shade val="95000"/>
                              <a:satMod val="105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48;" o:spid="_x0000_s1074" o:allowincell="t" o:allowoverlap="t" filled="f" stroked="t" strokecolor="#487ebb" strokeweight="1.5pt" o:spt="20" from="26.05pt,6.5500000000000007pt" to="168.85000000000002pt,7.4pt">
                <v:fill/>
                <v:stroke linestyle="single" endcap="flat" dashstyle="solid" filltype="solid" endarrow="block"/>
                <v:textbox style="layout-flow:horizontal;"/>
                <v:imagedata o:title=""/>
                <w10:wrap type="none" anchorx="text" anchory="text"/>
              </v:line>
            </w:pict>
          </mc:Fallback>
        </mc:AlternateContent>
      </w:r>
      <w:r>
        <w:rPr>
          <w:rFonts w:hint="eastAsia"/>
          <w:highlight w:val="none"/>
        </w:rPr>
        <mc:AlternateContent>
          <mc:Choice Requires="wps">
            <w:drawing>
              <wp:anchor distT="0" distB="0" distL="203200" distR="203200" simplePos="0" relativeHeight="51" behindDoc="0" locked="0" layoutInCell="1" hidden="0" allowOverlap="1">
                <wp:simplePos x="0" y="0"/>
                <wp:positionH relativeFrom="column">
                  <wp:posOffset>2866390</wp:posOffset>
                </wp:positionH>
                <wp:positionV relativeFrom="paragraph">
                  <wp:posOffset>93980</wp:posOffset>
                </wp:positionV>
                <wp:extent cx="2697480" cy="0"/>
                <wp:effectExtent l="635" t="36195" r="29210" b="46355"/>
                <wp:wrapNone/>
                <wp:docPr id="1075" name="オブジェクト 0"/>
                <a:graphic xmlns:a="http://schemas.openxmlformats.org/drawingml/2006/main">
                  <a:graphicData uri="http://schemas.microsoft.com/office/word/2010/wordprocessingShape">
                    <wps:wsp>
                      <wps:cNvPr id="1075" name="オブジェクト 0"/>
                      <wps:cNvSpPr/>
                      <wps:spPr>
                        <a:xfrm>
                          <a:off x="0" y="0"/>
                          <a:ext cx="2697480" cy="0"/>
                        </a:xfrm>
                        <a:prstGeom prst="line">
                          <a:avLst/>
                        </a:prstGeom>
                        <a:ln w="19050" cap="flat" cmpd="sng" algn="ctr">
                          <a:solidFill>
                            <a:srgbClr val="92D050"/>
                          </a:solidFill>
                          <a:prstDash val="solid"/>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51;" o:spid="_x0000_s1075" o:allowincell="t" o:allowoverlap="t" filled="f" stroked="t" strokecolor="#92d050" strokeweight="1.5pt" o:spt="20" from="225.7pt,7.4pt" to="438.1pt,7.4pt">
                <v:fill/>
                <v:stroke linestyle="single" endcap="flat" dashstyle="solid" filltype="solid" startarrow="block" endarrow="block"/>
                <v:textbox style="layout-flow:horizontal;"/>
                <v:imagedata o:title=""/>
                <w10:wrap type="none" anchorx="text" anchory="text"/>
              </v:line>
            </w:pict>
          </mc:Fallback>
        </mc:AlternateConten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ファイル化開始　　　　ファイル化完了《起算日》　（保存期間５年）　《保存期間満了日》</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４　ただし、第</w:t>
      </w:r>
      <w:r>
        <w:rPr>
          <w:rFonts w:hint="eastAsia" w:ascii="ＭＳ 明朝" w:hAnsi="ＭＳ 明朝" w:eastAsia="ＭＳ 明朝"/>
          <w:snapToGrid w:val="1"/>
          <w:kern w:val="0"/>
          <w:sz w:val="22"/>
          <w:highlight w:val="none"/>
        </w:rPr>
        <w:t>38</w:t>
      </w:r>
      <w:r>
        <w:rPr>
          <w:rFonts w:hint="eastAsia" w:ascii="ＭＳ 明朝" w:hAnsi="ＭＳ 明朝" w:eastAsia="ＭＳ 明朝"/>
          <w:snapToGrid w:val="1"/>
          <w:kern w:val="0"/>
          <w:sz w:val="22"/>
          <w:highlight w:val="none"/>
        </w:rPr>
        <w:t>条第</w:t>
      </w:r>
      <w:r>
        <w:rPr>
          <w:rFonts w:hint="eastAsia" w:ascii="ＭＳ 明朝" w:hAnsi="ＭＳ 明朝" w:eastAsia="ＭＳ 明朝"/>
          <w:snapToGrid w:val="1"/>
          <w:kern w:val="0"/>
          <w:sz w:val="22"/>
          <w:highlight w:val="none"/>
        </w:rPr>
        <w:t>10</w:t>
      </w:r>
      <w:r>
        <w:rPr>
          <w:rFonts w:hint="eastAsia" w:ascii="ＭＳ 明朝" w:hAnsi="ＭＳ 明朝" w:eastAsia="ＭＳ 明朝"/>
          <w:snapToGrid w:val="1"/>
          <w:kern w:val="0"/>
          <w:sz w:val="22"/>
          <w:highlight w:val="none"/>
        </w:rPr>
        <w:t>項第１号において、例えば、保存期間が「許認可等の効力が消滅する日に係る特定日以後５年」とする特定日起算の文書や常用文書など、文書作成取得日においては不確定である期間を保存期間とする公文書及び当該公文書がまとめられた公文書ファイルについては、起算日を翌年度の４月１日又は文書作成取得日・ファイル作成日から１年以内の日とする規定（同条第７項及び第９項）を適用しないこととしている。</w:t>
      </w:r>
    </w:p>
    <w:p>
      <w:pPr>
        <w:pStyle w:val="0"/>
        <w:wordWrap w:val="0"/>
        <w:overflowPunct w:val="0"/>
        <w:autoSpaceDE w:val="0"/>
        <w:autoSpaceDN w:val="0"/>
        <w:adjustRightInd w:val="0"/>
        <w:ind w:left="210" w:leftChars="1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特定日起算の文書は、別表第２に規定する「認可、許可、免許、登録及び認定」、「訴訟等」「不服申立て」「施設の設計、工事等の施行等」に関するもののほか、複数年度にわたる契約、覚書、協定等に関するものなどについても当該契約等の期間が終了する日に係る特定日を起算日とすることができる。また、双方からの申出がない限り延長し続ける契約等については、「常用」としても差し支えない。</w:t>
      </w:r>
    </w:p>
    <w:p>
      <w:pPr>
        <w:pStyle w:val="0"/>
        <w:wordWrap w:val="0"/>
        <w:overflowPunct w:val="0"/>
        <w:autoSpaceDE w:val="0"/>
        <w:autoSpaceDN w:val="0"/>
        <w:adjustRightInd w:val="0"/>
        <w:ind w:left="210" w:leftChars="1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また、第</w:t>
      </w:r>
      <w:r>
        <w:rPr>
          <w:rFonts w:hint="eastAsia" w:ascii="ＭＳ 明朝" w:hAnsi="ＭＳ 明朝" w:eastAsia="ＭＳ 明朝"/>
          <w:snapToGrid w:val="1"/>
          <w:kern w:val="0"/>
          <w:sz w:val="22"/>
          <w:highlight w:val="none"/>
        </w:rPr>
        <w:t>38</w:t>
      </w:r>
      <w:r>
        <w:rPr>
          <w:rFonts w:hint="eastAsia" w:ascii="ＭＳ 明朝" w:hAnsi="ＭＳ 明朝" w:eastAsia="ＭＳ 明朝"/>
          <w:snapToGrid w:val="1"/>
          <w:kern w:val="0"/>
          <w:sz w:val="22"/>
          <w:highlight w:val="none"/>
        </w:rPr>
        <w:t>条第</w:t>
      </w:r>
      <w:r>
        <w:rPr>
          <w:rFonts w:hint="eastAsia" w:ascii="ＭＳ 明朝" w:hAnsi="ＭＳ 明朝" w:eastAsia="ＭＳ 明朝"/>
          <w:snapToGrid w:val="1"/>
          <w:kern w:val="0"/>
          <w:sz w:val="22"/>
          <w:highlight w:val="none"/>
        </w:rPr>
        <w:t>10</w:t>
      </w:r>
      <w:r>
        <w:rPr>
          <w:rFonts w:hint="eastAsia" w:ascii="ＭＳ 明朝" w:hAnsi="ＭＳ 明朝" w:eastAsia="ＭＳ 明朝"/>
          <w:snapToGrid w:val="1"/>
          <w:kern w:val="0"/>
          <w:sz w:val="22"/>
          <w:highlight w:val="none"/>
        </w:rPr>
        <w:t>項第２号において、従前から本県において複数年度にわたることが予定されている事務事業、計画等に係る公文書について、複数年度の公文書を同一のファイルに綴じている実態があり、「公文書ファイル」を単年度ごとにまとめる原則を厳格に運用することがかえって行政の効率性を害することを考慮し、当該複数年度の最終年度の翌年度の４月１日から起算して１年以内の日を保存期間の起算日とすることが公文書の適切な管理に資すると文書管理者が認めた公文書及び当該公文書がまとめられた公文書ファイルについては、第</w:t>
      </w:r>
      <w:r>
        <w:rPr>
          <w:rFonts w:hint="eastAsia" w:ascii="ＭＳ 明朝" w:hAnsi="ＭＳ 明朝" w:eastAsia="ＭＳ 明朝"/>
          <w:snapToGrid w:val="1"/>
          <w:kern w:val="0"/>
          <w:sz w:val="22"/>
          <w:highlight w:val="none"/>
        </w:rPr>
        <w:t>38</w:t>
      </w:r>
      <w:r>
        <w:rPr>
          <w:rFonts w:hint="eastAsia" w:ascii="ＭＳ 明朝" w:hAnsi="ＭＳ 明朝" w:eastAsia="ＭＳ 明朝"/>
          <w:snapToGrid w:val="1"/>
          <w:kern w:val="0"/>
          <w:sz w:val="22"/>
          <w:highlight w:val="none"/>
        </w:rPr>
        <w:t>条第７項及び第９項の規定を適用しないこととしている。ただし、複数年度の期間が長期にわたることにより、当該期間の当初の文書が、業務に必要がないにも関わらず公文書館への移管が阻害されることのないよう、５年を超える期間の文書を同一のファイルに綴じる場合は、同条第</w:t>
      </w:r>
      <w:r>
        <w:rPr>
          <w:rFonts w:hint="eastAsia" w:ascii="ＭＳ 明朝" w:hAnsi="ＭＳ 明朝" w:eastAsia="ＭＳ 明朝"/>
          <w:snapToGrid w:val="1"/>
          <w:kern w:val="0"/>
          <w:sz w:val="22"/>
          <w:highlight w:val="none"/>
        </w:rPr>
        <w:t>10</w:t>
      </w:r>
      <w:r>
        <w:rPr>
          <w:rFonts w:hint="eastAsia" w:ascii="ＭＳ 明朝" w:hAnsi="ＭＳ 明朝" w:eastAsia="ＭＳ 明朝"/>
          <w:snapToGrid w:val="1"/>
          <w:kern w:val="0"/>
          <w:sz w:val="22"/>
          <w:highlight w:val="none"/>
        </w:rPr>
        <w:t>項ただし書により副総括文書管理者の同意を要することとしている。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５　４の場合の起算日及び保存期間満了日の設定については、具体的には、以下のとおりである。</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①　保存期間が確定することとなる日である「特定日」が含まれた保存期間が設定された公文書・公文書ファイル</w:t>
      </w:r>
    </w:p>
    <w:p>
      <w:pPr>
        <w:pStyle w:val="0"/>
        <w:wordWrap w:val="0"/>
        <w:overflowPunct w:val="0"/>
        <w:autoSpaceDE w:val="0"/>
        <w:autoSpaceDN w:val="0"/>
        <w:adjustRightInd w:val="0"/>
        <w:ind w:left="420" w:leftChars="2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起算日は当初「未定」としておき、具体的に保存すべき期間が確定した段階で特定日（＝起算日）を具体的に設定する。例えば「許認可等の効力が消滅する日に係る特定日以後５年」の文書であれば、具体的に保存すべき期間が許認可等の効力が消滅する日に確定し、その日の翌年度の４月１日（４月１日を特定日とすることが難しい場合は１年以内の日）を特定日（＝起算日）として設定することとなる。</w:t>
      </w:r>
    </w:p>
    <w:p>
      <w:pPr>
        <w:pStyle w:val="0"/>
        <w:wordWrap w:val="0"/>
        <w:overflowPunct w:val="0"/>
        <w:autoSpaceDE w:val="0"/>
        <w:autoSpaceDN w:val="0"/>
        <w:adjustRightInd w:val="0"/>
        <w:ind w:left="420" w:leftChars="2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保存期間満了日についても当初「未定」としておき、上記起算日が具体的に設定された段階で具体的に設定する。</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②　常用文書である公文書・公文書ファイル</w:t>
      </w:r>
    </w:p>
    <w:p>
      <w:pPr>
        <w:pStyle w:val="0"/>
        <w:wordWrap w:val="0"/>
        <w:overflowPunct w:val="0"/>
        <w:autoSpaceDE w:val="0"/>
        <w:autoSpaceDN w:val="0"/>
        <w:adjustRightInd w:val="0"/>
        <w:ind w:left="420" w:leftChars="2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起算日及び保存期間満了日は常用の間は「未定」と設定する。常用の終了が確定した段階で「常用が終了した日の翌年度の４月１日」を起算日とし、適切な保存期間（原則として第</w:t>
      </w:r>
      <w:r>
        <w:rPr>
          <w:rFonts w:hint="eastAsia" w:ascii="ＭＳ 明朝" w:hAnsi="ＭＳ 明朝" w:eastAsia="ＭＳ 明朝"/>
          <w:snapToGrid w:val="1"/>
          <w:kern w:val="0"/>
          <w:sz w:val="22"/>
          <w:highlight w:val="none"/>
        </w:rPr>
        <w:t>38</w:t>
      </w:r>
      <w:r>
        <w:rPr>
          <w:rFonts w:hint="eastAsia" w:ascii="ＭＳ 明朝" w:hAnsi="ＭＳ 明朝" w:eastAsia="ＭＳ 明朝"/>
          <w:snapToGrid w:val="1"/>
          <w:kern w:val="0"/>
          <w:sz w:val="22"/>
          <w:highlight w:val="none"/>
        </w:rPr>
        <w:t>条第２項第１号から第４号までのいずれかの期間）を設定し直す。</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③　第</w:t>
      </w:r>
      <w:r>
        <w:rPr>
          <w:rFonts w:hint="eastAsia" w:ascii="ＭＳ 明朝" w:hAnsi="ＭＳ 明朝" w:eastAsia="ＭＳ 明朝"/>
          <w:snapToGrid w:val="1"/>
          <w:kern w:val="0"/>
          <w:sz w:val="22"/>
          <w:highlight w:val="none"/>
        </w:rPr>
        <w:t>38</w:t>
      </w:r>
      <w:r>
        <w:rPr>
          <w:rFonts w:hint="eastAsia" w:ascii="ＭＳ 明朝" w:hAnsi="ＭＳ 明朝" w:eastAsia="ＭＳ 明朝"/>
          <w:snapToGrid w:val="1"/>
          <w:kern w:val="0"/>
          <w:sz w:val="22"/>
          <w:highlight w:val="none"/>
        </w:rPr>
        <w:t>条第</w:t>
      </w:r>
      <w:r>
        <w:rPr>
          <w:rFonts w:hint="eastAsia" w:ascii="ＭＳ 明朝" w:hAnsi="ＭＳ 明朝" w:eastAsia="ＭＳ 明朝"/>
          <w:snapToGrid w:val="1"/>
          <w:kern w:val="0"/>
          <w:sz w:val="22"/>
          <w:highlight w:val="none"/>
        </w:rPr>
        <w:t>10</w:t>
      </w:r>
      <w:r>
        <w:rPr>
          <w:rFonts w:hint="eastAsia" w:ascii="ＭＳ 明朝" w:hAnsi="ＭＳ 明朝" w:eastAsia="ＭＳ 明朝"/>
          <w:snapToGrid w:val="1"/>
          <w:kern w:val="0"/>
          <w:sz w:val="22"/>
          <w:highlight w:val="none"/>
        </w:rPr>
        <w:t>項第２号に掲げる公文書・公文書ファイル</w:t>
      </w:r>
    </w:p>
    <w:p>
      <w:pPr>
        <w:pStyle w:val="0"/>
        <w:wordWrap w:val="0"/>
        <w:overflowPunct w:val="0"/>
        <w:autoSpaceDE w:val="0"/>
        <w:autoSpaceDN w:val="0"/>
        <w:adjustRightInd w:val="0"/>
        <w:ind w:left="420" w:leftChars="2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起算日は、同号の複数年度の最終年度の翌年度の４月１日（４月１日を起算日とすることが難しい場合は１年以内の日）を設定することとなる。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６　また、保存期間を１年未満とする公文書・公文書ファイルの起算日は、施行規則第３条第４項及び同条第６項ただし書に従い、作成・取得した日以降の適当な日を設定することができる。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＜Ｈ公文書ファイル管理簿への記載＞</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職員が公文書ファイルをまとめたときは、分類の名称等を随時、文書情報システムに仮登録しておく。「公文書ファイル」は年度ごとにまとめることを原則としていることから、文書管理者は年度末の時点で保有している公文書ファイル等（単独管理の公文書を含む。）の現況が例規等に従い正確に公文書ファイル管理簿の様式に記載されているかを確認し、その内容を確定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上記により確定した公文書ファイル管理簿の記載内容を活用し、次年度のファイリング用具に分類の名称等をあらかじめ記載するなどして、次年度の整理を円滑に行うことができるよう準備することが望ましい。</w:t>
      </w:r>
      <w:r>
        <w:rPr>
          <w:rFonts w:hint="eastAsia" w:ascii="ＭＳ 明朝" w:hAnsi="ＭＳ 明朝" w:eastAsia="ＭＳ 明朝"/>
          <w:highlight w:val="none"/>
        </w:rPr>
        <w:br w:type="page"/>
      </w:r>
    </w:p>
    <w:p>
      <w:pPr>
        <w:pStyle w:val="0"/>
        <w:wordWrap w:val="0"/>
        <w:overflowPunct w:val="0"/>
        <w:autoSpaceDE w:val="0"/>
        <w:autoSpaceDN w:val="0"/>
        <w:adjustRightInd w:val="0"/>
        <w:jc w:val="both"/>
        <w:rPr>
          <w:rFonts w:hint="eastAsia" w:asciiTheme="majorEastAsia" w:hAnsiTheme="majorEastAsia" w:eastAsiaTheme="majorEastAsia"/>
          <w:snapToGrid w:val="1"/>
          <w:kern w:val="0"/>
          <w:sz w:val="22"/>
          <w:highlight w:val="none"/>
        </w:rPr>
      </w:pPr>
      <w:r>
        <w:rPr>
          <w:rFonts w:hint="eastAsia"/>
          <w:snapToGrid w:val="1"/>
          <w:kern w:val="0"/>
          <w:highlight w:val="none"/>
        </w:rPr>
        <mc:AlternateContent>
          <mc:Choice Requires="wps">
            <w:drawing>
              <wp:inline distT="0" distB="0" distL="203200" distR="203200">
                <wp:extent cx="5973445" cy="8844915"/>
                <wp:effectExtent l="635" t="635" r="29845" b="10795"/>
                <wp:docPr id="1076" name="オブジェクト 0"/>
                <a:graphic xmlns:a="http://schemas.openxmlformats.org/drawingml/2006/main">
                  <a:graphicData uri="http://schemas.microsoft.com/office/word/2010/wordprocessingShape">
                    <wps:wsp>
                      <wps:cNvPr id="1076" name="オブジェクト 0"/>
                      <wps:cNvSpPr txBox="1"/>
                      <wps:spPr>
                        <a:xfrm>
                          <a:off x="0" y="0"/>
                          <a:ext cx="5973445" cy="884491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第６章　保存</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（公文書の保存）</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39</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highlight w:val="none"/>
                              </w:rPr>
                              <w:t>文書管理者は、公文書ファイル等について、当該公文書ファイル等の保存期間の満了する日までの間、適切に保存しなければならない。</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（事務室における保存）</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40</w:t>
                            </w:r>
                            <w:r>
                              <w:rPr>
                                <w:rFonts w:hint="eastAsia" w:ascii="ＭＳ ゴシック" w:hAnsi="ＭＳ ゴシック" w:eastAsia="ＭＳ ゴシック"/>
                                <w:snapToGrid w:val="1"/>
                                <w:kern w:val="0"/>
                                <w:sz w:val="22"/>
                                <w:highlight w:val="none"/>
                              </w:rPr>
                              <w:t>条　公文書ファイル等（文書情報システムに保管された電子公文書を除く。）は、保存期間の起算の日から１年間各所属において保存するものとする。ただし、出先機関にあっては、原則として保存期間の満了する日までの間、当該出先機関において保存するものとする。</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（保存方法）</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41</w:t>
                            </w:r>
                            <w:r>
                              <w:rPr>
                                <w:rFonts w:hint="eastAsia" w:ascii="ＭＳ ゴシック" w:hAnsi="ＭＳ ゴシック" w:eastAsia="ＭＳ ゴシック"/>
                                <w:snapToGrid w:val="1"/>
                                <w:kern w:val="0"/>
                                <w:sz w:val="22"/>
                                <w:highlight w:val="none"/>
                              </w:rPr>
                              <w:t>条　前条本文の規定による保存期間を経過した公文書ファイル等（電磁的記録を除く。）は、保存年限（保存期間の満了する日の属する会計年度又は暦年をいう。）別に整理し、別に定める保存箱に収納して保存するものとする。</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文書情報システムに保管された電子公文書は当該保管されたことにより法務文書課へ引き継いで文書情報システムにより保存するものとし、その他の電磁的記録（前条本文の規定による保存期間を経過したものに限る。）は別に定める方法により整理及び保存をするものとする。</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（本庁における集中管理）</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42</w:t>
                            </w:r>
                            <w:r>
                              <w:rPr>
                                <w:rFonts w:hint="eastAsia" w:ascii="ＭＳ ゴシック" w:hAnsi="ＭＳ ゴシック" w:eastAsia="ＭＳ ゴシック"/>
                                <w:snapToGrid w:val="1"/>
                                <w:kern w:val="0"/>
                                <w:sz w:val="22"/>
                                <w:highlight w:val="none"/>
                              </w:rPr>
                              <w:t>条　本庁において第</w:t>
                            </w:r>
                            <w:r>
                              <w:rPr>
                                <w:rFonts w:hint="eastAsia" w:ascii="ＭＳ ゴシック" w:hAnsi="ＭＳ ゴシック" w:eastAsia="ＭＳ ゴシック"/>
                                <w:snapToGrid w:val="1"/>
                                <w:kern w:val="0"/>
                                <w:sz w:val="22"/>
                                <w:highlight w:val="none"/>
                              </w:rPr>
                              <w:t>40</w:t>
                            </w:r>
                            <w:r>
                              <w:rPr>
                                <w:rFonts w:hint="eastAsia" w:ascii="ＭＳ ゴシック" w:hAnsi="ＭＳ ゴシック" w:eastAsia="ＭＳ ゴシック"/>
                                <w:snapToGrid w:val="1"/>
                                <w:kern w:val="0"/>
                                <w:sz w:val="22"/>
                                <w:highlight w:val="none"/>
                              </w:rPr>
                              <w:t>条本文の規定による保存期間を経過した公文書ファイル等（電子公文書を除く。以下この条から第</w:t>
                            </w:r>
                            <w:r>
                              <w:rPr>
                                <w:rFonts w:hint="eastAsia" w:ascii="ＭＳ ゴシック" w:hAnsi="ＭＳ ゴシック" w:eastAsia="ＭＳ ゴシック"/>
                                <w:snapToGrid w:val="1"/>
                                <w:kern w:val="0"/>
                                <w:sz w:val="22"/>
                                <w:highlight w:val="none"/>
                              </w:rPr>
                              <w:t>44</w:t>
                            </w:r>
                            <w:r>
                              <w:rPr>
                                <w:rFonts w:hint="eastAsia" w:ascii="ＭＳ ゴシック" w:hAnsi="ＭＳ ゴシック" w:eastAsia="ＭＳ ゴシック"/>
                                <w:snapToGrid w:val="1"/>
                                <w:kern w:val="0"/>
                                <w:sz w:val="22"/>
                                <w:highlight w:val="none"/>
                              </w:rPr>
                              <w:t>条までにおいて同じ。）は、別記第６号様式による保存公文書引継ぎ書により、法務文書課へ引き継がなければならない。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機密公文書その他事務処理上特に必要な公文書ファイル等は、前項の規定にかかわらず、その必要とする期間に限り、主務課で保存することができる。</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３　文書管理者は、前項の必要とする期間を経過したときは、直ちに当該公文書ファイル等を法務文書課へ引き継がなければならない。</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（公文書館における集中管理）</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43</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highlight w:val="none"/>
                              </w:rPr>
                              <w:t>副総括文書管理者は、前条の規定により引き継がれた公文書ファイル等のうち、保存期間が</w:t>
                            </w:r>
                            <w:r>
                              <w:rPr>
                                <w:rFonts w:hint="eastAsia" w:ascii="ＭＳ ゴシック" w:hAnsi="ＭＳ ゴシック" w:eastAsia="ＭＳ ゴシック"/>
                                <w:sz w:val="22"/>
                                <w:highlight w:val="none"/>
                              </w:rPr>
                              <w:t>30</w:t>
                            </w:r>
                            <w:r>
                              <w:rPr>
                                <w:rFonts w:hint="eastAsia" w:ascii="ＭＳ ゴシック" w:hAnsi="ＭＳ ゴシック" w:eastAsia="ＭＳ ゴシック"/>
                                <w:sz w:val="22"/>
                                <w:highlight w:val="none"/>
                              </w:rPr>
                              <w:t>年以上のものについては、公文書館長へ引き継がなければならない。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２　</w:t>
                            </w:r>
                            <w:r>
                              <w:rPr>
                                <w:rFonts w:hint="eastAsia" w:ascii="ＭＳ ゴシック" w:hAnsi="ＭＳ ゴシック" w:eastAsia="ＭＳ ゴシック"/>
                                <w:sz w:val="22"/>
                                <w:highlight w:val="none"/>
                              </w:rPr>
                              <w:t>前項に定めるもののほか、副総括文書管理者は、前条の規定により引き継がれた公文書ファイル等のうち歴史公文書等に該当すると認めるものについて、公文書館長と協議の上、公文書館長へ引き継ぐことができる。この場合において、副総括文書管理者は、当該公文書ファイル等の主務課に対して、公文書館長へ引き継いだ旨を通知するものとする。</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（集中管理公文書の管理）</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44</w:t>
                            </w:r>
                            <w:r>
                              <w:rPr>
                                <w:rFonts w:hint="eastAsia" w:ascii="ＭＳ ゴシック" w:hAnsi="ＭＳ ゴシック" w:eastAsia="ＭＳ ゴシック"/>
                                <w:snapToGrid w:val="1"/>
                                <w:kern w:val="0"/>
                                <w:sz w:val="22"/>
                                <w:highlight w:val="none"/>
                              </w:rPr>
                              <w:t>条　副総括文書管理者又は公文書館長は、前２条の規定により引き継がれた公文書ファイル等（次条において「集中管理公文書」という。）をいつでも閲覧することができるよう書庫の分類及び整理をしておくとともに、虫害、湿気、盗難又は火災のため損傷し、又は滅失することのないよう注意しなければならない。</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（集中管理公文書の貸出し等）</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z w:val="22"/>
                                <w:highlight w:val="none"/>
                              </w:rPr>
                            </w:pP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696.45pt;width:470.35pt;" o:spid="_x0000_s1076"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第６章　保存</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（公文書の保存）</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39</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highlight w:val="none"/>
                        </w:rPr>
                        <w:t>文書管理者は、公文書ファイル等について、当該公文書ファイル等の保存期間の満了する日までの間、適切に保存しなければならない。</w:t>
                      </w:r>
                    </w:p>
                    <w:p>
                      <w:pPr>
                        <w:pStyle w:val="0"/>
                        <w:wordWrap w:val="0"/>
                        <w:overflowPunct w:val="0"/>
                        <w:autoSpaceDE w:val="0"/>
                        <w:autoSpaceDN w:val="0"/>
                        <w:adjustRightInd w:val="0"/>
                        <w:ind w:left="0" w:leftChars="0" w:firstLine="220" w:firstLine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（事務室における保存）</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40</w:t>
                      </w:r>
                      <w:r>
                        <w:rPr>
                          <w:rFonts w:hint="eastAsia" w:ascii="ＭＳ ゴシック" w:hAnsi="ＭＳ ゴシック" w:eastAsia="ＭＳ ゴシック"/>
                          <w:snapToGrid w:val="1"/>
                          <w:kern w:val="0"/>
                          <w:sz w:val="22"/>
                          <w:highlight w:val="none"/>
                        </w:rPr>
                        <w:t>条　公文書ファイル等（文書情報システムに保管された電子公文書を除く。）は、保存期間の起算の日から１年間各所属において保存するものとする。ただし、出先機関にあっては、原則として保存期間の満了する日までの間、当該出先機関において保存するものとする。</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（保存方法）</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41</w:t>
                      </w:r>
                      <w:r>
                        <w:rPr>
                          <w:rFonts w:hint="eastAsia" w:ascii="ＭＳ ゴシック" w:hAnsi="ＭＳ ゴシック" w:eastAsia="ＭＳ ゴシック"/>
                          <w:snapToGrid w:val="1"/>
                          <w:kern w:val="0"/>
                          <w:sz w:val="22"/>
                          <w:highlight w:val="none"/>
                        </w:rPr>
                        <w:t>条　前条本文の規定による保存期間を経過した公文書ファイル等（電磁的記録を除く。）は、保存年限（保存期間の満了する日の属する会計年度又は暦年をいう。）別に整理し、別に定める保存箱に収納して保存するものとする。</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文書情報システムに保管された電子公文書は当該保管されたことにより法務文書課へ引き継いで文書情報システムにより保存するものとし、その他の電磁的記録（前条本文の規定による保存期間を経過したものに限る。）は別に定める方法により整理及び保存をするものとする。</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（本庁における集中管理）</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42</w:t>
                      </w:r>
                      <w:r>
                        <w:rPr>
                          <w:rFonts w:hint="eastAsia" w:ascii="ＭＳ ゴシック" w:hAnsi="ＭＳ ゴシック" w:eastAsia="ＭＳ ゴシック"/>
                          <w:snapToGrid w:val="1"/>
                          <w:kern w:val="0"/>
                          <w:sz w:val="22"/>
                          <w:highlight w:val="none"/>
                        </w:rPr>
                        <w:t>条　本庁において第</w:t>
                      </w:r>
                      <w:r>
                        <w:rPr>
                          <w:rFonts w:hint="eastAsia" w:ascii="ＭＳ ゴシック" w:hAnsi="ＭＳ ゴシック" w:eastAsia="ＭＳ ゴシック"/>
                          <w:snapToGrid w:val="1"/>
                          <w:kern w:val="0"/>
                          <w:sz w:val="22"/>
                          <w:highlight w:val="none"/>
                        </w:rPr>
                        <w:t>40</w:t>
                      </w:r>
                      <w:r>
                        <w:rPr>
                          <w:rFonts w:hint="eastAsia" w:ascii="ＭＳ ゴシック" w:hAnsi="ＭＳ ゴシック" w:eastAsia="ＭＳ ゴシック"/>
                          <w:snapToGrid w:val="1"/>
                          <w:kern w:val="0"/>
                          <w:sz w:val="22"/>
                          <w:highlight w:val="none"/>
                        </w:rPr>
                        <w:t>条本文の規定による保存期間を経過した公文書ファイル等（電子公文書を除く。以下この条から第</w:t>
                      </w:r>
                      <w:r>
                        <w:rPr>
                          <w:rFonts w:hint="eastAsia" w:ascii="ＭＳ ゴシック" w:hAnsi="ＭＳ ゴシック" w:eastAsia="ＭＳ ゴシック"/>
                          <w:snapToGrid w:val="1"/>
                          <w:kern w:val="0"/>
                          <w:sz w:val="22"/>
                          <w:highlight w:val="none"/>
                        </w:rPr>
                        <w:t>44</w:t>
                      </w:r>
                      <w:r>
                        <w:rPr>
                          <w:rFonts w:hint="eastAsia" w:ascii="ＭＳ ゴシック" w:hAnsi="ＭＳ ゴシック" w:eastAsia="ＭＳ ゴシック"/>
                          <w:snapToGrid w:val="1"/>
                          <w:kern w:val="0"/>
                          <w:sz w:val="22"/>
                          <w:highlight w:val="none"/>
                        </w:rPr>
                        <w:t>条までにおいて同じ。）は、別記第６号様式による保存公文書引継ぎ書により、法務文書課へ引き継がなければならない。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機密公文書その他事務処理上特に必要な公文書ファイル等は、前項の規定にかかわらず、その必要とする期間に限り、主務課で保存することができる。</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３　文書管理者は、前項の必要とする期間を経過したときは、直ちに当該公文書ファイル等を法務文書課へ引き継がなければならない。</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（公文書館における集中管理）</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43</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highlight w:val="none"/>
                        </w:rPr>
                        <w:t>副総括文書管理者は、前条の規定により引き継がれた公文書ファイル等のうち、保存期間が</w:t>
                      </w:r>
                      <w:r>
                        <w:rPr>
                          <w:rFonts w:hint="eastAsia" w:ascii="ＭＳ ゴシック" w:hAnsi="ＭＳ ゴシック" w:eastAsia="ＭＳ ゴシック"/>
                          <w:sz w:val="22"/>
                          <w:highlight w:val="none"/>
                        </w:rPr>
                        <w:t>30</w:t>
                      </w:r>
                      <w:r>
                        <w:rPr>
                          <w:rFonts w:hint="eastAsia" w:ascii="ＭＳ ゴシック" w:hAnsi="ＭＳ ゴシック" w:eastAsia="ＭＳ ゴシック"/>
                          <w:sz w:val="22"/>
                          <w:highlight w:val="none"/>
                        </w:rPr>
                        <w:t>年以上のものについては、公文書館長へ引き継がなければならない。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２　</w:t>
                      </w:r>
                      <w:r>
                        <w:rPr>
                          <w:rFonts w:hint="eastAsia" w:ascii="ＭＳ ゴシック" w:hAnsi="ＭＳ ゴシック" w:eastAsia="ＭＳ ゴシック"/>
                          <w:sz w:val="22"/>
                          <w:highlight w:val="none"/>
                        </w:rPr>
                        <w:t>前項に定めるもののほか、副総括文書管理者は、前条の規定により引き継がれた公文書ファイル等のうち歴史公文書等に該当すると認めるものについて、公文書館長と協議の上、公文書館長へ引き継ぐことができる。この場合において、副総括文書管理者は、当該公文書ファイル等の主務課に対して、公文書館長へ引き継いだ旨を通知するものとする。</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（集中管理公文書の管理）</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44</w:t>
                      </w:r>
                      <w:r>
                        <w:rPr>
                          <w:rFonts w:hint="eastAsia" w:ascii="ＭＳ ゴシック" w:hAnsi="ＭＳ ゴシック" w:eastAsia="ＭＳ ゴシック"/>
                          <w:snapToGrid w:val="1"/>
                          <w:kern w:val="0"/>
                          <w:sz w:val="22"/>
                          <w:highlight w:val="none"/>
                        </w:rPr>
                        <w:t>条　副総括文書管理者又は公文書館長は、前２条の規定により引き継がれた公文書ファイル等（次条において「集中管理公文書」という。）をいつでも閲覧することができるよう書庫の分類及び整理をしておくとともに、虫害、湿気、盗難又は火災のため損傷し、又は滅失することのないよう注意しなければならない。</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（集中管理公文書の貸出し等）</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z w:val="22"/>
                          <w:highlight w:val="none"/>
                        </w:rPr>
                      </w:pPr>
                    </w:p>
                  </w:txbxContent>
                </v:textbox>
                <v:imagedata o:title=""/>
                <w10:anchorlock/>
              </v:shape>
            </w:pict>
          </mc:Fallback>
        </mc:AlternateContent>
      </w:r>
    </w:p>
    <w:p>
      <w:pPr>
        <w:pStyle w:val="0"/>
        <w:wordWrap w:val="0"/>
        <w:overflowPunct w:val="0"/>
        <w:autoSpaceDE w:val="0"/>
        <w:autoSpaceDN w:val="0"/>
        <w:adjustRightInd w:val="0"/>
        <w:jc w:val="both"/>
        <w:rPr>
          <w:rFonts w:hint="eastAsia" w:asciiTheme="majorEastAsia" w:hAnsiTheme="majorEastAsia" w:eastAsiaTheme="majorEastAsia"/>
          <w:snapToGrid w:val="1"/>
          <w:kern w:val="0"/>
          <w:sz w:val="22"/>
          <w:highlight w:val="none"/>
        </w:rPr>
      </w:pPr>
      <w:r>
        <w:rPr>
          <w:rFonts w:hint="eastAsia"/>
          <w:snapToGrid w:val="1"/>
          <w:kern w:val="0"/>
          <w:highlight w:val="none"/>
        </w:rPr>
        <mc:AlternateContent>
          <mc:Choice Requires="wps">
            <w:drawing>
              <wp:inline distT="0" distB="0" distL="203200" distR="203200">
                <wp:extent cx="5973445" cy="2426335"/>
                <wp:effectExtent l="635" t="635" r="29845" b="10795"/>
                <wp:docPr id="1077" name="オブジェクト 0"/>
                <a:graphic xmlns:a="http://schemas.openxmlformats.org/drawingml/2006/main">
                  <a:graphicData uri="http://schemas.microsoft.com/office/word/2010/wordprocessingShape">
                    <wps:wsp>
                      <wps:cNvPr id="1077" name="オブジェクト 0"/>
                      <wps:cNvSpPr txBox="1"/>
                      <wps:spPr>
                        <a:xfrm>
                          <a:off x="0" y="0"/>
                          <a:ext cx="5973445" cy="242633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45</w:t>
                            </w:r>
                            <w:r>
                              <w:rPr>
                                <w:rFonts w:hint="eastAsia" w:ascii="ＭＳ ゴシック" w:hAnsi="ＭＳ ゴシック" w:eastAsia="ＭＳ ゴシック"/>
                                <w:snapToGrid w:val="1"/>
                                <w:kern w:val="0"/>
                                <w:sz w:val="22"/>
                                <w:highlight w:val="none"/>
                              </w:rPr>
                              <w:t>条　集中管理公文書を借り受けようとする職員は、別記第７号様式による公文書貸出し簿に記入し、集中管理公文書の文書管理者の承認を受けなければならない。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２　</w:t>
                            </w:r>
                            <w:r>
                              <w:rPr>
                                <w:rFonts w:hint="eastAsia" w:ascii="ＭＳ ゴシック" w:hAnsi="ＭＳ ゴシック" w:eastAsia="ＭＳ ゴシック"/>
                                <w:sz w:val="22"/>
                                <w:highlight w:val="none"/>
                              </w:rPr>
                              <w:t>集中管理公文書の貸出し期間は、貸出しの日から</w:t>
                            </w:r>
                            <w:r>
                              <w:rPr>
                                <w:rFonts w:hint="eastAsia" w:ascii="ＭＳ ゴシック" w:hAnsi="ＭＳ ゴシック" w:eastAsia="ＭＳ ゴシック"/>
                                <w:sz w:val="22"/>
                                <w:highlight w:val="none"/>
                              </w:rPr>
                              <w:t>15</w:t>
                            </w:r>
                            <w:r>
                              <w:rPr>
                                <w:rFonts w:hint="eastAsia" w:ascii="ＭＳ ゴシック" w:hAnsi="ＭＳ ゴシック" w:eastAsia="ＭＳ ゴシック"/>
                                <w:sz w:val="22"/>
                                <w:highlight w:val="none"/>
                              </w:rPr>
                              <w:t>日以内とする。ただし、必要な範囲で、その期間を延長することができる。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３　</w:t>
                            </w:r>
                            <w:r>
                              <w:rPr>
                                <w:rFonts w:hint="eastAsia" w:ascii="ＭＳ ゴシック" w:hAnsi="ＭＳ ゴシック" w:eastAsia="ＭＳ ゴシック"/>
                                <w:sz w:val="22"/>
                                <w:highlight w:val="none"/>
                              </w:rPr>
                              <w:t>集中管理公文書を閲覧する職員は、次に掲げる事項を守らなければならない。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１</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他の者に転貸しないこと。</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２</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抜取り、取替え又は訂正をしないこと。</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３</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破損し、汚損し、又は紛失したときは、直ちに副総括文書管理者に報告し、その指示を受けること。</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４</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庁外に持ち出さないこと。</w:t>
                            </w:r>
                          </w:p>
                          <w:p>
                            <w:pPr>
                              <w:pStyle w:val="0"/>
                              <w:wordWrap w:val="0"/>
                              <w:overflowPunct w:val="0"/>
                              <w:autoSpaceDE w:val="0"/>
                              <w:autoSpaceDN w:val="0"/>
                              <w:adjustRightInd w:val="0"/>
                              <w:ind w:left="0" w:leftChars="0" w:hanging="210" w:hangingChars="100"/>
                              <w:jc w:val="both"/>
                              <w:rPr>
                                <w:rFonts w:hint="eastAsia" w:ascii="ＭＳ ゴシック" w:hAnsi="ＭＳ ゴシック" w:eastAsia="ＭＳ ゴシック"/>
                                <w:sz w:val="22"/>
                                <w:highlight w:val="none"/>
                              </w:rPr>
                            </w:pP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191.05pt;width:470.35pt;" o:spid="_x0000_s1077"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45</w:t>
                      </w:r>
                      <w:r>
                        <w:rPr>
                          <w:rFonts w:hint="eastAsia" w:ascii="ＭＳ ゴシック" w:hAnsi="ＭＳ ゴシック" w:eastAsia="ＭＳ ゴシック"/>
                          <w:snapToGrid w:val="1"/>
                          <w:kern w:val="0"/>
                          <w:sz w:val="22"/>
                          <w:highlight w:val="none"/>
                        </w:rPr>
                        <w:t>条　集中管理公文書を借り受けようとする職員は、別記第７号様式による公文書貸出し簿に記入し、集中管理公文書の文書管理者の承認を受けなければならない。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２　</w:t>
                      </w:r>
                      <w:r>
                        <w:rPr>
                          <w:rFonts w:hint="eastAsia" w:ascii="ＭＳ ゴシック" w:hAnsi="ＭＳ ゴシック" w:eastAsia="ＭＳ ゴシック"/>
                          <w:sz w:val="22"/>
                          <w:highlight w:val="none"/>
                        </w:rPr>
                        <w:t>集中管理公文書の貸出し期間は、貸出しの日から</w:t>
                      </w:r>
                      <w:r>
                        <w:rPr>
                          <w:rFonts w:hint="eastAsia" w:ascii="ＭＳ ゴシック" w:hAnsi="ＭＳ ゴシック" w:eastAsia="ＭＳ ゴシック"/>
                          <w:sz w:val="22"/>
                          <w:highlight w:val="none"/>
                        </w:rPr>
                        <w:t>15</w:t>
                      </w:r>
                      <w:r>
                        <w:rPr>
                          <w:rFonts w:hint="eastAsia" w:ascii="ＭＳ ゴシック" w:hAnsi="ＭＳ ゴシック" w:eastAsia="ＭＳ ゴシック"/>
                          <w:sz w:val="22"/>
                          <w:highlight w:val="none"/>
                        </w:rPr>
                        <w:t>日以内とする。ただし、必要な範囲で、その期間を延長することができる。</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３　</w:t>
                      </w:r>
                      <w:r>
                        <w:rPr>
                          <w:rFonts w:hint="eastAsia" w:ascii="ＭＳ ゴシック" w:hAnsi="ＭＳ ゴシック" w:eastAsia="ＭＳ ゴシック"/>
                          <w:sz w:val="22"/>
                          <w:highlight w:val="none"/>
                        </w:rPr>
                        <w:t>集中管理公文書を閲覧する職員は、次に掲げる事項を守らなければならない。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１</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他の者に転貸しないこと。</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２</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抜取り、取替え又は訂正をしないこと。</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３</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破損し、汚損し、又は紛失したときは、直ちに副総括文書管理者に報告し、その指示を受けること。</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４</w:t>
                      </w:r>
                      <w:r>
                        <w:rPr>
                          <w:rFonts w:hint="eastAsia" w:ascii="ＭＳ ゴシック" w:hAnsi="ＭＳ ゴシック" w:eastAsia="ＭＳ ゴシック"/>
                          <w:snapToGrid w:val="1"/>
                          <w:kern w:val="0"/>
                          <w:sz w:val="22"/>
                          <w:highlight w:val="none"/>
                        </w:rPr>
                        <w:t>)</w:t>
                      </w:r>
                      <w:r>
                        <w:rPr>
                          <w:rFonts w:hint="eastAsia" w:ascii="ＭＳ ゴシック" w:hAnsi="ＭＳ ゴシック" w:eastAsia="ＭＳ ゴシック"/>
                          <w:snapToGrid w:val="1"/>
                          <w:kern w:val="0"/>
                          <w:sz w:val="22"/>
                          <w:highlight w:val="none"/>
                        </w:rPr>
                        <w:t>　庁外に持ち出さないこと。</w:t>
                      </w:r>
                    </w:p>
                    <w:p>
                      <w:pPr>
                        <w:pStyle w:val="0"/>
                        <w:wordWrap w:val="0"/>
                        <w:overflowPunct w:val="0"/>
                        <w:autoSpaceDE w:val="0"/>
                        <w:autoSpaceDN w:val="0"/>
                        <w:adjustRightInd w:val="0"/>
                        <w:ind w:left="0" w:leftChars="0" w:hanging="210" w:hangingChars="100"/>
                        <w:jc w:val="both"/>
                        <w:rPr>
                          <w:rFonts w:hint="eastAsia" w:ascii="ＭＳ ゴシック" w:hAnsi="ＭＳ ゴシック" w:eastAsia="ＭＳ ゴシック"/>
                          <w:sz w:val="22"/>
                          <w:highlight w:val="none"/>
                        </w:rPr>
                      </w:pPr>
                    </w:p>
                  </w:txbxContent>
                </v:textbox>
                <v:imagedata o:title=""/>
                <w10:anchorlock/>
              </v:shape>
            </w:pict>
          </mc:Fallback>
        </mc:AlternateConten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≪留意事項≫</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＜Ａ公文書ファイル等の保存要領＞</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文書管理者は、各所属の組織体制やオフィスのファイリング用具、事務机、ファイリングキャビネット、書棚、書庫の状況等も踏まえ、保存期間満了日までの適切な保存を行わなければならない。</w:t>
      </w:r>
    </w:p>
    <w:p>
      <w:pPr>
        <w:pStyle w:val="0"/>
        <w:wordWrap w:val="0"/>
        <w:overflowPunct w:val="0"/>
        <w:autoSpaceDE w:val="0"/>
        <w:autoSpaceDN w:val="0"/>
        <w:adjustRightInd w:val="0"/>
        <w:ind w:firstLine="440" w:firstLine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知事部局の保存の具体的な要領は、以下のＢからＥまでのとおりである。</w:t>
      </w:r>
    </w:p>
    <w:p>
      <w:pPr>
        <w:pStyle w:val="0"/>
        <w:wordWrap w:val="0"/>
        <w:overflowPunct w:val="0"/>
        <w:autoSpaceDE w:val="0"/>
        <w:autoSpaceDN w:val="0"/>
        <w:adjustRightInd w:val="0"/>
        <w:ind w:firstLine="440" w:firstLineChars="20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＜Ｂ紙文書の保存場所・方法＞</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文書管理者による確認の上、以下に従い、共用の保存場所に保存する。</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w:t>
      </w:r>
      <w:r>
        <w:rPr>
          <w:rFonts w:hint="eastAsia" w:ascii="ＭＳ 明朝" w:hAnsi="ＭＳ 明朝" w:eastAsia="ＭＳ 明朝"/>
          <w:snapToGrid w:val="1"/>
          <w:kern w:val="0"/>
          <w:sz w:val="22"/>
          <w:highlight w:val="none"/>
        </w:rPr>
        <w:t>１</w:t>
      </w:r>
      <w:r>
        <w:rPr>
          <w:rFonts w:hint="eastAsia" w:ascii="ＭＳ 明朝" w:hAnsi="ＭＳ 明朝" w:eastAsia="ＭＳ 明朝"/>
          <w:snapToGrid w:val="1"/>
          <w:kern w:val="0"/>
          <w:sz w:val="22"/>
          <w:highlight w:val="none"/>
        </w:rPr>
        <w:t>)</w:t>
      </w:r>
      <w:r>
        <w:rPr>
          <w:rFonts w:hint="eastAsia" w:ascii="ＭＳ 明朝" w:hAnsi="ＭＳ 明朝" w:eastAsia="ＭＳ 明朝"/>
          <w:snapToGrid w:val="1"/>
          <w:kern w:val="0"/>
          <w:sz w:val="22"/>
          <w:highlight w:val="none"/>
        </w:rPr>
        <w:t>　事務室における保存</w:t>
      </w:r>
    </w:p>
    <w:p>
      <w:pPr>
        <w:pStyle w:val="0"/>
        <w:wordWrap w:val="0"/>
        <w:overflowPunct w:val="0"/>
        <w:autoSpaceDE w:val="0"/>
        <w:autoSpaceDN w:val="0"/>
        <w:adjustRightInd w:val="0"/>
        <w:ind w:left="640" w:leftChars="2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年度ごとにまとめられた公文書ファイル等（保存期間が１年以上のもの）について、事務室においては、「①現年度の公文書ファイル等」と「②前年度の公文書ファイル等」とを区分して保存する。この場合、①の保存場所を職員にとってより使いやすい場所（例：ファイリングキャビネットの上段等）とするよう配意する。</w:t>
      </w:r>
    </w:p>
    <w:p>
      <w:pPr>
        <w:pStyle w:val="0"/>
        <w:wordWrap w:val="0"/>
        <w:overflowPunct w:val="0"/>
        <w:autoSpaceDE w:val="0"/>
        <w:autoSpaceDN w:val="0"/>
        <w:adjustRightInd w:val="0"/>
        <w:ind w:left="640" w:leftChars="2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年度末においては、新年度の公文書ファイル等の保存スペースを空けるために、公文書ファイル等の移動を行う（例：ファイリングキャビネットの上段から下段への移動等）。ただし、「継続的に利用する公文書ファイル等」にあっては、現年度の保存場所で保存することができる。</w:t>
      </w:r>
    </w:p>
    <w:p>
      <w:pPr>
        <w:pStyle w:val="0"/>
        <w:wordWrap w:val="0"/>
        <w:overflowPunct w:val="0"/>
        <w:autoSpaceDE w:val="0"/>
        <w:autoSpaceDN w:val="0"/>
        <w:adjustRightInd w:val="0"/>
        <w:ind w:left="640" w:leftChars="2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出先機関においては、第</w:t>
      </w:r>
      <w:r>
        <w:rPr>
          <w:rFonts w:hint="eastAsia" w:ascii="ＭＳ 明朝" w:hAnsi="ＭＳ 明朝" w:eastAsia="ＭＳ 明朝"/>
          <w:snapToGrid w:val="1"/>
          <w:kern w:val="0"/>
          <w:sz w:val="22"/>
          <w:highlight w:val="none"/>
        </w:rPr>
        <w:t>40</w:t>
      </w:r>
      <w:r>
        <w:rPr>
          <w:rFonts w:hint="eastAsia" w:ascii="ＭＳ 明朝" w:hAnsi="ＭＳ 明朝" w:eastAsia="ＭＳ 明朝"/>
          <w:snapToGrid w:val="1"/>
          <w:kern w:val="0"/>
          <w:sz w:val="22"/>
          <w:highlight w:val="none"/>
        </w:rPr>
        <w:t>条ただし書の規定に基づき保存期間が満了する日までの間、当該出先機関において公文書ファイル等を保存することを原則とする。ただし、部局等の判断により、出先機関の業務に必要がなくなった公文書ファイル等を本庁の主務課長等が引き継いで集中管理することも考えられる。</w:t>
      </w:r>
    </w:p>
    <w:p>
      <w:pPr>
        <w:pStyle w:val="0"/>
        <w:wordWrap w:val="0"/>
        <w:overflowPunct w:val="0"/>
        <w:autoSpaceDE w:val="0"/>
        <w:autoSpaceDN w:val="0"/>
        <w:adjustRightInd w:val="0"/>
        <w:ind w:firstLine="440" w:firstLine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個人的な執務の参考資料の収納場所は、職員各自の机の周辺のみとする。</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w:t>
      </w:r>
      <w:r>
        <w:rPr>
          <w:rFonts w:hint="eastAsia" w:ascii="ＭＳ 明朝" w:hAnsi="ＭＳ 明朝" w:eastAsia="ＭＳ 明朝"/>
          <w:snapToGrid w:val="1"/>
          <w:kern w:val="0"/>
          <w:sz w:val="22"/>
          <w:highlight w:val="none"/>
        </w:rPr>
        <w:t>２</w:t>
      </w:r>
      <w:r>
        <w:rPr>
          <w:rFonts w:hint="eastAsia" w:ascii="ＭＳ 明朝" w:hAnsi="ＭＳ 明朝" w:eastAsia="ＭＳ 明朝"/>
          <w:snapToGrid w:val="1"/>
          <w:kern w:val="0"/>
          <w:sz w:val="22"/>
          <w:highlight w:val="none"/>
        </w:rPr>
        <w:t>)</w:t>
      </w:r>
      <w:r>
        <w:rPr>
          <w:rFonts w:hint="eastAsia" w:ascii="ＭＳ 明朝" w:hAnsi="ＭＳ 明朝" w:eastAsia="ＭＳ 明朝"/>
          <w:snapToGrid w:val="1"/>
          <w:kern w:val="0"/>
          <w:sz w:val="22"/>
          <w:highlight w:val="none"/>
        </w:rPr>
        <w:t>　集中管理書庫における保存</w:t>
      </w:r>
    </w:p>
    <w:p>
      <w:pPr>
        <w:pStyle w:val="0"/>
        <w:wordWrap w:val="0"/>
        <w:overflowPunct w:val="0"/>
        <w:autoSpaceDE w:val="0"/>
        <w:autoSpaceDN w:val="0"/>
        <w:adjustRightInd w:val="0"/>
        <w:ind w:left="640" w:leftChars="2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「第</w:t>
      </w:r>
      <w:r>
        <w:rPr>
          <w:rFonts w:hint="eastAsia" w:ascii="ＭＳ 明朝" w:hAnsi="ＭＳ 明朝" w:eastAsia="ＭＳ 明朝"/>
          <w:snapToGrid w:val="1"/>
          <w:kern w:val="0"/>
          <w:sz w:val="22"/>
          <w:highlight w:val="none"/>
        </w:rPr>
        <w:t>40</w:t>
      </w:r>
      <w:r>
        <w:rPr>
          <w:rFonts w:hint="eastAsia" w:ascii="ＭＳ 明朝" w:hAnsi="ＭＳ 明朝" w:eastAsia="ＭＳ 明朝"/>
          <w:snapToGrid w:val="1"/>
          <w:kern w:val="0"/>
          <w:sz w:val="22"/>
          <w:highlight w:val="none"/>
        </w:rPr>
        <w:t>条本文の規定による保存期間（１年）を経過した公文書ファイル等」については、本庁においては、第</w:t>
      </w:r>
      <w:r>
        <w:rPr>
          <w:rFonts w:hint="eastAsia" w:ascii="ＭＳ 明朝" w:hAnsi="ＭＳ 明朝" w:eastAsia="ＭＳ 明朝"/>
          <w:snapToGrid w:val="1"/>
          <w:kern w:val="0"/>
          <w:sz w:val="22"/>
          <w:highlight w:val="none"/>
        </w:rPr>
        <w:t>41</w:t>
      </w:r>
      <w:r>
        <w:rPr>
          <w:rFonts w:hint="eastAsia" w:ascii="ＭＳ 明朝" w:hAnsi="ＭＳ 明朝" w:eastAsia="ＭＳ 明朝"/>
          <w:snapToGrid w:val="1"/>
          <w:kern w:val="0"/>
          <w:sz w:val="22"/>
          <w:highlight w:val="none"/>
        </w:rPr>
        <w:t>条の規定に基づき法務文書課に引き継ぎ、書庫で保存する。ただし、「機密公文書その他事務処理上特に必要な公文書ファイル等」にあっては、その必要とする期間に限り、事務室で保存することができる。</w:t>
      </w:r>
    </w:p>
    <w:p>
      <w:pPr>
        <w:pStyle w:val="0"/>
        <w:wordWrap w:val="0"/>
        <w:overflowPunct w:val="0"/>
        <w:autoSpaceDE w:val="0"/>
        <w:autoSpaceDN w:val="0"/>
        <w:adjustRightInd w:val="0"/>
        <w:ind w:left="640" w:leftChars="2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機密公文書その他の事務処理上特に必要な公文書ファイル等」として継続して事務室で保存されている公文書ファイル等については、年度末に、文書管理者が利用状況等を勘案し、書庫への移動を検討する。</w:t>
      </w:r>
    </w:p>
    <w:p>
      <w:pPr>
        <w:pStyle w:val="0"/>
        <w:wordWrap w:val="0"/>
        <w:overflowPunct w:val="0"/>
        <w:autoSpaceDE w:val="0"/>
        <w:autoSpaceDN w:val="0"/>
        <w:adjustRightInd w:val="0"/>
        <w:ind w:firstLine="440" w:firstLine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個人的な執務の参考資料は書庫に置いてはならない。</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w:t>
      </w:r>
      <w:r>
        <w:rPr>
          <w:rFonts w:hint="eastAsia" w:ascii="ＭＳ 明朝" w:hAnsi="ＭＳ 明朝" w:eastAsia="ＭＳ 明朝"/>
          <w:snapToGrid w:val="1"/>
          <w:kern w:val="0"/>
          <w:sz w:val="22"/>
          <w:highlight w:val="none"/>
        </w:rPr>
        <w:t>３</w:t>
      </w:r>
      <w:r>
        <w:rPr>
          <w:rFonts w:hint="eastAsia" w:ascii="ＭＳ 明朝" w:hAnsi="ＭＳ 明朝" w:eastAsia="ＭＳ 明朝"/>
          <w:snapToGrid w:val="1"/>
          <w:kern w:val="0"/>
          <w:sz w:val="22"/>
          <w:highlight w:val="none"/>
        </w:rPr>
        <w:t>)</w:t>
      </w:r>
      <w:r>
        <w:rPr>
          <w:rFonts w:hint="eastAsia" w:ascii="ＭＳ 明朝" w:hAnsi="ＭＳ 明朝" w:eastAsia="ＭＳ 明朝"/>
          <w:snapToGrid w:val="1"/>
          <w:kern w:val="0"/>
          <w:sz w:val="22"/>
          <w:highlight w:val="none"/>
        </w:rPr>
        <w:t>　ファイリング用具及び書棚の表示と所在管理</w:t>
      </w:r>
    </w:p>
    <w:p>
      <w:pPr>
        <w:pStyle w:val="0"/>
        <w:wordWrap w:val="0"/>
        <w:overflowPunct w:val="0"/>
        <w:autoSpaceDE w:val="0"/>
        <w:autoSpaceDN w:val="0"/>
        <w:adjustRightInd w:val="0"/>
        <w:ind w:left="640" w:leftChars="2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ファイリング用具（ファイル、保存箱等）の見出しや背表紙の表示については、</w:t>
      </w:r>
      <w:r>
        <w:rPr>
          <w:rFonts w:hint="eastAsia" w:ascii="ＭＳ 明朝" w:hAnsi="ＭＳ 明朝" w:eastAsia="ＭＳ 明朝"/>
          <w:snapToGrid w:val="1"/>
          <w:kern w:val="0"/>
          <w:sz w:val="22"/>
          <w:highlight w:val="none"/>
          <w:u w:val="none" w:color="auto"/>
        </w:rPr>
        <w:t>文書情報システムから出力されるものを用いるもの</w:t>
      </w:r>
      <w:r>
        <w:rPr>
          <w:rFonts w:hint="eastAsia" w:ascii="ＭＳ 明朝" w:hAnsi="ＭＳ 明朝" w:eastAsia="ＭＳ 明朝"/>
          <w:snapToGrid w:val="1"/>
          <w:kern w:val="0"/>
          <w:sz w:val="22"/>
          <w:highlight w:val="none"/>
        </w:rPr>
        <w:t>とする。ただし、文書管理者が必要と認める場合には、これに類する見出しや背表紙を用いることができる。</w:t>
      </w:r>
    </w:p>
    <w:p>
      <w:pPr>
        <w:pStyle w:val="0"/>
        <w:wordWrap w:val="0"/>
        <w:overflowPunct w:val="0"/>
        <w:autoSpaceDE w:val="0"/>
        <w:autoSpaceDN w:val="0"/>
        <w:adjustRightInd w:val="0"/>
        <w:ind w:left="640" w:leftChars="2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書棚は、公文書ファイル等の所在を明らかにするため、棚番号を付すとともに、公文書ファイル等にも同一の番号を付すなどにより、所在管理を行うことが望ましい。</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一般的に、公文書ファイル等の利用頻度は、作成・取得してからの時の経過に伴い、減少する傾向にある。このため、作成・取得から一定期間が経過した公文書ファイル等（ただし、法令等の規定により特別の管理が必要となる公文書が含まれる公文書ファイル等や継続的に利用する公文書ファイル等は除く。）については、原則として事務室から書庫に移動するようにすべきであ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また、個人的な執務の参考資料は、共用のファイリングキャビネットや書棚等には置かず、職員各自の机の周辺のみに置くことを徹底する必要がある。なお、将来、利用する可能性があるとして、膨大な量の文書を個人的に所持している場合（例：勤務先の異動にもかかわらず、これまでの業務に係る文書を段ボールに梱包して机の周辺に置いている場合、机の上に膨大な量の文書を積み重ねている場合等）は、組織内の文書の共有化等を図ることにより改善すべきであ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＜Ｃ電子文書の保存場所・方法＞</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文書管理者による確認の上、以下に従い、共用の保存場所に保存する。</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電子文書の正本・原本は、共有フォルダ等で保存し、文書の改ざんや漏えい等の防止等の観点から、必要に応じ、適切なアクセス制限を行った上で保存する。</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文書情報システムで保管した電子文書については、保存期間が満了するまでの間、副総括文書管理者が管理する。</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保存期間満了時の措置を移管としたもので、電子文書で移管するものは、適切な方式で保存する。</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長期に保存する電子文書については、国際標準化機構（ＩＳＯ）が制定している長期保存フォーマットの国際標準等で保存するなど、利活用が可能な状態で保存する。</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電子文書は、高知県情報セキュリティ基本方針を定める規程に従い、必要に応じ、電子署名の付与を行うとともに、バックアップを保存する。</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共有フォルダを保存先として活用する際は、共有フォルダについて、公文書ファイル管理簿上の分類に従った階層構造にする等、共有フォルダの構成を公文書ファイル等として管理しやすい構造とする。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u w:val="double" w:color="auto"/>
        </w:rPr>
      </w:pPr>
      <w:r>
        <w:rPr>
          <w:rFonts w:hint="eastAsia" w:ascii="ＭＳ 明朝" w:hAnsi="ＭＳ 明朝" w:eastAsia="ＭＳ 明朝"/>
          <w:snapToGrid w:val="1"/>
          <w:kern w:val="0"/>
          <w:sz w:val="22"/>
          <w:highlight w:val="none"/>
          <w:u w:val="double" w:color="auto"/>
        </w:rPr>
        <w:t>【共有フォルダの整理方法の例】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（第１階層）　　　　（第２階層）　　　　（第３階層）　　　　　　（第４階層～）</w:t>
      </w:r>
    </w:p>
    <w:p>
      <w:pPr>
        <w:pStyle w:val="0"/>
        <w:wordWrap w:val="0"/>
        <w:overflowPunct w:val="0"/>
        <w:autoSpaceDE w:val="0"/>
        <w:autoSpaceDN w:val="0"/>
        <w:adjustRightInd w:val="0"/>
        <w:ind w:left="0" w:leftChars="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係・班・室</w:t>
      </w:r>
      <w:r>
        <w:rPr>
          <w:rFonts w:hint="eastAsia" w:ascii="ＭＳ 明朝" w:hAnsi="ＭＳ 明朝" w:eastAsia="ＭＳ 明朝"/>
          <w:snapToGrid w:val="1"/>
          <w:kern w:val="0"/>
          <w:sz w:val="22"/>
          <w:highlight w:val="none"/>
        </w:rPr>
        <w:t xml:space="preserve"> </w:t>
      </w:r>
      <w:r>
        <w:rPr>
          <w:rFonts w:hint="eastAsia" w:ascii="ＭＳ 明朝" w:hAnsi="ＭＳ 明朝" w:eastAsia="ＭＳ 明朝"/>
          <w:snapToGrid w:val="1"/>
          <w:kern w:val="0"/>
          <w:sz w:val="22"/>
          <w:highlight w:val="none"/>
        </w:rPr>
        <w:t>　　　　（大分類）　　　　　（中分類）　　　　　　</w:t>
      </w:r>
      <w:r>
        <w:rPr>
          <w:rFonts w:hint="eastAsia" w:ascii="ＭＳ 明朝" w:hAnsi="ＭＳ 明朝" w:eastAsia="ＭＳ 明朝"/>
          <w:snapToGrid w:val="1"/>
          <w:kern w:val="0"/>
          <w:sz w:val="22"/>
          <w:highlight w:val="none"/>
        </w:rPr>
        <w:t xml:space="preserve"> </w:t>
      </w:r>
      <w:r>
        <w:rPr>
          <w:rFonts w:hint="eastAsia" w:ascii="ＭＳ 明朝" w:hAnsi="ＭＳ 明朝" w:eastAsia="ＭＳ 明朝"/>
          <w:snapToGrid w:val="1"/>
          <w:kern w:val="0"/>
          <w:sz w:val="22"/>
          <w:highlight w:val="none"/>
        </w:rPr>
        <w:t>（ファイル名）</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01_</w:t>
      </w:r>
      <w:r>
        <w:rPr>
          <w:rFonts w:hint="eastAsia" w:ascii="ＭＳ 明朝" w:hAnsi="ＭＳ 明朝" w:eastAsia="ＭＳ 明朝"/>
          <w:snapToGrid w:val="1"/>
          <w:kern w:val="0"/>
          <w:sz w:val="22"/>
          <w:highlight w:val="none"/>
        </w:rPr>
        <w:t>総務担当　　　　</w:t>
      </w:r>
      <w:r>
        <w:rPr>
          <w:rFonts w:hint="eastAsia" w:ascii="ＭＳ 明朝" w:hAnsi="ＭＳ 明朝" w:eastAsia="ＭＳ 明朝"/>
          <w:snapToGrid w:val="1"/>
          <w:kern w:val="0"/>
          <w:sz w:val="22"/>
          <w:highlight w:val="none"/>
        </w:rPr>
        <w:t xml:space="preserve"> 01_</w:t>
      </w:r>
      <w:r>
        <w:rPr>
          <w:rFonts w:hint="eastAsia" w:ascii="ＭＳ 明朝" w:hAnsi="ＭＳ 明朝" w:eastAsia="ＭＳ 明朝"/>
          <w:snapToGrid w:val="1"/>
          <w:kern w:val="0"/>
          <w:sz w:val="22"/>
          <w:highlight w:val="none"/>
        </w:rPr>
        <w:t>予算・決算</w:t>
      </w:r>
    </w:p>
    <w:p>
      <w:pPr>
        <w:pStyle w:val="0"/>
        <w:wordWrap w:val="0"/>
        <w:overflowPunct w:val="0"/>
        <w:autoSpaceDE w:val="0"/>
        <w:autoSpaceDN w:val="0"/>
        <w:adjustRightInd w:val="0"/>
        <w:ind w:leftChars="0" w:firstLine="0" w:firstLineChars="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02_</w:t>
      </w:r>
      <w:r>
        <w:rPr>
          <w:rFonts w:hint="eastAsia" w:ascii="ＭＳ 明朝" w:hAnsi="ＭＳ 明朝" w:eastAsia="ＭＳ 明朝"/>
          <w:snapToGrid w:val="1"/>
          <w:kern w:val="0"/>
          <w:sz w:val="22"/>
          <w:highlight w:val="none"/>
        </w:rPr>
        <w:t>庶務</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02_</w:t>
      </w:r>
      <w:r>
        <w:rPr>
          <w:rFonts w:hint="eastAsia" w:ascii="ＭＳ 明朝" w:hAnsi="ＭＳ 明朝" w:eastAsia="ＭＳ 明朝"/>
          <w:snapToGrid w:val="1"/>
          <w:kern w:val="0"/>
          <w:sz w:val="22"/>
          <w:highlight w:val="none"/>
        </w:rPr>
        <w:t>公文書担当　　　</w:t>
      </w:r>
      <w:r>
        <w:rPr>
          <w:rFonts w:hint="eastAsia" w:ascii="ＭＳ 明朝" w:hAnsi="ＭＳ 明朝" w:eastAsia="ＭＳ 明朝"/>
          <w:snapToGrid w:val="1"/>
          <w:kern w:val="0"/>
          <w:sz w:val="22"/>
          <w:highlight w:val="none"/>
        </w:rPr>
        <w:t xml:space="preserve"> 03_</w:t>
      </w:r>
      <w:r>
        <w:rPr>
          <w:rFonts w:hint="eastAsia" w:ascii="ＭＳ 明朝" w:hAnsi="ＭＳ 明朝" w:eastAsia="ＭＳ 明朝"/>
          <w:snapToGrid w:val="1"/>
          <w:kern w:val="0"/>
          <w:sz w:val="22"/>
          <w:highlight w:val="none"/>
        </w:rPr>
        <w:t>公文書管理条例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04_</w:t>
      </w:r>
      <w:r>
        <w:rPr>
          <w:rFonts w:hint="eastAsia" w:ascii="ＭＳ 明朝" w:hAnsi="ＭＳ 明朝" w:eastAsia="ＭＳ 明朝"/>
          <w:snapToGrid w:val="1"/>
          <w:kern w:val="0"/>
          <w:sz w:val="22"/>
          <w:highlight w:val="none"/>
        </w:rPr>
        <w:t>条例施行規則</w:t>
      </w:r>
    </w:p>
    <w:p>
      <w:pPr>
        <w:pStyle w:val="0"/>
        <w:wordWrap w:val="0"/>
        <w:overflowPunct w:val="0"/>
        <w:autoSpaceDE w:val="0"/>
        <w:autoSpaceDN w:val="0"/>
        <w:adjustRightInd w:val="0"/>
        <w:ind w:left="7040" w:hanging="7040" w:hangingChars="3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w:t>
      </w:r>
      <w:r>
        <w:rPr>
          <w:rFonts w:hint="eastAsia" w:ascii="ＭＳ 明朝" w:hAnsi="ＭＳ 明朝" w:eastAsia="ＭＳ 明朝"/>
          <w:snapToGrid w:val="1"/>
          <w:kern w:val="0"/>
          <w:sz w:val="22"/>
          <w:highlight w:val="none"/>
        </w:rPr>
        <w:t>05_</w:t>
      </w:r>
      <w:r>
        <w:rPr>
          <w:rFonts w:hint="eastAsia" w:ascii="ＭＳ 明朝" w:hAnsi="ＭＳ 明朝" w:eastAsia="ＭＳ 明朝"/>
          <w:snapToGrid w:val="1"/>
          <w:kern w:val="0"/>
          <w:sz w:val="22"/>
          <w:highlight w:val="none"/>
        </w:rPr>
        <w:t>公文書管理委員会　</w:t>
      </w:r>
      <w:r>
        <w:rPr>
          <w:rFonts w:hint="eastAsia" w:ascii="ＭＳ 明朝" w:hAnsi="ＭＳ 明朝" w:eastAsia="ＭＳ 明朝"/>
          <w:snapToGrid w:val="1"/>
          <w:kern w:val="0"/>
          <w:sz w:val="22"/>
          <w:highlight w:val="none"/>
        </w:rPr>
        <w:t>01_</w:t>
      </w:r>
      <w:r>
        <w:rPr>
          <w:rFonts w:hint="eastAsia" w:ascii="ＭＳ 明朝" w:hAnsi="ＭＳ 明朝" w:eastAsia="ＭＳ 明朝"/>
          <w:snapToGrid w:val="1"/>
          <w:kern w:val="0"/>
          <w:sz w:val="22"/>
          <w:highlight w:val="none"/>
        </w:rPr>
        <w:t>公文書管理委員会　　【ファイル】令和２年度公文書管理委員会</w:t>
      </w:r>
    </w:p>
    <w:p>
      <w:pPr>
        <w:pStyle w:val="0"/>
        <w:wordWrap w:val="0"/>
        <w:overflowPunct w:val="0"/>
        <w:autoSpaceDE w:val="0"/>
        <w:autoSpaceDN w:val="0"/>
        <w:adjustRightInd w:val="0"/>
        <w:ind w:left="7040" w:hanging="7040" w:hangingChars="3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w:t>
      </w:r>
      <w:r>
        <w:rPr>
          <w:rFonts w:hint="eastAsia" w:ascii="ＭＳ 明朝" w:hAnsi="ＭＳ 明朝" w:eastAsia="ＭＳ 明朝"/>
          <w:snapToGrid w:val="1"/>
          <w:kern w:val="0"/>
          <w:sz w:val="22"/>
          <w:highlight w:val="none"/>
        </w:rPr>
        <w:t>20210331</w:t>
      </w:r>
      <w:r>
        <w:rPr>
          <w:rFonts w:hint="eastAsia" w:ascii="ＭＳ 明朝" w:hAnsi="ＭＳ 明朝" w:eastAsia="ＭＳ 明朝"/>
          <w:snapToGrid w:val="1"/>
          <w:kern w:val="0"/>
          <w:sz w:val="22"/>
          <w:highlight w:val="none"/>
        </w:rPr>
        <w:t>【満了】令和２年度公文書管理委員会連絡文書</w:t>
      </w:r>
    </w:p>
    <w:p>
      <w:pPr>
        <w:pStyle w:val="0"/>
        <w:wordWrap w:val="0"/>
        <w:overflowPunct w:val="0"/>
        <w:autoSpaceDE w:val="0"/>
        <w:autoSpaceDN w:val="0"/>
        <w:adjustRightInd w:val="0"/>
        <w:ind w:left="2200" w:hanging="2200" w:hangingChars="10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06_</w:t>
      </w:r>
      <w:r>
        <w:rPr>
          <w:rFonts w:hint="eastAsia" w:ascii="ＭＳ 明朝" w:hAnsi="ＭＳ 明朝" w:eastAsia="ＭＳ 明朝"/>
          <w:snapToGrid w:val="1"/>
          <w:kern w:val="0"/>
          <w:sz w:val="22"/>
          <w:highlight w:val="none"/>
        </w:rPr>
        <w:t>集中管理</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07_</w:t>
      </w:r>
      <w:r>
        <w:rPr>
          <w:rFonts w:hint="eastAsia" w:ascii="ＭＳ 明朝" w:hAnsi="ＭＳ 明朝" w:eastAsia="ＭＳ 明朝"/>
          <w:snapToGrid w:val="1"/>
          <w:kern w:val="0"/>
          <w:sz w:val="22"/>
          <w:highlight w:val="none"/>
        </w:rPr>
        <w:t>公文書館</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03_</w:t>
      </w:r>
      <w:r>
        <w:rPr>
          <w:rFonts w:hint="eastAsia" w:ascii="ＭＳ 明朝" w:hAnsi="ＭＳ 明朝" w:eastAsia="ＭＳ 明朝"/>
          <w:snapToGrid w:val="1"/>
          <w:kern w:val="0"/>
          <w:sz w:val="22"/>
          <w:highlight w:val="none"/>
        </w:rPr>
        <w:t>情報公開担当</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04_</w:t>
      </w:r>
      <w:r>
        <w:rPr>
          <w:rFonts w:hint="eastAsia" w:ascii="ＭＳ 明朝" w:hAnsi="ＭＳ 明朝" w:eastAsia="ＭＳ 明朝"/>
          <w:snapToGrid w:val="1"/>
          <w:kern w:val="0"/>
          <w:sz w:val="22"/>
          <w:highlight w:val="none"/>
        </w:rPr>
        <w:t>個人情報保護担当</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①　共有フォルダ内の電子文書について、業務の効率性の観点から、第１階層については担当別に整理した上で、第２階層以降については、公文書ファイル管理簿との対応関係を明確にする観点から、公文書ファイル管理簿における大分類、中分類、小分類、ファイル名の順に従って階層構造を整理することが考えられる（</w:t>
      </w:r>
      <w:r>
        <w:rPr>
          <w:rFonts w:hint="eastAsia" w:ascii="ＭＳ 明朝" w:hAnsi="ＭＳ 明朝" w:eastAsia="ＭＳ 明朝"/>
          <w:snapToGrid w:val="1"/>
          <w:kern w:val="0"/>
          <w:sz w:val="22"/>
          <w:highlight w:val="none"/>
        </w:rPr>
        <w:t>28</w:t>
      </w:r>
      <w:r>
        <w:rPr>
          <w:rFonts w:hint="eastAsia" w:ascii="ＭＳ 明朝" w:hAnsi="ＭＳ 明朝" w:eastAsia="ＭＳ 明朝"/>
          <w:snapToGrid w:val="1"/>
          <w:kern w:val="0"/>
          <w:sz w:val="22"/>
          <w:highlight w:val="none"/>
        </w:rPr>
        <w:t>ページ参照）。</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②　第４階層以降に作成する、公文書ファイル管理簿上のファイル名に該当するフォルダについては、どのフォルダが公文書ファイル等に対応しているかを明確にするため、「【ファイル】（当該公文書ファイル等の名称）」という名称を付すことが望ましい。</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③　別途、正本・原本が管理されている公文書の写し等、１年未満の保存期間を設定する電子文書については、例えば、「</w:t>
      </w:r>
      <w:r>
        <w:rPr>
          <w:rFonts w:hint="eastAsia" w:ascii="ＭＳ 明朝" w:hAnsi="ＭＳ 明朝" w:eastAsia="ＭＳ 明朝"/>
          <w:snapToGrid w:val="1"/>
          <w:kern w:val="0"/>
          <w:sz w:val="22"/>
          <w:highlight w:val="none"/>
        </w:rPr>
        <w:t>20210331</w:t>
      </w:r>
      <w:r>
        <w:rPr>
          <w:rFonts w:hint="eastAsia" w:ascii="ＭＳ 明朝" w:hAnsi="ＭＳ 明朝" w:eastAsia="ＭＳ 明朝"/>
          <w:snapToGrid w:val="1"/>
          <w:kern w:val="0"/>
          <w:sz w:val="22"/>
          <w:highlight w:val="none"/>
        </w:rPr>
        <w:t>【満了】」をフォルダ名の冒頭に付す等、整理すべき期限が判別できるような名称を付すことが望ましい。</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共有フォルダ内において、組織的な検討や内容確認等を経て随時その内容が更新される公文書については、「検討中」という名称のサブフォルダを作成する等、他の公文書と区別して管理するとともに、常に検討等の進捗を的確に反映し、整理するべきであ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個人的な執務の参考資料については、適切にアクセス制限を行った作業用フォルダに置くことを徹底する必要がある。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４　意思決定過程や事務及び事業の実績の合理的な跡付けや検証に必要となる公文書に該当する電子メールについては、保存責任者を明確にする観点から、原則として作成者又は第一取得者が速やかに共有フォルダ等に移すものとす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【保存方法の具体例】</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①　長期保存の観点から、電子メールを国際標準化機構（ＩＳＯ）が制定している長期保存フォーマットの国際標準等により共有フォルダ等へ保存する。</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②　紙文書として印刷した上で、紙媒体の公文書ファイルへ保存する。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＜Ｄ引継手続＞</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文書管理者の異動の場合の公文書ファイル等の引継手続については、下記のとおりとする。</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①　前任の文書管理者は、少なくとも次に掲げる文書を後任の文書管理者に引き継ぐものとする。</w:t>
      </w:r>
    </w:p>
    <w:p>
      <w:pPr>
        <w:pStyle w:val="0"/>
        <w:wordWrap w:val="0"/>
        <w:overflowPunct w:val="0"/>
        <w:autoSpaceDE w:val="0"/>
        <w:autoSpaceDN w:val="0"/>
        <w:adjustRightInd w:val="0"/>
        <w:ind w:left="0" w:leftChars="0" w:firstLine="440" w:firstLine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・公文書ファイル管理簿</w:t>
      </w:r>
    </w:p>
    <w:p>
      <w:pPr>
        <w:pStyle w:val="0"/>
        <w:wordWrap w:val="0"/>
        <w:overflowPunct w:val="0"/>
        <w:autoSpaceDE w:val="0"/>
        <w:autoSpaceDN w:val="0"/>
        <w:adjustRightInd w:val="0"/>
        <w:ind w:left="0" w:leftChars="0" w:firstLine="440" w:firstLine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・文書分類表</w:t>
      </w:r>
    </w:p>
    <w:p>
      <w:pPr>
        <w:pStyle w:val="0"/>
        <w:wordWrap w:val="0"/>
        <w:overflowPunct w:val="0"/>
        <w:autoSpaceDE w:val="0"/>
        <w:autoSpaceDN w:val="0"/>
        <w:adjustRightInd w:val="0"/>
        <w:ind w:left="0" w:leftChars="0" w:firstLine="440" w:firstLine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・文書管理状況の点検・監査結果</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②　後任の文書管理者は、前任の文書管理者の立会いの下、管理している公文書ファイル等の保存場所等を公文書ファイル管理簿と照合した上で確認する。</w:t>
      </w:r>
    </w:p>
    <w:p>
      <w:pPr>
        <w:pStyle w:val="0"/>
        <w:wordWrap w:val="0"/>
        <w:overflowPunct w:val="0"/>
        <w:autoSpaceDE w:val="0"/>
        <w:autoSpaceDN w:val="0"/>
        <w:ind w:left="0" w:leftChars="0" w:hanging="220" w:hangingChars="10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２　組織の新設・改正・廃止の場合の公文書ファイル等の引継手続については、下記のとおりとする</w:t>
      </w:r>
      <w:r>
        <w:rPr>
          <w:rFonts w:hint="eastAsia" w:ascii="ＭＳ 明朝" w:hAnsi="ＭＳ 明朝" w:eastAsia="ＭＳ 明朝"/>
          <w:highlight w:val="none"/>
        </w:rPr>
        <w:t>。</w:t>
      </w:r>
    </w:p>
    <w:p>
      <w:pPr>
        <w:pStyle w:val="0"/>
        <w:wordWrap w:val="0"/>
        <w:overflowPunct w:val="0"/>
        <w:autoSpaceDE w:val="0"/>
        <w:autoSpaceDN w:val="0"/>
        <w:adjustRightInd w:val="0"/>
        <w:ind w:left="0" w:leftChars="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（引継元の組織における措置）</w:t>
      </w:r>
    </w:p>
    <w:p>
      <w:pPr>
        <w:pStyle w:val="0"/>
        <w:wordWrap w:val="0"/>
        <w:overflowPunct w:val="0"/>
        <w:autoSpaceDE w:val="0"/>
        <w:autoSpaceDN w:val="0"/>
        <w:adjustRightInd w:val="0"/>
        <w:ind w:left="0" w:leftChars="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①　引継ぎを行う業務に関わる次に掲げるものについて引継先を整理する。</w:t>
      </w:r>
    </w:p>
    <w:p>
      <w:pPr>
        <w:pStyle w:val="0"/>
        <w:wordWrap w:val="0"/>
        <w:overflowPunct w:val="0"/>
        <w:autoSpaceDE w:val="0"/>
        <w:autoSpaceDN w:val="0"/>
        <w:adjustRightInd w:val="0"/>
        <w:ind w:left="0" w:leftChars="0" w:firstLine="440" w:firstLine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・公文書ファイル等</w:t>
      </w:r>
    </w:p>
    <w:p>
      <w:pPr>
        <w:pStyle w:val="0"/>
        <w:wordWrap w:val="0"/>
        <w:overflowPunct w:val="0"/>
        <w:autoSpaceDE w:val="0"/>
        <w:autoSpaceDN w:val="0"/>
        <w:adjustRightInd w:val="0"/>
        <w:ind w:left="0" w:leftChars="0" w:firstLine="440" w:firstLine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・公文書ファイル管理簿</w:t>
      </w:r>
    </w:p>
    <w:p>
      <w:pPr>
        <w:pStyle w:val="0"/>
        <w:wordWrap w:val="0"/>
        <w:overflowPunct w:val="0"/>
        <w:autoSpaceDE w:val="0"/>
        <w:autoSpaceDN w:val="0"/>
        <w:adjustRightInd w:val="0"/>
        <w:ind w:left="0" w:leftChars="0" w:firstLine="440" w:firstLine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・引継ぎを行う業務に関わる移管・廃棄簿の写し</w:t>
      </w:r>
    </w:p>
    <w:p>
      <w:pPr>
        <w:pStyle w:val="0"/>
        <w:wordWrap w:val="0"/>
        <w:overflowPunct w:val="0"/>
        <w:autoSpaceDE w:val="0"/>
        <w:autoSpaceDN w:val="0"/>
        <w:adjustRightInd w:val="0"/>
        <w:ind w:left="0" w:leftChars="0" w:firstLine="440" w:firstLine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・文書分類表</w:t>
      </w:r>
    </w:p>
    <w:p>
      <w:pPr>
        <w:pStyle w:val="0"/>
        <w:wordWrap w:val="0"/>
        <w:overflowPunct w:val="0"/>
        <w:autoSpaceDE w:val="0"/>
        <w:autoSpaceDN w:val="0"/>
        <w:adjustRightInd w:val="0"/>
        <w:ind w:left="0" w:leftChars="0" w:firstLine="440" w:firstLine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・直近の文書管理状況の点検・監査結果</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②　引継元の文書管理者は、引継先の文書管理者の立会いの下、引継ぎを行う公文書ファイル等と公文書ファイル管理簿の突合を実施する。</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③　引継元の文書管理者は、①で引継先を整理したもの及び②の突合結果を引継先の文書管理者に引き渡す。</w:t>
      </w:r>
    </w:p>
    <w:p>
      <w:pPr>
        <w:pStyle w:val="0"/>
        <w:wordWrap w:val="0"/>
        <w:overflowPunct w:val="0"/>
        <w:autoSpaceDE w:val="0"/>
        <w:autoSpaceDN w:val="0"/>
        <w:adjustRightInd w:val="0"/>
        <w:ind w:left="0" w:leftChars="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（引継先の組織における措置）</w:t>
      </w:r>
    </w:p>
    <w:p>
      <w:pPr>
        <w:pStyle w:val="0"/>
        <w:wordWrap w:val="0"/>
        <w:overflowPunct w:val="0"/>
        <w:autoSpaceDE w:val="0"/>
        <w:autoSpaceDN w:val="0"/>
        <w:adjustRightInd w:val="0"/>
        <w:ind w:left="0" w:leftChars="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④　③の引渡しが確実に行われていることを確認する。</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⑤　公文書ファイル管理簿上で、引継ぎを受けた公文書ファイル等の書誌情報（管理者、保存場所等）の更新を実施する。</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⑥　引継先の文書管理者は、別に定める様式により、引継ぎを受けた旨を副総括文書管理者に報告する。</w:t>
      </w:r>
    </w:p>
    <w:p>
      <w:pPr>
        <w:pStyle w:val="0"/>
        <w:wordWrap w:val="0"/>
        <w:overflowPunct w:val="0"/>
        <w:autoSpaceDE w:val="0"/>
        <w:autoSpaceDN w:val="0"/>
        <w:adjustRightInd w:val="0"/>
        <w:ind w:left="640" w:leftChars="2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組織の改廃等により文書管理者が存在しなくなる公文書ファイル等については、副総括文書管理者は、引き継ぐ公文書ファイル等の内容に最も密接な関係を有する文書管理者を、当該公文書ファイル等の新たな文書管理者として指名し、その旨を当該文書管理者及び引継元の文書管理者に通知する。</w:t>
      </w:r>
    </w:p>
    <w:p>
      <w:pPr>
        <w:pStyle w:val="0"/>
        <w:wordWrap w:val="0"/>
        <w:overflowPunct w:val="0"/>
        <w:autoSpaceDE w:val="0"/>
        <w:autoSpaceDN w:val="0"/>
        <w:adjustRightInd w:val="0"/>
        <w:ind w:left="0" w:leftChars="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第</w:t>
      </w:r>
      <w:r>
        <w:rPr>
          <w:rFonts w:hint="eastAsia" w:ascii="ＭＳ 明朝" w:hAnsi="ＭＳ 明朝" w:eastAsia="ＭＳ 明朝"/>
          <w:snapToGrid w:val="1"/>
          <w:kern w:val="0"/>
          <w:sz w:val="22"/>
          <w:highlight w:val="none"/>
        </w:rPr>
        <w:t>42</w:t>
      </w:r>
      <w:r>
        <w:rPr>
          <w:rFonts w:hint="eastAsia" w:ascii="ＭＳ 明朝" w:hAnsi="ＭＳ 明朝" w:eastAsia="ＭＳ 明朝"/>
          <w:snapToGrid w:val="1"/>
          <w:kern w:val="0"/>
          <w:sz w:val="22"/>
          <w:highlight w:val="none"/>
        </w:rPr>
        <w:t>条に基づく法務文書課への引継ぎの場合の公文書ファイル等の引継手続については、下記のとおりとする</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文書管理者は、集中管理の対象となる公文書ファイル等を副総括文書管理者に引き継ぐ。</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　文書管理者は、保存公文書引継ぎ書に記載した公文書ファイル等の公文書ファイル管理簿上の書誌情報（管理者、保存場所等）を引継先の情報に更新する。</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　副総括文書管理者は、引継ぎを受けた公文書ファイル等について、保存公文書引継ぎ書を基に集中管理公文書の目録を作成し、第</w:t>
      </w:r>
      <w:r>
        <w:rPr>
          <w:rFonts w:hint="eastAsia" w:ascii="ＭＳ 明朝" w:hAnsi="ＭＳ 明朝" w:eastAsia="ＭＳ 明朝"/>
          <w:snapToGrid w:val="1"/>
          <w:kern w:val="0"/>
          <w:sz w:val="22"/>
          <w:highlight w:val="none"/>
        </w:rPr>
        <w:t>43</w:t>
      </w:r>
      <w:r>
        <w:rPr>
          <w:rFonts w:hint="eastAsia" w:ascii="ＭＳ 明朝" w:hAnsi="ＭＳ 明朝" w:eastAsia="ＭＳ 明朝"/>
          <w:snapToGrid w:val="1"/>
          <w:kern w:val="0"/>
          <w:sz w:val="22"/>
          <w:highlight w:val="none"/>
        </w:rPr>
        <w:t>条各項に該当する文書については、公文書館長に引き継ぐ。</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＜Ｅその他適切な保存を確保するための措置＞</w:t>
      </w:r>
    </w:p>
    <w:p>
      <w:pPr>
        <w:pStyle w:val="0"/>
        <w:wordWrap w:val="0"/>
        <w:overflowPunct w:val="0"/>
        <w:autoSpaceDE w:val="0"/>
        <w:autoSpaceDN w:val="0"/>
        <w:adjustRightInd w:val="0"/>
        <w:ind w:left="0" w:leftChars="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ファイリング用具（例：ドッチファイル、フラットファイル、保存箱等）の見出しや背表紙等の表示内容（例：管理者、保存期間満了日、保存期間満了時の措置等）について、誤廃棄や散逸防止等の観点から、公文書ファイル管理簿の記載内容と齟齬が生じないよう、少なくとも毎年度１回、文書管理者が確認す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＜Ｆ集中管理の推進＞</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作成又は取得から一定期間が経過した公文書ファイル等の集中管理の推進は、文書の劣化や散逸の防止、移管業務の円滑化に資するものである。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このため、条例第</w:t>
      </w:r>
      <w:r>
        <w:rPr>
          <w:rFonts w:hint="eastAsia" w:ascii="ＭＳ 明朝" w:hAnsi="ＭＳ 明朝" w:eastAsia="ＭＳ 明朝"/>
          <w:snapToGrid w:val="1"/>
          <w:kern w:val="0"/>
          <w:sz w:val="22"/>
          <w:highlight w:val="none"/>
        </w:rPr>
        <w:t>10</w:t>
      </w:r>
      <w:r>
        <w:rPr>
          <w:rFonts w:hint="eastAsia" w:ascii="ＭＳ 明朝" w:hAnsi="ＭＳ 明朝" w:eastAsia="ＭＳ 明朝"/>
          <w:snapToGrid w:val="1"/>
          <w:kern w:val="0"/>
          <w:sz w:val="22"/>
          <w:highlight w:val="none"/>
        </w:rPr>
        <w:t>条第２項において、各実施機関において、各々の組織体制や書庫の状況等も勘案した上で、公文書ファイル等の集中管理を推進するものとしている。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集中管理の具体的措置としては、一定期間以上の保存期間の公文書ファイル等（ただし、法令等の規定により特別の管理が必要となる公文書が含まれる公文書ファイル等や継続的に利用する公文書ファイル等は除く。）については、一定期間経過後は、副総括文書管理者等に自動的に引き継がれる分かりやすい仕組みを導入することが望ましい。</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４　知事部局においては、原則、公文書ファイル等の保存期間の起算日の１年後に、本庁においては各課から法務文書課に引き継ぎ、書庫で集中管理することとしている。また、</w:t>
      </w:r>
      <w:r>
        <w:rPr>
          <w:rFonts w:hint="eastAsia" w:ascii="ＭＳ 明朝" w:hAnsi="ＭＳ 明朝" w:eastAsia="ＭＳ 明朝"/>
          <w:snapToGrid w:val="1"/>
          <w:kern w:val="0"/>
          <w:sz w:val="22"/>
          <w:highlight w:val="none"/>
        </w:rPr>
        <w:t>30</w:t>
      </w:r>
      <w:r>
        <w:rPr>
          <w:rFonts w:hint="eastAsia" w:ascii="ＭＳ 明朝" w:hAnsi="ＭＳ 明朝" w:eastAsia="ＭＳ 明朝"/>
          <w:snapToGrid w:val="1"/>
          <w:kern w:val="0"/>
          <w:sz w:val="22"/>
          <w:highlight w:val="none"/>
        </w:rPr>
        <w:t>年以上の保存期間が設定されている公文書ファイル等などについては、副総括文書管理者から公文書館長に引き継ぎ、円滑な移管に資するよう、歴史公文書等の評価・選別のチェックを行う。</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highlight w:val="none"/>
        </w:rPr>
        <w:br w:type="page"/>
      </w:r>
    </w:p>
    <w:p>
      <w:pPr>
        <w:pStyle w:val="0"/>
        <w:wordWrap w:val="0"/>
        <w:overflowPunct w:val="0"/>
        <w:autoSpaceDE w:val="0"/>
        <w:autoSpaceDN w:val="0"/>
        <w:adjustRightInd w:val="0"/>
        <w:jc w:val="both"/>
        <w:rPr>
          <w:rFonts w:hint="eastAsia" w:asciiTheme="majorEastAsia" w:hAnsiTheme="majorEastAsia" w:eastAsiaTheme="majorEastAsia"/>
          <w:snapToGrid w:val="1"/>
          <w:kern w:val="0"/>
          <w:sz w:val="22"/>
          <w:highlight w:val="none"/>
        </w:rPr>
      </w:pPr>
      <w:r>
        <w:rPr>
          <w:rFonts w:hint="eastAsia"/>
          <w:snapToGrid w:val="1"/>
          <w:kern w:val="0"/>
          <w:highlight w:val="none"/>
        </w:rPr>
        <mc:AlternateContent>
          <mc:Choice Requires="wps">
            <w:drawing>
              <wp:inline distT="0" distB="0" distL="203200" distR="203200">
                <wp:extent cx="5973445" cy="4274185"/>
                <wp:effectExtent l="635" t="635" r="29845" b="10795"/>
                <wp:docPr id="1078" name="オブジェクト 0"/>
                <a:graphic xmlns:a="http://schemas.openxmlformats.org/drawingml/2006/main">
                  <a:graphicData uri="http://schemas.microsoft.com/office/word/2010/wordprocessingShape">
                    <wps:wsp>
                      <wps:cNvPr id="1078" name="オブジェクト 0"/>
                      <wps:cNvSpPr txBox="1"/>
                      <wps:spPr>
                        <a:xfrm>
                          <a:off x="0" y="0"/>
                          <a:ext cx="5973445" cy="427418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第７章　公文書ファイル管理簿</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（公文書ファイル管理簿の調製及び公表）</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46</w:t>
                            </w:r>
                            <w:r>
                              <w:rPr>
                                <w:rFonts w:hint="eastAsia" w:ascii="ＭＳ ゴシック" w:hAnsi="ＭＳ ゴシック" w:eastAsia="ＭＳ ゴシック"/>
                                <w:snapToGrid w:val="1"/>
                                <w:kern w:val="0"/>
                                <w:sz w:val="22"/>
                                <w:highlight w:val="none"/>
                              </w:rPr>
                              <w:t>条　総括文書管理者は、知事部局の公文書ファイル管理簿について、高知県公文書等の管理に関する条例施行規則（令和元年高知県規則第</w:t>
                            </w:r>
                            <w:r>
                              <w:rPr>
                                <w:rFonts w:hint="eastAsia" w:ascii="ＭＳ ゴシック" w:hAnsi="ＭＳ ゴシック" w:eastAsia="ＭＳ ゴシック"/>
                                <w:snapToGrid w:val="1"/>
                                <w:kern w:val="0"/>
                                <w:sz w:val="22"/>
                                <w:highlight w:val="none"/>
                              </w:rPr>
                              <w:t>36</w:t>
                            </w:r>
                            <w:r>
                              <w:rPr>
                                <w:rFonts w:hint="eastAsia" w:ascii="ＭＳ ゴシック" w:hAnsi="ＭＳ ゴシック" w:eastAsia="ＭＳ ゴシック"/>
                                <w:snapToGrid w:val="1"/>
                                <w:kern w:val="0"/>
                                <w:sz w:val="22"/>
                                <w:highlight w:val="none"/>
                              </w:rPr>
                              <w:t>号。以下「施行規則」という。）第５条の規定により、文書情報システムをもって調製するものとする。</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公文書ファイル管理簿は、県民室に備えて一般の閲覧に供するとともに、インターネットで公表しなければならない。</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（公文書ファイル管理簿への記載）</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47</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highlight w:val="none"/>
                              </w:rPr>
                              <w:t>文書管理者は、少なくとも毎年度１回、管理する公文書ファイル等（保存期間が１年以上のものに限る。）の現況について、施行規則第５条第１項各号に掲げる事項を公文書ファイル管理簿に記載しなければなら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前項の記載に当たっては、高知県情報公開条例（平成２年高知県条例第１号）第７条に規定する非開示情報に該当する場合には、当該非開示情報を明示しないようにしなければならない。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３　文書管理者は、保存期間が満了した公文書ファイル等について、公文書館に移管し、又は廃棄した場合は、当該公文書ファイル等に関する公文書ファイル管理簿の記載を削除するとともに、その名称、移管日又は廃棄日等について、総括文書管理者が調製した移管・廃棄簿に記載しなければならない。</w:t>
                            </w:r>
                          </w:p>
                          <w:p>
                            <w:pPr>
                              <w:pStyle w:val="0"/>
                              <w:wordWrap w:val="0"/>
                              <w:overflowPunct w:val="0"/>
                              <w:autoSpaceDE w:val="0"/>
                              <w:autoSpaceDN w:val="0"/>
                              <w:adjustRightInd w:val="0"/>
                              <w:ind w:left="420" w:leftChars="100" w:hanging="210" w:hangingChars="100"/>
                              <w:jc w:val="both"/>
                              <w:rPr>
                                <w:rFonts w:hint="eastAsia" w:ascii="ＭＳ ゴシック" w:hAnsi="ＭＳ ゴシック" w:eastAsia="ＭＳ ゴシック"/>
                                <w:sz w:val="22"/>
                                <w:highlight w:val="none"/>
                              </w:rPr>
                            </w:pP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336.55pt;width:470.35pt;" o:spid="_x0000_s1078"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第７章　公文書ファイル管理簿</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（公文書ファイル管理簿の調製及び公表）</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46</w:t>
                      </w:r>
                      <w:r>
                        <w:rPr>
                          <w:rFonts w:hint="eastAsia" w:ascii="ＭＳ ゴシック" w:hAnsi="ＭＳ ゴシック" w:eastAsia="ＭＳ ゴシック"/>
                          <w:snapToGrid w:val="1"/>
                          <w:kern w:val="0"/>
                          <w:sz w:val="22"/>
                          <w:highlight w:val="none"/>
                        </w:rPr>
                        <w:t>条　総括文書管理者は、知事部局の公文書ファイル管理簿について、高知県公文書等の管理に関する条例施行規則（令和元年高知県規則第</w:t>
                      </w:r>
                      <w:r>
                        <w:rPr>
                          <w:rFonts w:hint="eastAsia" w:ascii="ＭＳ ゴシック" w:hAnsi="ＭＳ ゴシック" w:eastAsia="ＭＳ ゴシック"/>
                          <w:snapToGrid w:val="1"/>
                          <w:kern w:val="0"/>
                          <w:sz w:val="22"/>
                          <w:highlight w:val="none"/>
                        </w:rPr>
                        <w:t>36</w:t>
                      </w:r>
                      <w:r>
                        <w:rPr>
                          <w:rFonts w:hint="eastAsia" w:ascii="ＭＳ ゴシック" w:hAnsi="ＭＳ ゴシック" w:eastAsia="ＭＳ ゴシック"/>
                          <w:snapToGrid w:val="1"/>
                          <w:kern w:val="0"/>
                          <w:sz w:val="22"/>
                          <w:highlight w:val="none"/>
                        </w:rPr>
                        <w:t>号。以下「施行規則」という。）第５条の規定により、文書情報システムをもって調製するものとする。</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公文書ファイル管理簿は、県民室に備えて一般の閲覧に供するとともに、インターネットで公表しなければならない。</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（公文書ファイル管理簿への記載）</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47</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highlight w:val="none"/>
                        </w:rPr>
                        <w:t>文書管理者は、少なくとも毎年度１回、管理する公文書ファイル等（保存期間が１年以上のものに限る。）の現況について、施行規則第５条第１項各号に掲げる事項を公文書ファイル管理簿に記載しなければなら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前項の記載に当たっては、高知県情報公開条例（平成２年高知県条例第１号）第７条に規定する非開示情報に該当する場合には、当該非開示情報を明示しないようにしなければならない。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３　文書管理者は、保存期間が満了した公文書ファイル等について、公文書館に移管し、又は廃棄した場合は、当該公文書ファイル等に関する公文書ファイル管理簿の記載を削除するとともに、その名称、移管日又は廃棄日等について、総括文書管理者が調製した移管・廃棄簿に記載しなければならない。</w:t>
                      </w:r>
                    </w:p>
                    <w:p>
                      <w:pPr>
                        <w:pStyle w:val="0"/>
                        <w:wordWrap w:val="0"/>
                        <w:overflowPunct w:val="0"/>
                        <w:autoSpaceDE w:val="0"/>
                        <w:autoSpaceDN w:val="0"/>
                        <w:adjustRightInd w:val="0"/>
                        <w:ind w:left="420" w:leftChars="100" w:hanging="210" w:hangingChars="100"/>
                        <w:jc w:val="both"/>
                        <w:rPr>
                          <w:rFonts w:hint="eastAsia" w:ascii="ＭＳ ゴシック" w:hAnsi="ＭＳ ゴシック" w:eastAsia="ＭＳ ゴシック"/>
                          <w:sz w:val="22"/>
                          <w:highlight w:val="none"/>
                        </w:rPr>
                      </w:pPr>
                    </w:p>
                  </w:txbxContent>
                </v:textbox>
                <v:imagedata o:title=""/>
                <w10:anchorlock/>
              </v:shape>
            </w:pict>
          </mc:Fallback>
        </mc:AlternateConten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≪留意事項≫</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＜Ａ公文書ファイル管理簿の意義と機能＞</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公文書ファイル管理簿」は、条例第１条に定める「県の諸活動や歴史的事実の記録である公文書等が、健全な民主主義の根幹を支える県民共有の知的資源として、県民が主体的に利用し得る」ために必要不可欠なツールであるとともに、実施機関の職員が適正かつ効率的に業務を行うための管理ツールとして調製するものであ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「公文書ファイル管理簿」の主な機能は次のとおりである。</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県民と実施機関との情報共有化ツール</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公文書の作成・取得から移管・廃棄までの現況の管理ツール</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意思決定の判断材料である情報の検索データベース</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公文書の管理状況の監査及び実地調査等における検証ツール</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公文書館への移管予定又は廃棄予定に関するデータベース</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＜Ｂ公文書ファイル管理簿の調製・公表＞</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総括文書管理者は、当該実施機関における公文書ファイル管理簿を文書情報システムで調製し、公文書管理規程で定める事務所及びインターネットで公表する。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「公文書管理規程で定める事務所」は、知事部局の場合、第</w:t>
      </w:r>
      <w:r>
        <w:rPr>
          <w:rFonts w:hint="eastAsia" w:ascii="ＭＳ 明朝" w:hAnsi="ＭＳ 明朝" w:eastAsia="ＭＳ 明朝"/>
          <w:snapToGrid w:val="1"/>
          <w:kern w:val="0"/>
          <w:sz w:val="22"/>
          <w:highlight w:val="none"/>
        </w:rPr>
        <w:t>46</w:t>
      </w:r>
      <w:r>
        <w:rPr>
          <w:rFonts w:hint="eastAsia" w:ascii="ＭＳ 明朝" w:hAnsi="ＭＳ 明朝" w:eastAsia="ＭＳ 明朝"/>
          <w:snapToGrid w:val="1"/>
          <w:kern w:val="0"/>
          <w:sz w:val="22"/>
          <w:highlight w:val="none"/>
        </w:rPr>
        <w:t>条第２項により「県民室」としている。他の実施機関についても情報公開の窓口となる県民室に備え付けることが望ましい。なお、高知市から遠距離であり、かつ、インターネットの利用が困難である県民から公文書ファイル管理簿の閲覧の申出があった場合は、最寄りの事務所に要望する公文書ファイル管理簿を送付するなどの対応を行うことが望ましい。</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＜Ｃ公文書ファイル管理簿への記載＞</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条例第</w:t>
      </w:r>
      <w:r>
        <w:rPr>
          <w:rFonts w:hint="eastAsia" w:ascii="ＭＳ 明朝" w:hAnsi="ＭＳ 明朝" w:eastAsia="ＭＳ 明朝"/>
          <w:snapToGrid w:val="1"/>
          <w:kern w:val="0"/>
          <w:sz w:val="22"/>
          <w:highlight w:val="none"/>
        </w:rPr>
        <w:t>13</w:t>
      </w:r>
      <w:r>
        <w:rPr>
          <w:rFonts w:hint="eastAsia" w:ascii="ＭＳ 明朝" w:hAnsi="ＭＳ 明朝" w:eastAsia="ＭＳ 明朝"/>
          <w:snapToGrid w:val="1"/>
          <w:kern w:val="0"/>
          <w:sz w:val="22"/>
          <w:highlight w:val="none"/>
        </w:rPr>
        <w:t>条第１項により、毎年度、公文書の管理の状況について知事に報告することとされているほか、整理との関係から年度末時点の現況を管理簿に記載する必要があることから、第</w:t>
      </w:r>
      <w:r>
        <w:rPr>
          <w:rFonts w:hint="eastAsia" w:ascii="ＭＳ 明朝" w:hAnsi="ＭＳ 明朝" w:eastAsia="ＭＳ 明朝"/>
          <w:snapToGrid w:val="1"/>
          <w:kern w:val="0"/>
          <w:sz w:val="22"/>
          <w:highlight w:val="none"/>
        </w:rPr>
        <w:t>47</w:t>
      </w:r>
      <w:r>
        <w:rPr>
          <w:rFonts w:hint="eastAsia" w:ascii="ＭＳ 明朝" w:hAnsi="ＭＳ 明朝" w:eastAsia="ＭＳ 明朝"/>
          <w:snapToGrid w:val="1"/>
          <w:kern w:val="0"/>
          <w:sz w:val="22"/>
          <w:highlight w:val="none"/>
        </w:rPr>
        <w:t>条第１項において、少なくとも毎年度１回は、管理簿に記載しなければならないこととしている。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具体的には、各々の職員は公文書ファイルをまとめたときは、分類等を公文書ファイル管理簿の様式に仮登録し、「公文書ファイル」は年度ごとにまとめることを原則としていることから、文書管理者は、年度末の時点で保有している公文書ファイル等（単独管理の公文書を含む。）について、正確に公文書ファイル管理簿の様式に反映されていることを確認し、その記載内容を確定することとなる。</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なお、上記のとおり、公文書ファイル管理簿は、公文書ファイル等の現況を明らかにするための帳簿であることから、移管又は廃棄した公文書ファイル等については記載しないこととし、別に「移管・廃棄簿」を設け、当該帳簿に記載することとしてい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条例第</w:t>
      </w:r>
      <w:r>
        <w:rPr>
          <w:rFonts w:hint="eastAsia" w:ascii="ＭＳ 明朝" w:hAnsi="ＭＳ 明朝" w:eastAsia="ＭＳ 明朝"/>
          <w:snapToGrid w:val="1"/>
          <w:kern w:val="0"/>
          <w:sz w:val="22"/>
          <w:highlight w:val="none"/>
        </w:rPr>
        <w:t>11</w:t>
      </w:r>
      <w:r>
        <w:rPr>
          <w:rFonts w:hint="eastAsia" w:ascii="ＭＳ 明朝" w:hAnsi="ＭＳ 明朝" w:eastAsia="ＭＳ 明朝"/>
          <w:snapToGrid w:val="1"/>
          <w:kern w:val="0"/>
          <w:sz w:val="22"/>
          <w:highlight w:val="none"/>
        </w:rPr>
        <w:t>条第１項の規定に基づき、公文書ファイル等の名称等をそのまま記載すれば非開示情報が含まれることとなる場合には、名称を一般化（例：「○○氏のカルテ」→「令和○年度初診内科カルテ」）するなど、公文書ファイル管理簿に非開示情報を明示しないよう記載を適宜工夫する必要があ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＜Ｄ公文書ファイル管理簿の様式＞</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公文書ファイル管理簿の様式例は、次のとおりである。</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p>
    <w:tbl>
      <w:tblPr>
        <w:tblStyle w:val="19"/>
        <w:tblW w:w="9084" w:type="dxa"/>
        <w:tblInd w:w="81" w:type="dxa"/>
        <w:tblLayout w:type="fixed"/>
        <w:tblLook w:firstRow="1" w:lastRow="0" w:firstColumn="1" w:lastColumn="0" w:noHBand="0" w:noVBand="1" w:val="04A0"/>
      </w:tblPr>
      <w:tblGrid>
        <w:gridCol w:w="1116"/>
        <w:gridCol w:w="1113"/>
        <w:gridCol w:w="1081"/>
        <w:gridCol w:w="1105"/>
        <w:gridCol w:w="1322"/>
        <w:gridCol w:w="1332"/>
        <w:gridCol w:w="1299"/>
        <w:gridCol w:w="716"/>
      </w:tblGrid>
      <w:tr>
        <w:trPr>
          <w:trHeight w:val="720" w:hRule="atLeast"/>
        </w:trPr>
        <w:tc>
          <w:tcPr>
            <w:tcW w:w="1116" w:type="dxa"/>
            <w:vMerge w:val="restart"/>
            <w:vAlign w:val="center"/>
          </w:tcPr>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作成・取得年度等</w:t>
            </w:r>
          </w:p>
        </w:tc>
        <w:tc>
          <w:tcPr>
            <w:tcW w:w="329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分</w:t>
            </w:r>
            <w:r>
              <w:rPr>
                <w:rFonts w:hint="eastAsia" w:ascii="ＭＳ 明朝" w:hAnsi="ＭＳ 明朝" w:eastAsia="ＭＳ 明朝"/>
                <w:snapToGrid w:val="1"/>
                <w:kern w:val="0"/>
                <w:sz w:val="22"/>
                <w:highlight w:val="none"/>
              </w:rPr>
              <w:t xml:space="preserve"> </w:t>
            </w:r>
            <w:r>
              <w:rPr>
                <w:rFonts w:hint="eastAsia" w:ascii="ＭＳ 明朝" w:hAnsi="ＭＳ 明朝" w:eastAsia="ＭＳ 明朝"/>
                <w:snapToGrid w:val="1"/>
                <w:kern w:val="0"/>
                <w:sz w:val="22"/>
                <w:highlight w:val="none"/>
              </w:rPr>
              <w:t>類</w:t>
            </w:r>
          </w:p>
        </w:tc>
        <w:tc>
          <w:tcPr>
            <w:tcW w:w="1322" w:type="dxa"/>
            <w:vMerge w:val="restart"/>
            <w:vAlign w:val="center"/>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ファイル名</w:t>
            </w:r>
          </w:p>
        </w:tc>
        <w:tc>
          <w:tcPr>
            <w:tcW w:w="1332" w:type="dxa"/>
            <w:vMerge w:val="restart"/>
            <w:vAlign w:val="center"/>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作成・取得者</w:t>
            </w:r>
          </w:p>
        </w:tc>
        <w:tc>
          <w:tcPr>
            <w:tcW w:w="1299" w:type="dxa"/>
            <w:vMerge w:val="restart"/>
            <w:vAlign w:val="center"/>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起算日</w:t>
            </w:r>
          </w:p>
        </w:tc>
        <w:tc>
          <w:tcPr>
            <w:tcW w:w="716" w:type="dxa"/>
            <w:vMerge w:val="restart"/>
            <w:vAlign w:val="center"/>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保存期間</w:t>
            </w:r>
          </w:p>
        </w:tc>
      </w:tr>
      <w:tr>
        <w:trPr/>
        <w:tc>
          <w:tcPr>
            <w:tcW w:w="1116" w:type="dxa"/>
            <w:vMerge w:val="continue"/>
            <w:vAlign w:val="center"/>
          </w:tcPr>
          <w:p>
            <w:pPr>
              <w:pStyle w:val="0"/>
              <w:rPr>
                <w:rFonts w:hint="eastAsia"/>
              </w:rPr>
            </w:pPr>
          </w:p>
        </w:tc>
        <w:tc>
          <w:tcPr>
            <w:tcW w:w="1113" w:type="dxa"/>
            <w:vAlign w:val="center"/>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大分類</w:t>
            </w:r>
          </w:p>
        </w:tc>
        <w:tc>
          <w:tcPr>
            <w:tcW w:w="1081" w:type="dxa"/>
            <w:vAlign w:val="center"/>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中分類</w:t>
            </w:r>
          </w:p>
        </w:tc>
        <w:tc>
          <w:tcPr>
            <w:tcW w:w="1105" w:type="dxa"/>
            <w:vAlign w:val="center"/>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小分類</w:t>
            </w:r>
          </w:p>
        </w:tc>
        <w:tc>
          <w:tcPr>
            <w:tcW w:w="1322" w:type="dxa"/>
            <w:vMerge w:val="continue"/>
            <w:vAlign w:val="center"/>
          </w:tcPr>
          <w:p>
            <w:pPr>
              <w:pStyle w:val="0"/>
              <w:rPr>
                <w:rFonts w:hint="eastAsia"/>
              </w:rPr>
            </w:pPr>
          </w:p>
        </w:tc>
        <w:tc>
          <w:tcPr>
            <w:tcW w:w="1332" w:type="dxa"/>
            <w:vMerge w:val="continue"/>
            <w:vAlign w:val="center"/>
          </w:tcPr>
          <w:p>
            <w:pPr>
              <w:pStyle w:val="0"/>
              <w:rPr>
                <w:rFonts w:hint="eastAsia"/>
              </w:rPr>
            </w:pPr>
          </w:p>
        </w:tc>
        <w:tc>
          <w:tcPr>
            <w:tcW w:w="1299" w:type="dxa"/>
            <w:vMerge w:val="continue"/>
            <w:vAlign w:val="center"/>
          </w:tcPr>
          <w:p>
            <w:pPr>
              <w:pStyle w:val="0"/>
              <w:rPr>
                <w:rFonts w:hint="eastAsia"/>
              </w:rPr>
            </w:pPr>
          </w:p>
        </w:tc>
        <w:tc>
          <w:tcPr>
            <w:tcW w:w="716" w:type="dxa"/>
            <w:vMerge w:val="continue"/>
            <w:vAlign w:val="center"/>
          </w:tcPr>
          <w:p>
            <w:pPr>
              <w:pStyle w:val="0"/>
              <w:rPr>
                <w:rFonts w:hint="eastAsia"/>
              </w:rPr>
            </w:pPr>
          </w:p>
        </w:tc>
      </w:tr>
      <w:tr>
        <w:trPr/>
        <w:tc>
          <w:tcPr>
            <w:tcW w:w="1116" w:type="dxa"/>
            <w:vAlign w:val="top"/>
          </w:tcPr>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2020</w:t>
            </w:r>
            <w:r>
              <w:rPr>
                <w:rFonts w:hint="eastAsia" w:ascii="ＭＳ 明朝" w:hAnsi="ＭＳ 明朝" w:eastAsia="ＭＳ 明朝"/>
                <w:snapToGrid w:val="1"/>
                <w:kern w:val="0"/>
                <w:sz w:val="22"/>
                <w:highlight w:val="none"/>
              </w:rPr>
              <w:t>年度</w:t>
            </w:r>
          </w:p>
        </w:tc>
        <w:tc>
          <w:tcPr>
            <w:tcW w:w="1113" w:type="dxa"/>
            <w:vAlign w:val="top"/>
          </w:tcPr>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○年度公文書管理状況報告</w:t>
            </w:r>
          </w:p>
        </w:tc>
        <w:tc>
          <w:tcPr>
            <w:tcW w:w="1081"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全般</w:t>
            </w:r>
          </w:p>
        </w:tc>
        <w:tc>
          <w:tcPr>
            <w:tcW w:w="1105" w:type="dxa"/>
            <w:vAlign w:val="top"/>
          </w:tcPr>
          <w:p>
            <w:pPr>
              <w:pStyle w:val="0"/>
              <w:wordWrap w:val="0"/>
              <w:overflowPunct w:val="0"/>
              <w:autoSpaceDE w:val="0"/>
              <w:autoSpaceDN w:val="0"/>
              <w:jc w:val="both"/>
              <w:rPr>
                <w:rFonts w:hint="eastAsia" w:ascii="ＭＳ 明朝" w:hAnsi="ＭＳ 明朝" w:eastAsia="ＭＳ 明朝"/>
                <w:highlight w:val="none"/>
              </w:rPr>
            </w:pPr>
          </w:p>
        </w:tc>
        <w:tc>
          <w:tcPr>
            <w:tcW w:w="1322"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公表資料</w:t>
            </w:r>
          </w:p>
        </w:tc>
        <w:tc>
          <w:tcPr>
            <w:tcW w:w="1332" w:type="dxa"/>
            <w:vAlign w:val="top"/>
          </w:tcPr>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総務部法務文書課長</w:t>
            </w:r>
          </w:p>
        </w:tc>
        <w:tc>
          <w:tcPr>
            <w:tcW w:w="1299" w:type="dxa"/>
            <w:vAlign w:val="top"/>
          </w:tcPr>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2021</w:t>
            </w:r>
            <w:r>
              <w:rPr>
                <w:rFonts w:hint="eastAsia" w:ascii="ＭＳ 明朝" w:hAnsi="ＭＳ 明朝" w:eastAsia="ＭＳ 明朝"/>
                <w:snapToGrid w:val="1"/>
                <w:kern w:val="0"/>
                <w:sz w:val="22"/>
                <w:highlight w:val="none"/>
              </w:rPr>
              <w:t>年４月１日</w:t>
            </w:r>
          </w:p>
        </w:tc>
        <w:tc>
          <w:tcPr>
            <w:tcW w:w="716"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10</w:t>
            </w:r>
            <w:r>
              <w:rPr>
                <w:rFonts w:hint="eastAsia" w:ascii="ＭＳ 明朝" w:hAnsi="ＭＳ 明朝" w:eastAsia="ＭＳ 明朝"/>
                <w:snapToGrid w:val="1"/>
                <w:kern w:val="0"/>
                <w:sz w:val="22"/>
                <w:highlight w:val="none"/>
              </w:rPr>
              <w:t>年</w:t>
            </w:r>
          </w:p>
        </w:tc>
      </w:tr>
      <w:tr>
        <w:trPr/>
        <w:tc>
          <w:tcPr>
            <w:tcW w:w="1116" w:type="dxa"/>
            <w:vAlign w:val="top"/>
          </w:tcPr>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2020</w:t>
            </w:r>
            <w:r>
              <w:rPr>
                <w:rFonts w:hint="eastAsia" w:ascii="ＭＳ 明朝" w:hAnsi="ＭＳ 明朝" w:eastAsia="ＭＳ 明朝"/>
                <w:snapToGrid w:val="1"/>
                <w:kern w:val="0"/>
                <w:sz w:val="22"/>
                <w:highlight w:val="none"/>
              </w:rPr>
              <w:t>年度</w:t>
            </w:r>
          </w:p>
        </w:tc>
        <w:tc>
          <w:tcPr>
            <w:tcW w:w="1113" w:type="dxa"/>
            <w:vAlign w:val="top"/>
          </w:tcPr>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○年度公文書管理状況報告</w:t>
            </w:r>
          </w:p>
        </w:tc>
        <w:tc>
          <w:tcPr>
            <w:tcW w:w="1081"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全般</w:t>
            </w:r>
          </w:p>
          <w:p>
            <w:pPr>
              <w:pStyle w:val="0"/>
              <w:wordWrap w:val="0"/>
              <w:overflowPunct w:val="0"/>
              <w:autoSpaceDE w:val="0"/>
              <w:autoSpaceDN w:val="0"/>
              <w:jc w:val="both"/>
              <w:rPr>
                <w:rFonts w:hint="eastAsia" w:ascii="ＭＳ 明朝" w:hAnsi="ＭＳ 明朝" w:eastAsia="ＭＳ 明朝"/>
                <w:highlight w:val="none"/>
              </w:rPr>
            </w:pPr>
          </w:p>
        </w:tc>
        <w:tc>
          <w:tcPr>
            <w:tcW w:w="1105" w:type="dxa"/>
            <w:vAlign w:val="top"/>
          </w:tcPr>
          <w:p>
            <w:pPr>
              <w:pStyle w:val="0"/>
              <w:wordWrap w:val="0"/>
              <w:overflowPunct w:val="0"/>
              <w:autoSpaceDE w:val="0"/>
              <w:autoSpaceDN w:val="0"/>
              <w:jc w:val="both"/>
              <w:rPr>
                <w:rFonts w:hint="eastAsia" w:ascii="ＭＳ 明朝" w:hAnsi="ＭＳ 明朝" w:eastAsia="ＭＳ 明朝"/>
                <w:highlight w:val="none"/>
              </w:rPr>
            </w:pPr>
          </w:p>
        </w:tc>
        <w:tc>
          <w:tcPr>
            <w:tcW w:w="1322"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報告要領・通知</w:t>
            </w:r>
          </w:p>
        </w:tc>
        <w:tc>
          <w:tcPr>
            <w:tcW w:w="1332" w:type="dxa"/>
            <w:vAlign w:val="top"/>
          </w:tcPr>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総務部法務文書課長</w:t>
            </w:r>
          </w:p>
        </w:tc>
        <w:tc>
          <w:tcPr>
            <w:tcW w:w="1299" w:type="dxa"/>
            <w:vAlign w:val="top"/>
          </w:tcPr>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2021</w:t>
            </w:r>
            <w:r>
              <w:rPr>
                <w:rFonts w:hint="eastAsia" w:ascii="ＭＳ 明朝" w:hAnsi="ＭＳ 明朝" w:eastAsia="ＭＳ 明朝"/>
                <w:snapToGrid w:val="1"/>
                <w:kern w:val="0"/>
                <w:sz w:val="22"/>
                <w:highlight w:val="none"/>
              </w:rPr>
              <w:t>年４月１日</w:t>
            </w:r>
          </w:p>
          <w:p>
            <w:pPr>
              <w:pStyle w:val="0"/>
              <w:wordWrap w:val="0"/>
              <w:overflowPunct w:val="0"/>
              <w:autoSpaceDE w:val="0"/>
              <w:autoSpaceDN w:val="0"/>
              <w:jc w:val="both"/>
              <w:rPr>
                <w:rFonts w:hint="eastAsia" w:ascii="ＭＳ 明朝" w:hAnsi="ＭＳ 明朝" w:eastAsia="ＭＳ 明朝"/>
                <w:highlight w:val="none"/>
              </w:rPr>
            </w:pPr>
          </w:p>
        </w:tc>
        <w:tc>
          <w:tcPr>
            <w:tcW w:w="716"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10</w:t>
            </w:r>
            <w:r>
              <w:rPr>
                <w:rFonts w:hint="eastAsia" w:ascii="ＭＳ 明朝" w:hAnsi="ＭＳ 明朝" w:eastAsia="ＭＳ 明朝"/>
                <w:snapToGrid w:val="1"/>
                <w:kern w:val="0"/>
                <w:sz w:val="22"/>
                <w:highlight w:val="none"/>
              </w:rPr>
              <w:t>年</w:t>
            </w:r>
          </w:p>
        </w:tc>
      </w:tr>
      <w:tr>
        <w:trPr/>
        <w:tc>
          <w:tcPr>
            <w:tcW w:w="1116" w:type="dxa"/>
            <w:vAlign w:val="top"/>
          </w:tcPr>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2020</w:t>
            </w:r>
            <w:r>
              <w:rPr>
                <w:rFonts w:hint="eastAsia" w:ascii="ＭＳ 明朝" w:hAnsi="ＭＳ 明朝" w:eastAsia="ＭＳ 明朝"/>
                <w:snapToGrid w:val="1"/>
                <w:kern w:val="0"/>
                <w:sz w:val="22"/>
                <w:highlight w:val="none"/>
              </w:rPr>
              <w:t>年度</w:t>
            </w:r>
          </w:p>
        </w:tc>
        <w:tc>
          <w:tcPr>
            <w:tcW w:w="1113" w:type="dxa"/>
            <w:vAlign w:val="top"/>
          </w:tcPr>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○年度公文書管理状況報告</w:t>
            </w:r>
          </w:p>
        </w:tc>
        <w:tc>
          <w:tcPr>
            <w:tcW w:w="1081"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全般</w:t>
            </w:r>
          </w:p>
        </w:tc>
        <w:tc>
          <w:tcPr>
            <w:tcW w:w="1105" w:type="dxa"/>
            <w:vAlign w:val="top"/>
          </w:tcPr>
          <w:p>
            <w:pPr>
              <w:pStyle w:val="0"/>
              <w:wordWrap w:val="0"/>
              <w:overflowPunct w:val="0"/>
              <w:autoSpaceDE w:val="0"/>
              <w:autoSpaceDN w:val="0"/>
              <w:jc w:val="both"/>
              <w:rPr>
                <w:rFonts w:hint="eastAsia" w:ascii="ＭＳ 明朝" w:hAnsi="ＭＳ 明朝" w:eastAsia="ＭＳ 明朝"/>
                <w:highlight w:val="none"/>
              </w:rPr>
            </w:pPr>
          </w:p>
        </w:tc>
        <w:tc>
          <w:tcPr>
            <w:tcW w:w="1322"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各実施機関への確認</w:t>
            </w:r>
          </w:p>
        </w:tc>
        <w:tc>
          <w:tcPr>
            <w:tcW w:w="1332" w:type="dxa"/>
            <w:vAlign w:val="top"/>
          </w:tcPr>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総務部法務文書課長</w:t>
            </w:r>
          </w:p>
        </w:tc>
        <w:tc>
          <w:tcPr>
            <w:tcW w:w="1299" w:type="dxa"/>
            <w:vAlign w:val="top"/>
          </w:tcPr>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2021</w:t>
            </w:r>
            <w:r>
              <w:rPr>
                <w:rFonts w:hint="eastAsia" w:ascii="ＭＳ 明朝" w:hAnsi="ＭＳ 明朝" w:eastAsia="ＭＳ 明朝"/>
                <w:snapToGrid w:val="1"/>
                <w:kern w:val="0"/>
                <w:sz w:val="22"/>
                <w:highlight w:val="none"/>
              </w:rPr>
              <w:t>年４月１日</w:t>
            </w:r>
          </w:p>
        </w:tc>
        <w:tc>
          <w:tcPr>
            <w:tcW w:w="716"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10</w:t>
            </w:r>
            <w:r>
              <w:rPr>
                <w:rFonts w:hint="eastAsia" w:ascii="ＭＳ 明朝" w:hAnsi="ＭＳ 明朝" w:eastAsia="ＭＳ 明朝"/>
                <w:snapToGrid w:val="1"/>
                <w:kern w:val="0"/>
                <w:sz w:val="22"/>
                <w:highlight w:val="none"/>
              </w:rPr>
              <w:t>年</w:t>
            </w:r>
          </w:p>
        </w:tc>
      </w:tr>
      <w:tr>
        <w:trPr/>
        <w:tc>
          <w:tcPr>
            <w:tcW w:w="1116" w:type="dxa"/>
            <w:vAlign w:val="top"/>
          </w:tcPr>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2020</w:t>
            </w:r>
            <w:r>
              <w:rPr>
                <w:rFonts w:hint="eastAsia" w:ascii="ＭＳ 明朝" w:hAnsi="ＭＳ 明朝" w:eastAsia="ＭＳ 明朝"/>
                <w:snapToGrid w:val="1"/>
                <w:kern w:val="0"/>
                <w:sz w:val="22"/>
                <w:highlight w:val="none"/>
              </w:rPr>
              <w:t>年度</w:t>
            </w:r>
          </w:p>
        </w:tc>
        <w:tc>
          <w:tcPr>
            <w:tcW w:w="1113" w:type="dxa"/>
            <w:vAlign w:val="top"/>
          </w:tcPr>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○年度公文書管理状況報告</w:t>
            </w:r>
          </w:p>
        </w:tc>
        <w:tc>
          <w:tcPr>
            <w:tcW w:w="1081"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各実施機関報告</w:t>
            </w:r>
          </w:p>
        </w:tc>
        <w:tc>
          <w:tcPr>
            <w:tcW w:w="1105" w:type="dxa"/>
            <w:vAlign w:val="top"/>
          </w:tcPr>
          <w:p>
            <w:pPr>
              <w:pStyle w:val="0"/>
              <w:wordWrap w:val="0"/>
              <w:overflowPunct w:val="0"/>
              <w:autoSpaceDE w:val="0"/>
              <w:autoSpaceDN w:val="0"/>
              <w:jc w:val="both"/>
              <w:rPr>
                <w:rFonts w:hint="eastAsia" w:ascii="ＭＳ 明朝" w:hAnsi="ＭＳ 明朝" w:eastAsia="ＭＳ 明朝"/>
                <w:highlight w:val="none"/>
              </w:rPr>
            </w:pPr>
          </w:p>
        </w:tc>
        <w:tc>
          <w:tcPr>
            <w:tcW w:w="1322"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知事部局総務部報告</w:t>
            </w:r>
          </w:p>
        </w:tc>
        <w:tc>
          <w:tcPr>
            <w:tcW w:w="1332" w:type="dxa"/>
            <w:vAlign w:val="top"/>
          </w:tcPr>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総務部法務文書課長</w:t>
            </w:r>
          </w:p>
        </w:tc>
        <w:tc>
          <w:tcPr>
            <w:tcW w:w="1299" w:type="dxa"/>
            <w:vAlign w:val="top"/>
          </w:tcPr>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2021</w:t>
            </w:r>
            <w:r>
              <w:rPr>
                <w:rFonts w:hint="eastAsia" w:ascii="ＭＳ 明朝" w:hAnsi="ＭＳ 明朝" w:eastAsia="ＭＳ 明朝"/>
                <w:snapToGrid w:val="1"/>
                <w:kern w:val="0"/>
                <w:sz w:val="22"/>
                <w:highlight w:val="none"/>
              </w:rPr>
              <w:t>年４月１日</w:t>
            </w:r>
          </w:p>
        </w:tc>
        <w:tc>
          <w:tcPr>
            <w:tcW w:w="716"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10</w:t>
            </w:r>
            <w:r>
              <w:rPr>
                <w:rFonts w:hint="eastAsia" w:ascii="ＭＳ 明朝" w:hAnsi="ＭＳ 明朝" w:eastAsia="ＭＳ 明朝"/>
                <w:snapToGrid w:val="1"/>
                <w:kern w:val="0"/>
                <w:sz w:val="22"/>
                <w:highlight w:val="none"/>
              </w:rPr>
              <w:t>年</w:t>
            </w:r>
          </w:p>
        </w:tc>
      </w:tr>
      <w:tr>
        <w:trPr/>
        <w:tc>
          <w:tcPr>
            <w:tcW w:w="1116" w:type="dxa"/>
            <w:vAlign w:val="top"/>
          </w:tcPr>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2020</w:t>
            </w:r>
            <w:r>
              <w:rPr>
                <w:rFonts w:hint="eastAsia" w:ascii="ＭＳ 明朝" w:hAnsi="ＭＳ 明朝" w:eastAsia="ＭＳ 明朝"/>
                <w:snapToGrid w:val="1"/>
                <w:kern w:val="0"/>
                <w:sz w:val="22"/>
                <w:highlight w:val="none"/>
              </w:rPr>
              <w:t>年度</w:t>
            </w:r>
          </w:p>
        </w:tc>
        <w:tc>
          <w:tcPr>
            <w:tcW w:w="1113" w:type="dxa"/>
            <w:vAlign w:val="top"/>
          </w:tcPr>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○年度公文書管理状況報告</w:t>
            </w:r>
          </w:p>
        </w:tc>
        <w:tc>
          <w:tcPr>
            <w:tcW w:w="1081"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各実施機関報告</w:t>
            </w:r>
          </w:p>
          <w:p>
            <w:pPr>
              <w:pStyle w:val="0"/>
              <w:wordWrap w:val="0"/>
              <w:overflowPunct w:val="0"/>
              <w:autoSpaceDE w:val="0"/>
              <w:autoSpaceDN w:val="0"/>
              <w:jc w:val="both"/>
              <w:rPr>
                <w:rFonts w:hint="eastAsia" w:ascii="ＭＳ 明朝" w:hAnsi="ＭＳ 明朝" w:eastAsia="ＭＳ 明朝"/>
                <w:highlight w:val="none"/>
              </w:rPr>
            </w:pPr>
          </w:p>
        </w:tc>
        <w:tc>
          <w:tcPr>
            <w:tcW w:w="1105" w:type="dxa"/>
            <w:vAlign w:val="top"/>
          </w:tcPr>
          <w:p>
            <w:pPr>
              <w:pStyle w:val="0"/>
              <w:wordWrap w:val="0"/>
              <w:overflowPunct w:val="0"/>
              <w:autoSpaceDE w:val="0"/>
              <w:autoSpaceDN w:val="0"/>
              <w:jc w:val="both"/>
              <w:rPr>
                <w:rFonts w:hint="eastAsia" w:ascii="ＭＳ 明朝" w:hAnsi="ＭＳ 明朝" w:eastAsia="ＭＳ 明朝"/>
                <w:highlight w:val="none"/>
              </w:rPr>
            </w:pPr>
          </w:p>
        </w:tc>
        <w:tc>
          <w:tcPr>
            <w:tcW w:w="1322"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知事部局危機管理部報告</w:t>
            </w:r>
          </w:p>
        </w:tc>
        <w:tc>
          <w:tcPr>
            <w:tcW w:w="1332" w:type="dxa"/>
            <w:vAlign w:val="top"/>
          </w:tcPr>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総務部法務文書課長</w:t>
            </w:r>
          </w:p>
        </w:tc>
        <w:tc>
          <w:tcPr>
            <w:tcW w:w="1299" w:type="dxa"/>
            <w:vAlign w:val="top"/>
          </w:tcPr>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2021</w:t>
            </w:r>
            <w:r>
              <w:rPr>
                <w:rFonts w:hint="eastAsia" w:ascii="ＭＳ 明朝" w:hAnsi="ＭＳ 明朝" w:eastAsia="ＭＳ 明朝"/>
                <w:snapToGrid w:val="1"/>
                <w:kern w:val="0"/>
                <w:sz w:val="22"/>
                <w:highlight w:val="none"/>
              </w:rPr>
              <w:t>年４月１日</w:t>
            </w:r>
          </w:p>
        </w:tc>
        <w:tc>
          <w:tcPr>
            <w:tcW w:w="716"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10</w:t>
            </w:r>
            <w:r>
              <w:rPr>
                <w:rFonts w:hint="eastAsia" w:ascii="ＭＳ 明朝" w:hAnsi="ＭＳ 明朝" w:eastAsia="ＭＳ 明朝"/>
                <w:snapToGrid w:val="1"/>
                <w:kern w:val="0"/>
                <w:sz w:val="22"/>
                <w:highlight w:val="none"/>
              </w:rPr>
              <w:t>年</w:t>
            </w:r>
          </w:p>
        </w:tc>
      </w:tr>
      <w:tr>
        <w:trPr/>
        <w:tc>
          <w:tcPr>
            <w:tcW w:w="1116" w:type="dxa"/>
            <w:vAlign w:val="top"/>
          </w:tcPr>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2020</w:t>
            </w:r>
            <w:r>
              <w:rPr>
                <w:rFonts w:hint="eastAsia" w:ascii="ＭＳ 明朝" w:hAnsi="ＭＳ 明朝" w:eastAsia="ＭＳ 明朝"/>
                <w:snapToGrid w:val="1"/>
                <w:kern w:val="0"/>
                <w:sz w:val="22"/>
                <w:highlight w:val="none"/>
              </w:rPr>
              <w:t>年度</w:t>
            </w:r>
          </w:p>
        </w:tc>
        <w:tc>
          <w:tcPr>
            <w:tcW w:w="1113" w:type="dxa"/>
            <w:vAlign w:val="top"/>
          </w:tcPr>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○年度公文書管理状況報告</w:t>
            </w:r>
          </w:p>
        </w:tc>
        <w:tc>
          <w:tcPr>
            <w:tcW w:w="1081"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各実施機関報告</w:t>
            </w:r>
          </w:p>
          <w:p>
            <w:pPr>
              <w:pStyle w:val="0"/>
              <w:wordWrap w:val="0"/>
              <w:overflowPunct w:val="0"/>
              <w:autoSpaceDE w:val="0"/>
              <w:autoSpaceDN w:val="0"/>
              <w:jc w:val="both"/>
              <w:rPr>
                <w:rFonts w:hint="eastAsia" w:ascii="ＭＳ 明朝" w:hAnsi="ＭＳ 明朝" w:eastAsia="ＭＳ 明朝"/>
                <w:highlight w:val="none"/>
              </w:rPr>
            </w:pPr>
          </w:p>
        </w:tc>
        <w:tc>
          <w:tcPr>
            <w:tcW w:w="1105" w:type="dxa"/>
            <w:vAlign w:val="top"/>
          </w:tcPr>
          <w:p>
            <w:pPr>
              <w:pStyle w:val="0"/>
              <w:wordWrap w:val="0"/>
              <w:overflowPunct w:val="0"/>
              <w:autoSpaceDE w:val="0"/>
              <w:autoSpaceDN w:val="0"/>
              <w:jc w:val="both"/>
              <w:rPr>
                <w:rFonts w:hint="eastAsia" w:ascii="ＭＳ 明朝" w:hAnsi="ＭＳ 明朝" w:eastAsia="ＭＳ 明朝"/>
                <w:highlight w:val="none"/>
              </w:rPr>
            </w:pPr>
          </w:p>
        </w:tc>
        <w:tc>
          <w:tcPr>
            <w:tcW w:w="1322"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教育委員会報告</w:t>
            </w:r>
          </w:p>
        </w:tc>
        <w:tc>
          <w:tcPr>
            <w:tcW w:w="1332" w:type="dxa"/>
            <w:vAlign w:val="top"/>
          </w:tcPr>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総務部法務文書課長</w:t>
            </w:r>
          </w:p>
        </w:tc>
        <w:tc>
          <w:tcPr>
            <w:tcW w:w="1299" w:type="dxa"/>
            <w:vAlign w:val="top"/>
          </w:tcPr>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2021</w:t>
            </w:r>
            <w:r>
              <w:rPr>
                <w:rFonts w:hint="eastAsia" w:ascii="ＭＳ 明朝" w:hAnsi="ＭＳ 明朝" w:eastAsia="ＭＳ 明朝"/>
                <w:snapToGrid w:val="1"/>
                <w:kern w:val="0"/>
                <w:sz w:val="22"/>
                <w:highlight w:val="none"/>
              </w:rPr>
              <w:t>年４月１日</w:t>
            </w:r>
          </w:p>
          <w:p>
            <w:pPr>
              <w:pStyle w:val="0"/>
              <w:wordWrap w:val="0"/>
              <w:overflowPunct w:val="0"/>
              <w:autoSpaceDE w:val="0"/>
              <w:autoSpaceDN w:val="0"/>
              <w:jc w:val="both"/>
              <w:rPr>
                <w:rFonts w:hint="eastAsia" w:ascii="ＭＳ 明朝" w:hAnsi="ＭＳ 明朝" w:eastAsia="ＭＳ 明朝"/>
                <w:highlight w:val="none"/>
              </w:rPr>
            </w:pPr>
          </w:p>
        </w:tc>
        <w:tc>
          <w:tcPr>
            <w:tcW w:w="716"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10</w:t>
            </w:r>
            <w:r>
              <w:rPr>
                <w:rFonts w:hint="eastAsia" w:ascii="ＭＳ 明朝" w:hAnsi="ＭＳ 明朝" w:eastAsia="ＭＳ 明朝"/>
                <w:snapToGrid w:val="1"/>
                <w:kern w:val="0"/>
                <w:sz w:val="22"/>
                <w:highlight w:val="none"/>
              </w:rPr>
              <w:t>年</w:t>
            </w:r>
          </w:p>
        </w:tc>
      </w:tr>
    </w:tbl>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tbl>
      <w:tblPr>
        <w:tblStyle w:val="19"/>
        <w:tblW w:w="0" w:type="auto"/>
        <w:tblInd w:w="81" w:type="dxa"/>
        <w:tblLayout w:type="fixed"/>
        <w:tblLook w:firstRow="1" w:lastRow="0" w:firstColumn="1" w:lastColumn="0" w:noHBand="0" w:noVBand="1" w:val="04A0"/>
      </w:tblPr>
      <w:tblGrid>
        <w:gridCol w:w="1120"/>
        <w:gridCol w:w="1117"/>
        <w:gridCol w:w="1083"/>
        <w:gridCol w:w="1317"/>
        <w:gridCol w:w="1566"/>
        <w:gridCol w:w="851"/>
        <w:gridCol w:w="1316"/>
        <w:gridCol w:w="733"/>
      </w:tblGrid>
      <w:tr>
        <w:trPr/>
        <w:tc>
          <w:tcPr>
            <w:tcW w:w="1120" w:type="dxa"/>
            <w:vAlign w:val="center"/>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保存期間満了日</w:t>
            </w:r>
          </w:p>
        </w:tc>
        <w:tc>
          <w:tcPr>
            <w:tcW w:w="1117" w:type="dxa"/>
            <w:vAlign w:val="center"/>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媒体の種別</w:t>
            </w:r>
          </w:p>
        </w:tc>
        <w:tc>
          <w:tcPr>
            <w:tcW w:w="1083" w:type="dxa"/>
            <w:vAlign w:val="center"/>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保存場所</w:t>
            </w:r>
          </w:p>
        </w:tc>
        <w:tc>
          <w:tcPr>
            <w:tcW w:w="1317" w:type="dxa"/>
            <w:vAlign w:val="center"/>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管理者</w:t>
            </w:r>
          </w:p>
        </w:tc>
        <w:tc>
          <w:tcPr>
            <w:tcW w:w="1566" w:type="dxa"/>
            <w:vAlign w:val="center"/>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保存期間満了時の措置</w:t>
            </w:r>
          </w:p>
        </w:tc>
        <w:tc>
          <w:tcPr>
            <w:tcW w:w="851" w:type="dxa"/>
            <w:vAlign w:val="center"/>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延長の状況</w:t>
            </w:r>
          </w:p>
        </w:tc>
        <w:tc>
          <w:tcPr>
            <w:tcW w:w="1316" w:type="dxa"/>
            <w:vAlign w:val="center"/>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廃棄の措置をとらないことを求められた日</w:t>
            </w:r>
          </w:p>
        </w:tc>
        <w:tc>
          <w:tcPr>
            <w:tcW w:w="733" w:type="dxa"/>
            <w:vAlign w:val="center"/>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備考</w:t>
            </w:r>
          </w:p>
        </w:tc>
      </w:tr>
      <w:tr>
        <w:trPr/>
        <w:tc>
          <w:tcPr>
            <w:tcW w:w="1120" w:type="dxa"/>
            <w:vAlign w:val="top"/>
          </w:tcPr>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2031</w:t>
            </w:r>
            <w:r>
              <w:rPr>
                <w:rFonts w:hint="eastAsia" w:ascii="ＭＳ 明朝" w:hAnsi="ＭＳ 明朝" w:eastAsia="ＭＳ 明朝"/>
                <w:snapToGrid w:val="1"/>
                <w:kern w:val="0"/>
                <w:sz w:val="22"/>
                <w:highlight w:val="none"/>
              </w:rPr>
              <w:t>年３月</w:t>
            </w:r>
            <w:r>
              <w:rPr>
                <w:rFonts w:hint="eastAsia" w:ascii="ＭＳ 明朝" w:hAnsi="ＭＳ 明朝" w:eastAsia="ＭＳ 明朝"/>
                <w:snapToGrid w:val="1"/>
                <w:kern w:val="0"/>
                <w:sz w:val="22"/>
                <w:highlight w:val="none"/>
              </w:rPr>
              <w:t>31</w:t>
            </w:r>
            <w:r>
              <w:rPr>
                <w:rFonts w:hint="eastAsia" w:ascii="ＭＳ 明朝" w:hAnsi="ＭＳ 明朝" w:eastAsia="ＭＳ 明朝"/>
                <w:snapToGrid w:val="1"/>
                <w:kern w:val="0"/>
                <w:sz w:val="22"/>
                <w:highlight w:val="none"/>
              </w:rPr>
              <w:t>日</w:t>
            </w:r>
          </w:p>
        </w:tc>
        <w:tc>
          <w:tcPr>
            <w:tcW w:w="1117"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紙</w:t>
            </w:r>
          </w:p>
        </w:tc>
        <w:tc>
          <w:tcPr>
            <w:tcW w:w="1083"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法務文書課</w:t>
            </w:r>
          </w:p>
        </w:tc>
        <w:tc>
          <w:tcPr>
            <w:tcW w:w="1317" w:type="dxa"/>
            <w:vAlign w:val="top"/>
          </w:tcPr>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総務部法務文書課長</w:t>
            </w:r>
          </w:p>
        </w:tc>
        <w:tc>
          <w:tcPr>
            <w:tcW w:w="1566"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移管</w:t>
            </w:r>
          </w:p>
        </w:tc>
        <w:tc>
          <w:tcPr>
            <w:tcW w:w="851" w:type="dxa"/>
            <w:vAlign w:val="top"/>
          </w:tcPr>
          <w:p>
            <w:pPr>
              <w:pStyle w:val="0"/>
              <w:wordWrap w:val="0"/>
              <w:overflowPunct w:val="0"/>
              <w:autoSpaceDE w:val="0"/>
              <w:autoSpaceDN w:val="0"/>
              <w:jc w:val="both"/>
              <w:rPr>
                <w:rFonts w:hint="eastAsia" w:ascii="ＭＳ 明朝" w:hAnsi="ＭＳ 明朝" w:eastAsia="ＭＳ 明朝"/>
                <w:highlight w:val="none"/>
              </w:rPr>
            </w:pPr>
          </w:p>
        </w:tc>
        <w:tc>
          <w:tcPr>
            <w:tcW w:w="1316" w:type="dxa"/>
            <w:vAlign w:val="top"/>
          </w:tcPr>
          <w:p>
            <w:pPr>
              <w:pStyle w:val="0"/>
              <w:wordWrap w:val="0"/>
              <w:overflowPunct w:val="0"/>
              <w:autoSpaceDE w:val="0"/>
              <w:autoSpaceDN w:val="0"/>
              <w:jc w:val="both"/>
              <w:rPr>
                <w:rFonts w:hint="eastAsia" w:ascii="ＭＳ 明朝" w:hAnsi="ＭＳ 明朝" w:eastAsia="ＭＳ 明朝"/>
                <w:highlight w:val="none"/>
              </w:rPr>
            </w:pPr>
          </w:p>
        </w:tc>
        <w:tc>
          <w:tcPr>
            <w:tcW w:w="733" w:type="dxa"/>
            <w:vAlign w:val="top"/>
          </w:tcPr>
          <w:p>
            <w:pPr>
              <w:pStyle w:val="0"/>
              <w:wordWrap w:val="0"/>
              <w:overflowPunct w:val="0"/>
              <w:autoSpaceDE w:val="0"/>
              <w:autoSpaceDN w:val="0"/>
              <w:jc w:val="both"/>
              <w:rPr>
                <w:rFonts w:hint="eastAsia" w:ascii="ＭＳ 明朝" w:hAnsi="ＭＳ 明朝" w:eastAsia="ＭＳ 明朝"/>
                <w:highlight w:val="none"/>
              </w:rPr>
            </w:pPr>
          </w:p>
        </w:tc>
      </w:tr>
      <w:tr>
        <w:trPr/>
        <w:tc>
          <w:tcPr>
            <w:tcW w:w="1120"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（以下省略）</w:t>
            </w:r>
          </w:p>
        </w:tc>
        <w:tc>
          <w:tcPr>
            <w:tcW w:w="1117" w:type="dxa"/>
            <w:vAlign w:val="top"/>
          </w:tcPr>
          <w:p>
            <w:pPr>
              <w:pStyle w:val="0"/>
              <w:wordWrap w:val="0"/>
              <w:overflowPunct w:val="0"/>
              <w:autoSpaceDE w:val="0"/>
              <w:autoSpaceDN w:val="0"/>
              <w:jc w:val="both"/>
              <w:rPr>
                <w:rFonts w:hint="eastAsia" w:ascii="ＭＳ 明朝" w:hAnsi="ＭＳ 明朝" w:eastAsia="ＭＳ 明朝"/>
                <w:highlight w:val="none"/>
              </w:rPr>
            </w:pPr>
          </w:p>
        </w:tc>
        <w:tc>
          <w:tcPr>
            <w:tcW w:w="1083" w:type="dxa"/>
            <w:vAlign w:val="top"/>
          </w:tcPr>
          <w:p>
            <w:pPr>
              <w:pStyle w:val="0"/>
              <w:wordWrap w:val="0"/>
              <w:overflowPunct w:val="0"/>
              <w:autoSpaceDE w:val="0"/>
              <w:autoSpaceDN w:val="0"/>
              <w:jc w:val="both"/>
              <w:rPr>
                <w:rFonts w:hint="eastAsia" w:ascii="ＭＳ 明朝" w:hAnsi="ＭＳ 明朝" w:eastAsia="ＭＳ 明朝"/>
                <w:highlight w:val="none"/>
              </w:rPr>
            </w:pPr>
          </w:p>
        </w:tc>
        <w:tc>
          <w:tcPr>
            <w:tcW w:w="1317" w:type="dxa"/>
            <w:vAlign w:val="top"/>
          </w:tcPr>
          <w:p>
            <w:pPr>
              <w:pStyle w:val="0"/>
              <w:wordWrap w:val="0"/>
              <w:overflowPunct w:val="0"/>
              <w:autoSpaceDE w:val="0"/>
              <w:autoSpaceDN w:val="0"/>
              <w:jc w:val="both"/>
              <w:rPr>
                <w:rFonts w:hint="eastAsia" w:ascii="ＭＳ 明朝" w:hAnsi="ＭＳ 明朝" w:eastAsia="ＭＳ 明朝"/>
                <w:highlight w:val="none"/>
              </w:rPr>
            </w:pPr>
          </w:p>
        </w:tc>
        <w:tc>
          <w:tcPr>
            <w:tcW w:w="1566" w:type="dxa"/>
            <w:vAlign w:val="top"/>
          </w:tcPr>
          <w:p>
            <w:pPr>
              <w:pStyle w:val="0"/>
              <w:wordWrap w:val="0"/>
              <w:overflowPunct w:val="0"/>
              <w:autoSpaceDE w:val="0"/>
              <w:autoSpaceDN w:val="0"/>
              <w:jc w:val="both"/>
              <w:rPr>
                <w:rFonts w:hint="eastAsia" w:ascii="ＭＳ 明朝" w:hAnsi="ＭＳ 明朝" w:eastAsia="ＭＳ 明朝"/>
                <w:highlight w:val="none"/>
              </w:rPr>
            </w:pPr>
          </w:p>
        </w:tc>
        <w:tc>
          <w:tcPr>
            <w:tcW w:w="851" w:type="dxa"/>
            <w:vAlign w:val="top"/>
          </w:tcPr>
          <w:p>
            <w:pPr>
              <w:pStyle w:val="0"/>
              <w:wordWrap w:val="0"/>
              <w:overflowPunct w:val="0"/>
              <w:autoSpaceDE w:val="0"/>
              <w:autoSpaceDN w:val="0"/>
              <w:jc w:val="both"/>
              <w:rPr>
                <w:rFonts w:hint="eastAsia" w:ascii="ＭＳ 明朝" w:hAnsi="ＭＳ 明朝" w:eastAsia="ＭＳ 明朝"/>
                <w:highlight w:val="none"/>
              </w:rPr>
            </w:pPr>
          </w:p>
        </w:tc>
        <w:tc>
          <w:tcPr>
            <w:tcW w:w="1316" w:type="dxa"/>
            <w:vAlign w:val="top"/>
          </w:tcPr>
          <w:p>
            <w:pPr>
              <w:pStyle w:val="0"/>
              <w:wordWrap w:val="0"/>
              <w:overflowPunct w:val="0"/>
              <w:autoSpaceDE w:val="0"/>
              <w:autoSpaceDN w:val="0"/>
              <w:jc w:val="both"/>
              <w:rPr>
                <w:rFonts w:hint="eastAsia" w:ascii="ＭＳ 明朝" w:hAnsi="ＭＳ 明朝" w:eastAsia="ＭＳ 明朝"/>
                <w:highlight w:val="none"/>
              </w:rPr>
            </w:pPr>
          </w:p>
        </w:tc>
        <w:tc>
          <w:tcPr>
            <w:tcW w:w="733" w:type="dxa"/>
            <w:vAlign w:val="top"/>
          </w:tcPr>
          <w:p>
            <w:pPr>
              <w:pStyle w:val="0"/>
              <w:wordWrap w:val="0"/>
              <w:overflowPunct w:val="0"/>
              <w:autoSpaceDE w:val="0"/>
              <w:autoSpaceDN w:val="0"/>
              <w:jc w:val="both"/>
              <w:rPr>
                <w:rFonts w:hint="eastAsia" w:ascii="ＭＳ 明朝" w:hAnsi="ＭＳ 明朝" w:eastAsia="ＭＳ 明朝"/>
                <w:highlight w:val="none"/>
              </w:rPr>
            </w:pPr>
          </w:p>
        </w:tc>
      </w:tr>
    </w:tbl>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＜作成・取得年度等欄＞（施行規則第５条第１項第７号）</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公文書については文書作成取得日（第</w:t>
      </w:r>
      <w:r>
        <w:rPr>
          <w:rFonts w:hint="eastAsia" w:ascii="ＭＳ 明朝" w:hAnsi="ＭＳ 明朝" w:eastAsia="ＭＳ 明朝"/>
          <w:snapToGrid w:val="1"/>
          <w:kern w:val="0"/>
          <w:sz w:val="22"/>
          <w:highlight w:val="none"/>
        </w:rPr>
        <w:t>38</w:t>
      </w:r>
      <w:r>
        <w:rPr>
          <w:rFonts w:hint="eastAsia" w:ascii="ＭＳ 明朝" w:hAnsi="ＭＳ 明朝" w:eastAsia="ＭＳ 明朝"/>
          <w:snapToGrid w:val="1"/>
          <w:kern w:val="0"/>
          <w:sz w:val="22"/>
          <w:highlight w:val="none"/>
        </w:rPr>
        <w:t>条第７項参照）の属する年度、公文書ファイルについてはファイル作成日（第</w:t>
      </w:r>
      <w:r>
        <w:rPr>
          <w:rFonts w:hint="eastAsia" w:ascii="ＭＳ 明朝" w:hAnsi="ＭＳ 明朝" w:eastAsia="ＭＳ 明朝"/>
          <w:snapToGrid w:val="1"/>
          <w:kern w:val="0"/>
          <w:sz w:val="22"/>
          <w:highlight w:val="none"/>
        </w:rPr>
        <w:t>38</w:t>
      </w:r>
      <w:r>
        <w:rPr>
          <w:rFonts w:hint="eastAsia" w:ascii="ＭＳ 明朝" w:hAnsi="ＭＳ 明朝" w:eastAsia="ＭＳ 明朝"/>
          <w:snapToGrid w:val="1"/>
          <w:kern w:val="0"/>
          <w:sz w:val="22"/>
          <w:highlight w:val="none"/>
        </w:rPr>
        <w:t>条第９項参照）の属する年度を記載する。なお、その他年度に準ずる時間単位（例：暦年、事業年度）で文書を管理している場合は、それらの単位を用いて記載することもできる。この場合、「</w:t>
      </w:r>
      <w:r>
        <w:rPr>
          <w:rFonts w:hint="eastAsia" w:ascii="ＭＳ 明朝" w:hAnsi="ＭＳ 明朝" w:eastAsia="ＭＳ 明朝"/>
          <w:snapToGrid w:val="1"/>
          <w:kern w:val="0"/>
          <w:sz w:val="22"/>
          <w:highlight w:val="none"/>
        </w:rPr>
        <w:t>2020</w:t>
      </w:r>
      <w:r>
        <w:rPr>
          <w:rFonts w:hint="eastAsia" w:ascii="ＭＳ 明朝" w:hAnsi="ＭＳ 明朝" w:eastAsia="ＭＳ 明朝"/>
          <w:snapToGrid w:val="1"/>
          <w:kern w:val="0"/>
          <w:sz w:val="22"/>
          <w:highlight w:val="none"/>
        </w:rPr>
        <w:t>年」、「</w:t>
      </w:r>
      <w:r>
        <w:rPr>
          <w:rFonts w:hint="eastAsia" w:ascii="ＭＳ 明朝" w:hAnsi="ＭＳ 明朝" w:eastAsia="ＭＳ 明朝"/>
          <w:snapToGrid w:val="1"/>
          <w:kern w:val="0"/>
          <w:sz w:val="22"/>
          <w:highlight w:val="none"/>
        </w:rPr>
        <w:t>2020</w:t>
      </w:r>
      <w:r>
        <w:rPr>
          <w:rFonts w:hint="eastAsia" w:ascii="ＭＳ 明朝" w:hAnsi="ＭＳ 明朝" w:eastAsia="ＭＳ 明朝"/>
          <w:snapToGrid w:val="1"/>
          <w:kern w:val="0"/>
          <w:sz w:val="22"/>
          <w:highlight w:val="none"/>
        </w:rPr>
        <w:t>事業年度」などと当該単位を明確に記載する。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＜分類欄及びファイル名欄＞（施行規則第５条第１項第１号及び第２号）</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分類」は、所在検索の手掛かりにするため、大分類、中分類、（小分類）、ファイル名の３段階（４段階）の階層構造とし、小分類は必要な場合に設けるものとする。「ファイル名」欄に公文書ファイル等の名称を記載する（</w:t>
      </w:r>
      <w:r>
        <w:rPr>
          <w:rFonts w:hint="eastAsia" w:ascii="ＭＳ 明朝" w:hAnsi="ＭＳ 明朝" w:eastAsia="ＭＳ 明朝"/>
          <w:snapToGrid w:val="1"/>
          <w:kern w:val="0"/>
          <w:sz w:val="22"/>
          <w:highlight w:val="none"/>
        </w:rPr>
        <w:t>28</w:t>
      </w:r>
      <w:r>
        <w:rPr>
          <w:rFonts w:hint="eastAsia" w:ascii="ＭＳ 明朝" w:hAnsi="ＭＳ 明朝" w:eastAsia="ＭＳ 明朝"/>
          <w:snapToGrid w:val="1"/>
          <w:kern w:val="0"/>
          <w:sz w:val="22"/>
          <w:highlight w:val="none"/>
        </w:rPr>
        <w:t>ページ参照）。公文書ファイル等の名称の設定については、当該公文書ファイル等の内容を端的に示すような、分かりやすい名称とする。</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部局名等の組織名は管理者欄に記載されていることから、分類欄が効果的な所在検索の手掛かりとなるよう、分類名が組織名と重複しないよう留意する。</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あまり意味をもたない用語（例：「～文書」、「～書類」、「～ファイル」、「～綴り」、「～雑件」、「～関係資料」、「その他～」）はできる限り用いない（</w:t>
      </w:r>
      <w:r>
        <w:rPr>
          <w:rFonts w:hint="eastAsia" w:ascii="ＭＳ 明朝" w:hAnsi="ＭＳ 明朝" w:eastAsia="ＭＳ 明朝"/>
          <w:snapToGrid w:val="1"/>
          <w:kern w:val="0"/>
          <w:sz w:val="22"/>
          <w:highlight w:val="none"/>
        </w:rPr>
        <w:t>31</w:t>
      </w:r>
      <w:r>
        <w:rPr>
          <w:rFonts w:hint="eastAsia" w:ascii="ＭＳ 明朝" w:hAnsi="ＭＳ 明朝" w:eastAsia="ＭＳ 明朝"/>
          <w:snapToGrid w:val="1"/>
          <w:kern w:val="0"/>
          <w:sz w:val="22"/>
          <w:highlight w:val="none"/>
        </w:rPr>
        <w:t>ページ参照）。</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＜作成・取得者欄＞（施行規則第５条第１項第８号）</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作成・取得者」欄は、公文書については文書作成取得日における文書管理者、公文書ファイルについてはファイル作成日における文書管理者を部局、課が分かるような役職名で記載（例：○○部○○課長）する（個人名は記載しない）。</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＜起算日欄＞（施行規則第５条第１項第９号）</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「起算日」欄は、当該公文書ファイル等の保存期間の始期の年月日を記載する（</w:t>
      </w:r>
      <w:r>
        <w:rPr>
          <w:rFonts w:hint="eastAsia" w:ascii="ＭＳ 明朝" w:hAnsi="ＭＳ 明朝" w:eastAsia="ＭＳ 明朝"/>
          <w:snapToGrid w:val="1"/>
          <w:kern w:val="0"/>
          <w:sz w:val="22"/>
          <w:highlight w:val="none"/>
        </w:rPr>
        <w:t>32</w:t>
      </w:r>
      <w:r>
        <w:rPr>
          <w:rFonts w:hint="eastAsia" w:ascii="ＭＳ 明朝" w:hAnsi="ＭＳ 明朝" w:eastAsia="ＭＳ 明朝"/>
          <w:snapToGrid w:val="1"/>
          <w:kern w:val="0"/>
          <w:sz w:val="22"/>
          <w:highlight w:val="none"/>
        </w:rPr>
        <w:t>～</w:t>
      </w:r>
      <w:r>
        <w:rPr>
          <w:rFonts w:hint="eastAsia" w:ascii="ＭＳ 明朝" w:hAnsi="ＭＳ 明朝" w:eastAsia="ＭＳ 明朝"/>
          <w:snapToGrid w:val="1"/>
          <w:kern w:val="0"/>
          <w:sz w:val="22"/>
          <w:highlight w:val="none"/>
        </w:rPr>
        <w:t>34</w:t>
      </w:r>
      <w:r>
        <w:rPr>
          <w:rFonts w:hint="eastAsia" w:ascii="ＭＳ 明朝" w:hAnsi="ＭＳ 明朝" w:eastAsia="ＭＳ 明朝"/>
          <w:snapToGrid w:val="1"/>
          <w:kern w:val="0"/>
          <w:sz w:val="22"/>
          <w:highlight w:val="none"/>
        </w:rPr>
        <w:t>ページ参照。ただし、第</w:t>
      </w:r>
      <w:r>
        <w:rPr>
          <w:rFonts w:hint="eastAsia" w:ascii="ＭＳ 明朝" w:hAnsi="ＭＳ 明朝" w:eastAsia="ＭＳ 明朝"/>
          <w:snapToGrid w:val="1"/>
          <w:kern w:val="0"/>
          <w:sz w:val="22"/>
          <w:highlight w:val="none"/>
        </w:rPr>
        <w:t>38</w:t>
      </w:r>
      <w:r>
        <w:rPr>
          <w:rFonts w:hint="eastAsia" w:ascii="ＭＳ 明朝" w:hAnsi="ＭＳ 明朝" w:eastAsia="ＭＳ 明朝"/>
          <w:snapToGrid w:val="1"/>
          <w:kern w:val="0"/>
          <w:sz w:val="22"/>
          <w:highlight w:val="none"/>
        </w:rPr>
        <w:t>条第</w:t>
      </w:r>
      <w:r>
        <w:rPr>
          <w:rFonts w:hint="eastAsia" w:ascii="ＭＳ 明朝" w:hAnsi="ＭＳ 明朝" w:eastAsia="ＭＳ 明朝"/>
          <w:snapToGrid w:val="1"/>
          <w:kern w:val="0"/>
          <w:sz w:val="22"/>
          <w:highlight w:val="none"/>
        </w:rPr>
        <w:t>10</w:t>
      </w:r>
      <w:r>
        <w:rPr>
          <w:rFonts w:hint="eastAsia" w:ascii="ＭＳ 明朝" w:hAnsi="ＭＳ 明朝" w:eastAsia="ＭＳ 明朝"/>
          <w:snapToGrid w:val="1"/>
          <w:kern w:val="0"/>
          <w:sz w:val="22"/>
          <w:highlight w:val="none"/>
        </w:rPr>
        <w:t>項に該当する文書については</w:t>
      </w:r>
      <w:r>
        <w:rPr>
          <w:rFonts w:hint="eastAsia" w:ascii="ＭＳ 明朝" w:hAnsi="ＭＳ 明朝" w:eastAsia="ＭＳ 明朝"/>
          <w:snapToGrid w:val="1"/>
          <w:kern w:val="0"/>
          <w:sz w:val="22"/>
          <w:highlight w:val="none"/>
        </w:rPr>
        <w:t>34</w:t>
      </w:r>
      <w:r>
        <w:rPr>
          <w:rFonts w:hint="eastAsia" w:ascii="ＭＳ 明朝" w:hAnsi="ＭＳ 明朝" w:eastAsia="ＭＳ 明朝"/>
          <w:snapToGrid w:val="1"/>
          <w:kern w:val="0"/>
          <w:sz w:val="22"/>
          <w:highlight w:val="none"/>
        </w:rPr>
        <w:t>ページ参照）。</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＜保存期間欄＞（施行規則第５条第１項第３号）</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「保存期間」欄は、当該公文書ファイル等に設定された保存期間を記載する。</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保存期間が、例えば「許認可等の効力が消滅する日に係る特定日以後５年」など、当初不確定である期間が設定されたものについては、保存期間は特定日以降の保存期間（例の場合は５年）としたうえで、起算日及び保存期間満了日が確定する日の内容（例の場合は「許可の効力が消滅する日を起算日とする」など）を記載する（</w:t>
      </w:r>
      <w:r>
        <w:rPr>
          <w:rFonts w:hint="eastAsia" w:ascii="ＭＳ 明朝" w:hAnsi="ＭＳ 明朝" w:eastAsia="ＭＳ 明朝"/>
          <w:snapToGrid w:val="1"/>
          <w:kern w:val="0"/>
          <w:sz w:val="22"/>
          <w:highlight w:val="none"/>
        </w:rPr>
        <w:t>34</w:t>
      </w:r>
      <w:r>
        <w:rPr>
          <w:rFonts w:hint="eastAsia" w:ascii="ＭＳ 明朝" w:hAnsi="ＭＳ 明朝" w:eastAsia="ＭＳ 明朝"/>
          <w:snapToGrid w:val="1"/>
          <w:kern w:val="0"/>
          <w:sz w:val="22"/>
          <w:highlight w:val="none"/>
        </w:rPr>
        <w:t>ページ参照）。</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公文書ファイル等の保存期間を延長する場合は、延長前の保存期間に延長分の保存期間を加えた通算の保存期間に更新する。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＜保存期間満了日欄＞（施行規則第５条第１項第４号）</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「保存期間満了日」欄は、当該公文書ファイル等に設定された保存期間の満了する日を記載する（</w:t>
      </w:r>
      <w:r>
        <w:rPr>
          <w:rFonts w:hint="eastAsia" w:ascii="ＭＳ 明朝" w:hAnsi="ＭＳ 明朝" w:eastAsia="ＭＳ 明朝"/>
          <w:snapToGrid w:val="1"/>
          <w:kern w:val="0"/>
          <w:sz w:val="22"/>
          <w:highlight w:val="none"/>
        </w:rPr>
        <w:t>32</w:t>
      </w:r>
      <w:r>
        <w:rPr>
          <w:rFonts w:hint="eastAsia" w:ascii="ＭＳ 明朝" w:hAnsi="ＭＳ 明朝" w:eastAsia="ＭＳ 明朝"/>
          <w:snapToGrid w:val="1"/>
          <w:kern w:val="0"/>
          <w:sz w:val="22"/>
          <w:highlight w:val="none"/>
        </w:rPr>
        <w:t>～</w:t>
      </w:r>
      <w:r>
        <w:rPr>
          <w:rFonts w:hint="eastAsia" w:ascii="ＭＳ 明朝" w:hAnsi="ＭＳ 明朝" w:eastAsia="ＭＳ 明朝"/>
          <w:snapToGrid w:val="1"/>
          <w:kern w:val="0"/>
          <w:sz w:val="22"/>
          <w:highlight w:val="none"/>
        </w:rPr>
        <w:t>34</w:t>
      </w:r>
      <w:r>
        <w:rPr>
          <w:rFonts w:hint="eastAsia" w:ascii="ＭＳ 明朝" w:hAnsi="ＭＳ 明朝" w:eastAsia="ＭＳ 明朝"/>
          <w:snapToGrid w:val="1"/>
          <w:kern w:val="0"/>
          <w:sz w:val="22"/>
          <w:highlight w:val="none"/>
        </w:rPr>
        <w:t>ページ参照。ただし、第</w:t>
      </w:r>
      <w:r>
        <w:rPr>
          <w:rFonts w:hint="eastAsia" w:ascii="ＭＳ 明朝" w:hAnsi="ＭＳ 明朝" w:eastAsia="ＭＳ 明朝"/>
          <w:snapToGrid w:val="1"/>
          <w:kern w:val="0"/>
          <w:sz w:val="22"/>
          <w:highlight w:val="none"/>
        </w:rPr>
        <w:t>38</w:t>
      </w:r>
      <w:r>
        <w:rPr>
          <w:rFonts w:hint="eastAsia" w:ascii="ＭＳ 明朝" w:hAnsi="ＭＳ 明朝" w:eastAsia="ＭＳ 明朝"/>
          <w:snapToGrid w:val="1"/>
          <w:kern w:val="0"/>
          <w:sz w:val="22"/>
          <w:highlight w:val="none"/>
        </w:rPr>
        <w:t>条第</w:t>
      </w:r>
      <w:r>
        <w:rPr>
          <w:rFonts w:hint="eastAsia" w:ascii="ＭＳ 明朝" w:hAnsi="ＭＳ 明朝" w:eastAsia="ＭＳ 明朝"/>
          <w:snapToGrid w:val="1"/>
          <w:kern w:val="0"/>
          <w:sz w:val="22"/>
          <w:highlight w:val="none"/>
        </w:rPr>
        <w:t>10</w:t>
      </w:r>
      <w:r>
        <w:rPr>
          <w:rFonts w:hint="eastAsia" w:ascii="ＭＳ 明朝" w:hAnsi="ＭＳ 明朝" w:eastAsia="ＭＳ 明朝"/>
          <w:snapToGrid w:val="1"/>
          <w:kern w:val="0"/>
          <w:sz w:val="22"/>
          <w:highlight w:val="none"/>
        </w:rPr>
        <w:t>項に該当する文書については</w:t>
      </w:r>
      <w:r>
        <w:rPr>
          <w:rFonts w:hint="eastAsia" w:ascii="ＭＳ 明朝" w:hAnsi="ＭＳ 明朝" w:eastAsia="ＭＳ 明朝"/>
          <w:snapToGrid w:val="1"/>
          <w:kern w:val="0"/>
          <w:sz w:val="22"/>
          <w:highlight w:val="none"/>
        </w:rPr>
        <w:t>34</w:t>
      </w:r>
      <w:r>
        <w:rPr>
          <w:rFonts w:hint="eastAsia" w:ascii="ＭＳ 明朝" w:hAnsi="ＭＳ 明朝" w:eastAsia="ＭＳ 明朝"/>
          <w:snapToGrid w:val="1"/>
          <w:kern w:val="0"/>
          <w:sz w:val="22"/>
          <w:highlight w:val="none"/>
        </w:rPr>
        <w:t>ページ参照）。</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公文書ファイル等の保存期間を延長する場合は、延長前の保存期間満了日に延長分の保存期間を加えた新たな保存期間満了日に更新する。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＜媒体の種別欄＞（施行規則第５条第１項第</w:t>
      </w:r>
      <w:r>
        <w:rPr>
          <w:rFonts w:hint="eastAsia" w:ascii="ＭＳ 明朝" w:hAnsi="ＭＳ 明朝" w:eastAsia="ＭＳ 明朝"/>
          <w:snapToGrid w:val="1"/>
          <w:kern w:val="0"/>
          <w:sz w:val="22"/>
          <w:highlight w:val="none"/>
        </w:rPr>
        <w:t>10</w:t>
      </w:r>
      <w:r>
        <w:rPr>
          <w:rFonts w:hint="eastAsia" w:ascii="ＭＳ 明朝" w:hAnsi="ＭＳ 明朝" w:eastAsia="ＭＳ 明朝"/>
          <w:snapToGrid w:val="1"/>
          <w:kern w:val="0"/>
          <w:sz w:val="22"/>
          <w:highlight w:val="none"/>
        </w:rPr>
        <w:t>号）</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「媒体の種別」欄は、当該公文書ファイル等の保存媒体の種別（紙、電子等）を記載する。長期保存の観点等から媒体変換を行った場合は、適切に記載を更新する。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＜保存場所欄＞（施行規則第５条第１項第６号）</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保存場所」欄は、当該公文書ファイル等の所在検索の目安となるように「所属名」、「集中管理書庫（法務文書課）」、「集中管理書庫（公文書館）」等を、電磁的記録が原本の場合は、「文書情報システム」、「その他のシステム」、「共有フォルダ」等の別で記載する。集中管理に伴い保存場所の変更を行った場合は、適切に記載を更新す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＜管理者欄＞（施行規則第５条第１項第</w:t>
      </w:r>
      <w:r>
        <w:rPr>
          <w:rFonts w:hint="eastAsia" w:ascii="ＭＳ 明朝" w:hAnsi="ＭＳ 明朝" w:eastAsia="ＭＳ 明朝"/>
          <w:snapToGrid w:val="1"/>
          <w:kern w:val="0"/>
          <w:sz w:val="22"/>
          <w:highlight w:val="none"/>
        </w:rPr>
        <w:t>11</w:t>
      </w:r>
      <w:r>
        <w:rPr>
          <w:rFonts w:hint="eastAsia" w:ascii="ＭＳ 明朝" w:hAnsi="ＭＳ 明朝" w:eastAsia="ＭＳ 明朝"/>
          <w:snapToGrid w:val="1"/>
          <w:kern w:val="0"/>
          <w:sz w:val="22"/>
          <w:highlight w:val="none"/>
        </w:rPr>
        <w:t>号）</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管理者」欄は、当該公文書ファイル等を現に管理している文書管理者を部局、課が分かるような役職名で記載（例：○○部○○課長）する（個人名は記載しない）。集中管理に伴い文書管理者の変更を行った場合は、適切に記載を更新する。</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＜保存期間満了時の措置欄＞（施行規則第５条第１項第５号）</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「保存期間満了時の措置」欄は、条例第９条第５項に基づき定められた公文書ファイル等の保存期間が満了したときの措置（移管又は廃棄）を記載する。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＜延長の状況欄＞（施行規則第５条第１項第</w:t>
      </w:r>
      <w:r>
        <w:rPr>
          <w:rFonts w:hint="eastAsia" w:ascii="ＭＳ 明朝" w:hAnsi="ＭＳ 明朝" w:eastAsia="ＭＳ 明朝"/>
          <w:snapToGrid w:val="1"/>
          <w:kern w:val="0"/>
          <w:sz w:val="22"/>
          <w:highlight w:val="none"/>
        </w:rPr>
        <w:t>12</w:t>
      </w:r>
      <w:r>
        <w:rPr>
          <w:rFonts w:hint="eastAsia" w:ascii="ＭＳ 明朝" w:hAnsi="ＭＳ 明朝" w:eastAsia="ＭＳ 明朝"/>
          <w:snapToGrid w:val="1"/>
          <w:kern w:val="0"/>
          <w:sz w:val="22"/>
          <w:highlight w:val="none"/>
        </w:rPr>
        <w:t>号）</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公文書ファイル等の保存期間を延長する場合は、公文書ファイル管理簿の「延長の状況」欄に当初の保存期間満了日、延長期間及び延長の理由を記載する（「保存期間」欄を通算の保存期間に、「保存期間満了日」欄を新たな保存期間満了日に更新するものとする。）</w:t>
      </w:r>
    </w:p>
    <w:p>
      <w:pPr>
        <w:pStyle w:val="0"/>
        <w:wordWrap w:val="0"/>
        <w:overflowPunct w:val="0"/>
        <w:autoSpaceDE w:val="0"/>
        <w:autoSpaceDN w:val="0"/>
        <w:adjustRightInd w:val="0"/>
        <w:ind w:left="650" w:leftChars="100" w:hanging="440" w:hanging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延長の理由の記載は、簡潔かつ具体的に記載するものとし、例えば「規則第４条第１項第　号」「（許認可等の）法人の存続」「レコード・スケジュールの判断に時間を要する」などが考えられる。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firstLineChars="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【１年間の延長の場合の更新例】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（更新前）</w:t>
      </w:r>
    </w:p>
    <w:tbl>
      <w:tblPr>
        <w:tblStyle w:val="19"/>
        <w:tblW w:w="9404" w:type="dxa"/>
        <w:tblInd w:w="0" w:type="dxa"/>
        <w:tblLayout w:type="fixed"/>
        <w:tblLook w:firstRow="1" w:lastRow="0" w:firstColumn="1" w:lastColumn="0" w:noHBand="0" w:noVBand="1" w:val="04A0"/>
      </w:tblPr>
      <w:tblGrid>
        <w:gridCol w:w="1760"/>
        <w:gridCol w:w="1133"/>
        <w:gridCol w:w="452"/>
        <w:gridCol w:w="1944"/>
        <w:gridCol w:w="4115"/>
      </w:tblGrid>
      <w:tr>
        <w:trPr/>
        <w:tc>
          <w:tcPr>
            <w:tcW w:w="1760"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起算日</w:t>
            </w:r>
          </w:p>
        </w:tc>
        <w:tc>
          <w:tcPr>
            <w:tcW w:w="113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保存期間</w:t>
            </w:r>
          </w:p>
        </w:tc>
        <w:tc>
          <w:tcPr>
            <w:tcW w:w="452" w:type="dxa"/>
            <w:tcBorders>
              <w:top w:val="nil"/>
              <w:left w:val="single" w:color="auto" w:sz="4" w:space="0"/>
              <w:bottom w:val="nil"/>
              <w:right w:val="single" w:color="auto" w:sz="4" w:space="0"/>
              <w:tl2br w:val="nil"/>
              <w:tr2bl w:val="nil"/>
            </w:tcBorders>
            <w:vAlign w:val="top"/>
          </w:tcPr>
          <w:p>
            <w:pPr>
              <w:pStyle w:val="0"/>
              <w:wordWrap w:val="0"/>
              <w:overflowPunct w:val="0"/>
              <w:autoSpaceDE w:val="0"/>
              <w:autoSpaceDN w:val="0"/>
              <w:jc w:val="both"/>
              <w:rPr>
                <w:rFonts w:hint="eastAsia" w:ascii="ＭＳ 明朝" w:hAnsi="ＭＳ 明朝" w:eastAsia="ＭＳ 明朝"/>
                <w:highlight w:val="none"/>
              </w:rPr>
            </w:pPr>
          </w:p>
        </w:tc>
        <w:tc>
          <w:tcPr>
            <w:tcW w:w="19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保存期間満了日</w:t>
            </w:r>
          </w:p>
        </w:tc>
        <w:tc>
          <w:tcPr>
            <w:tcW w:w="4115"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延長の状況</w:t>
            </w:r>
          </w:p>
        </w:tc>
      </w:tr>
      <w:tr>
        <w:trPr/>
        <w:tc>
          <w:tcPr>
            <w:tcW w:w="1760"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2020</w:t>
            </w:r>
            <w:r>
              <w:rPr>
                <w:rFonts w:hint="eastAsia" w:ascii="ＭＳ 明朝" w:hAnsi="ＭＳ 明朝" w:eastAsia="ＭＳ 明朝"/>
                <w:snapToGrid w:val="1"/>
                <w:kern w:val="0"/>
                <w:sz w:val="22"/>
                <w:highlight w:val="none"/>
              </w:rPr>
              <w:t>年４月１日</w:t>
            </w:r>
          </w:p>
        </w:tc>
        <w:tc>
          <w:tcPr>
            <w:tcW w:w="113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１年</w:t>
            </w:r>
          </w:p>
        </w:tc>
        <w:tc>
          <w:tcPr>
            <w:tcW w:w="452" w:type="dxa"/>
            <w:tcBorders>
              <w:top w:val="nil"/>
              <w:left w:val="single" w:color="auto" w:sz="4" w:space="0"/>
              <w:bottom w:val="nil"/>
              <w:right w:val="single" w:color="auto" w:sz="4" w:space="0"/>
              <w:tl2br w:val="nil"/>
              <w:tr2bl w:val="nil"/>
            </w:tcBorders>
            <w:vAlign w:val="top"/>
          </w:tcPr>
          <w:p>
            <w:pPr>
              <w:pStyle w:val="0"/>
              <w:wordWrap w:val="0"/>
              <w:overflowPunct w:val="0"/>
              <w:autoSpaceDE w:val="0"/>
              <w:autoSpaceDN w:val="0"/>
              <w:jc w:val="both"/>
              <w:rPr>
                <w:rFonts w:hint="eastAsia" w:ascii="ＭＳ 明朝" w:hAnsi="ＭＳ 明朝" w:eastAsia="ＭＳ 明朝"/>
                <w:highlight w:val="none"/>
              </w:rPr>
            </w:pPr>
          </w:p>
        </w:tc>
        <w:tc>
          <w:tcPr>
            <w:tcW w:w="19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2021</w:t>
            </w:r>
            <w:r>
              <w:rPr>
                <w:rFonts w:hint="eastAsia" w:ascii="ＭＳ 明朝" w:hAnsi="ＭＳ 明朝" w:eastAsia="ＭＳ 明朝"/>
                <w:snapToGrid w:val="1"/>
                <w:kern w:val="0"/>
                <w:sz w:val="22"/>
                <w:highlight w:val="none"/>
              </w:rPr>
              <w:t>年３月</w:t>
            </w:r>
            <w:r>
              <w:rPr>
                <w:rFonts w:hint="eastAsia" w:ascii="ＭＳ 明朝" w:hAnsi="ＭＳ 明朝" w:eastAsia="ＭＳ 明朝"/>
                <w:snapToGrid w:val="1"/>
                <w:kern w:val="0"/>
                <w:sz w:val="22"/>
                <w:highlight w:val="none"/>
              </w:rPr>
              <w:t>31</w:t>
            </w:r>
            <w:r>
              <w:rPr>
                <w:rFonts w:hint="eastAsia" w:ascii="ＭＳ 明朝" w:hAnsi="ＭＳ 明朝" w:eastAsia="ＭＳ 明朝"/>
                <w:snapToGrid w:val="1"/>
                <w:kern w:val="0"/>
                <w:sz w:val="22"/>
                <w:highlight w:val="none"/>
              </w:rPr>
              <w:t>日</w:t>
            </w:r>
          </w:p>
        </w:tc>
        <w:tc>
          <w:tcPr>
            <w:tcW w:w="4115" w:type="dxa"/>
            <w:vAlign w:val="top"/>
          </w:tcPr>
          <w:p>
            <w:pPr>
              <w:pStyle w:val="0"/>
              <w:wordWrap w:val="0"/>
              <w:overflowPunct w:val="0"/>
              <w:autoSpaceDE w:val="0"/>
              <w:autoSpaceDN w:val="0"/>
              <w:jc w:val="both"/>
              <w:rPr>
                <w:rFonts w:hint="eastAsia" w:ascii="ＭＳ 明朝" w:hAnsi="ＭＳ 明朝" w:eastAsia="ＭＳ 明朝"/>
                <w:highlight w:val="none"/>
              </w:rPr>
            </w:pPr>
          </w:p>
        </w:tc>
      </w:tr>
    </w:tbl>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（更新後）</w:t>
      </w:r>
    </w:p>
    <w:tbl>
      <w:tblPr>
        <w:tblStyle w:val="19"/>
        <w:tblW w:w="9404" w:type="dxa"/>
        <w:tblInd w:w="0" w:type="dxa"/>
        <w:tblLayout w:type="fixed"/>
        <w:tblLook w:firstRow="1" w:lastRow="0" w:firstColumn="1" w:lastColumn="0" w:noHBand="0" w:noVBand="1" w:val="04A0"/>
      </w:tblPr>
      <w:tblGrid>
        <w:gridCol w:w="1760"/>
        <w:gridCol w:w="1133"/>
        <w:gridCol w:w="452"/>
        <w:gridCol w:w="1944"/>
        <w:gridCol w:w="4115"/>
      </w:tblGrid>
      <w:tr>
        <w:trPr/>
        <w:tc>
          <w:tcPr>
            <w:tcW w:w="1760"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起算日</w:t>
            </w:r>
          </w:p>
        </w:tc>
        <w:tc>
          <w:tcPr>
            <w:tcW w:w="113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保存期間</w:t>
            </w:r>
          </w:p>
        </w:tc>
        <w:tc>
          <w:tcPr>
            <w:tcW w:w="452" w:type="dxa"/>
            <w:tcBorders>
              <w:top w:val="nil"/>
              <w:left w:val="single" w:color="auto" w:sz="4" w:space="0"/>
              <w:bottom w:val="nil"/>
              <w:right w:val="single" w:color="auto" w:sz="4" w:space="0"/>
              <w:tl2br w:val="nil"/>
              <w:tr2bl w:val="nil"/>
            </w:tcBorders>
            <w:vAlign w:val="top"/>
          </w:tcPr>
          <w:p>
            <w:pPr>
              <w:pStyle w:val="0"/>
              <w:wordWrap w:val="0"/>
              <w:overflowPunct w:val="0"/>
              <w:autoSpaceDE w:val="0"/>
              <w:autoSpaceDN w:val="0"/>
              <w:jc w:val="both"/>
              <w:rPr>
                <w:rFonts w:hint="eastAsia" w:ascii="ＭＳ 明朝" w:hAnsi="ＭＳ 明朝" w:eastAsia="ＭＳ 明朝"/>
                <w:highlight w:val="none"/>
              </w:rPr>
            </w:pPr>
          </w:p>
        </w:tc>
        <w:tc>
          <w:tcPr>
            <w:tcW w:w="19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保存期間満了日</w:t>
            </w:r>
          </w:p>
        </w:tc>
        <w:tc>
          <w:tcPr>
            <w:tcW w:w="4115"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延長の状況</w:t>
            </w:r>
          </w:p>
        </w:tc>
      </w:tr>
      <w:tr>
        <w:trPr/>
        <w:tc>
          <w:tcPr>
            <w:tcW w:w="1760"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2020</w:t>
            </w:r>
            <w:r>
              <w:rPr>
                <w:rFonts w:hint="eastAsia" w:ascii="ＭＳ 明朝" w:hAnsi="ＭＳ 明朝" w:eastAsia="ＭＳ 明朝"/>
                <w:snapToGrid w:val="1"/>
                <w:kern w:val="0"/>
                <w:sz w:val="22"/>
                <w:highlight w:val="none"/>
              </w:rPr>
              <w:t>年４月１日</w:t>
            </w:r>
          </w:p>
        </w:tc>
        <w:tc>
          <w:tcPr>
            <w:tcW w:w="113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２年</w:t>
            </w:r>
          </w:p>
        </w:tc>
        <w:tc>
          <w:tcPr>
            <w:tcW w:w="452" w:type="dxa"/>
            <w:tcBorders>
              <w:top w:val="nil"/>
              <w:left w:val="single" w:color="auto" w:sz="4" w:space="0"/>
              <w:bottom w:val="nil"/>
              <w:right w:val="single" w:color="auto" w:sz="4" w:space="0"/>
              <w:tl2br w:val="nil"/>
              <w:tr2bl w:val="nil"/>
            </w:tcBorders>
            <w:vAlign w:val="top"/>
          </w:tcPr>
          <w:p>
            <w:pPr>
              <w:pStyle w:val="0"/>
              <w:wordWrap w:val="0"/>
              <w:overflowPunct w:val="0"/>
              <w:autoSpaceDE w:val="0"/>
              <w:autoSpaceDN w:val="0"/>
              <w:jc w:val="both"/>
              <w:rPr>
                <w:rFonts w:hint="eastAsia" w:ascii="ＭＳ 明朝" w:hAnsi="ＭＳ 明朝" w:eastAsia="ＭＳ 明朝"/>
                <w:highlight w:val="none"/>
              </w:rPr>
            </w:pPr>
          </w:p>
        </w:tc>
        <w:tc>
          <w:tcPr>
            <w:tcW w:w="19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2022</w:t>
            </w:r>
            <w:r>
              <w:rPr>
                <w:rFonts w:hint="eastAsia" w:ascii="ＭＳ 明朝" w:hAnsi="ＭＳ 明朝" w:eastAsia="ＭＳ 明朝"/>
                <w:snapToGrid w:val="1"/>
                <w:kern w:val="0"/>
                <w:sz w:val="22"/>
                <w:highlight w:val="none"/>
              </w:rPr>
              <w:t>年３月</w:t>
            </w:r>
            <w:r>
              <w:rPr>
                <w:rFonts w:hint="eastAsia" w:ascii="ＭＳ 明朝" w:hAnsi="ＭＳ 明朝" w:eastAsia="ＭＳ 明朝"/>
                <w:snapToGrid w:val="1"/>
                <w:kern w:val="0"/>
                <w:sz w:val="22"/>
                <w:highlight w:val="none"/>
              </w:rPr>
              <w:t>31</w:t>
            </w:r>
            <w:r>
              <w:rPr>
                <w:rFonts w:hint="eastAsia" w:ascii="ＭＳ 明朝" w:hAnsi="ＭＳ 明朝" w:eastAsia="ＭＳ 明朝"/>
                <w:snapToGrid w:val="1"/>
                <w:kern w:val="0"/>
                <w:sz w:val="22"/>
                <w:highlight w:val="none"/>
              </w:rPr>
              <w:t>日</w:t>
            </w:r>
          </w:p>
        </w:tc>
        <w:tc>
          <w:tcPr>
            <w:tcW w:w="4115"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当初の保存期間満了日：</w:t>
            </w:r>
            <w:r>
              <w:rPr>
                <w:rFonts w:hint="eastAsia" w:ascii="ＭＳ 明朝" w:hAnsi="ＭＳ 明朝" w:eastAsia="ＭＳ 明朝"/>
                <w:snapToGrid w:val="1"/>
                <w:kern w:val="0"/>
                <w:sz w:val="22"/>
                <w:highlight w:val="none"/>
              </w:rPr>
              <w:t>2021</w:t>
            </w:r>
            <w:r>
              <w:rPr>
                <w:rFonts w:hint="eastAsia" w:ascii="ＭＳ 明朝" w:hAnsi="ＭＳ 明朝" w:eastAsia="ＭＳ 明朝"/>
                <w:snapToGrid w:val="1"/>
                <w:kern w:val="0"/>
                <w:sz w:val="22"/>
                <w:highlight w:val="none"/>
              </w:rPr>
              <w:t>年３月</w:t>
            </w:r>
            <w:r>
              <w:rPr>
                <w:rFonts w:hint="eastAsia" w:ascii="ＭＳ 明朝" w:hAnsi="ＭＳ 明朝" w:eastAsia="ＭＳ 明朝"/>
                <w:snapToGrid w:val="1"/>
                <w:kern w:val="0"/>
                <w:sz w:val="22"/>
                <w:highlight w:val="none"/>
              </w:rPr>
              <w:t>31</w:t>
            </w:r>
            <w:r>
              <w:rPr>
                <w:rFonts w:hint="eastAsia" w:ascii="ＭＳ 明朝" w:hAnsi="ＭＳ 明朝" w:eastAsia="ＭＳ 明朝"/>
                <w:snapToGrid w:val="1"/>
                <w:kern w:val="0"/>
                <w:sz w:val="22"/>
                <w:highlight w:val="none"/>
              </w:rPr>
              <w:t>日</w:t>
            </w:r>
          </w:p>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延長期間：１年</w:t>
            </w:r>
          </w:p>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延長の理由：</w:t>
            </w:r>
            <w:r>
              <w:rPr>
                <w:rFonts w:hint="eastAsia" w:ascii="ＭＳ 明朝" w:hAnsi="ＭＳ 明朝" w:eastAsia="ＭＳ 明朝"/>
                <w:highlight w:val="none"/>
              </w:rPr>
              <w:t>規則第４条第１項第４号</w:t>
            </w:r>
          </w:p>
        </w:tc>
      </w:tr>
    </w:tbl>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＜廃棄の措置をとらないことを求められた日欄＞（施行規則第５条第１項第</w:t>
      </w:r>
      <w:r>
        <w:rPr>
          <w:rFonts w:hint="eastAsia" w:ascii="ＭＳ 明朝" w:hAnsi="ＭＳ 明朝" w:eastAsia="ＭＳ 明朝"/>
          <w:snapToGrid w:val="1"/>
          <w:kern w:val="0"/>
          <w:sz w:val="22"/>
          <w:highlight w:val="none"/>
        </w:rPr>
        <w:t>13</w:t>
      </w:r>
      <w:r>
        <w:rPr>
          <w:rFonts w:hint="eastAsia" w:ascii="ＭＳ 明朝" w:hAnsi="ＭＳ 明朝" w:eastAsia="ＭＳ 明朝"/>
          <w:snapToGrid w:val="1"/>
          <w:kern w:val="0"/>
          <w:sz w:val="22"/>
          <w:highlight w:val="none"/>
        </w:rPr>
        <w:t>号）</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廃棄の措置をとらないことを求められた日」欄は、実施機関が廃棄しようとした公文書について、公文書管理委員会の諮問を踏まえ、歴史公文書等に該当するものとして廃棄をしないことの求めを知事（公文書館長）が行った場合において、実施機関が当該歴史公文書等の保存期間を延長する措置を取ったときに廃棄の措置を取らないように求められた日を記載する。この場合において、「延長の状況」欄を記載するとともに、保存期間満了時の措置を「移管」に変更するものとす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＜備考欄＞</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備考」欄は、適宜参考となる事項を記載する。例えば、公文書ファイル等の中に未公表著作物がある場合の開示に関する著作者の意思表示の有無等、文書管理や開示事務を行う上で参考となる事項を記載す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＜Ｅその他＞</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公文書ファイル管理簿の様式に、記載項目を付加（例：保存場所の詳細（○○課６階事務室Ａ書棚第２段））して、実施機関内部で利用することも考えられる。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公文書ファイル管理簿が膨大なものになることも想定されることから、「分類（大分類・中分類）」のみを記載した管理簿総括表を調製し、管理簿の検索性の向上に資することも考えられる。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なお、条例附則第５項において、施行日前公文書について、当分の間、公文書ファイル管理簿に記載しないことができるとしている。これは、施行日前公文書が膨大であることに鑑み、経過措置を設けたものであるが、各実施機関は、集中管理を行う時点や通算の保存期間が</w:t>
      </w:r>
      <w:r>
        <w:rPr>
          <w:rFonts w:hint="eastAsia" w:ascii="ＭＳ 明朝" w:hAnsi="ＭＳ 明朝" w:eastAsia="ＭＳ 明朝"/>
          <w:snapToGrid w:val="1"/>
          <w:kern w:val="0"/>
          <w:sz w:val="22"/>
          <w:highlight w:val="none"/>
        </w:rPr>
        <w:t>30</w:t>
      </w:r>
      <w:r>
        <w:rPr>
          <w:rFonts w:hint="eastAsia" w:ascii="ＭＳ 明朝" w:hAnsi="ＭＳ 明朝" w:eastAsia="ＭＳ 明朝"/>
          <w:snapToGrid w:val="1"/>
          <w:kern w:val="0"/>
          <w:sz w:val="22"/>
          <w:highlight w:val="none"/>
        </w:rPr>
        <w:t>年を超える保存期間の延長を行う時点を捉え、公文書ファイル管理簿へ記載していくことにより、施行日後</w:t>
      </w:r>
      <w:r>
        <w:rPr>
          <w:rFonts w:hint="eastAsia" w:ascii="ＭＳ 明朝" w:hAnsi="ＭＳ 明朝" w:eastAsia="ＭＳ 明朝"/>
          <w:snapToGrid w:val="1"/>
          <w:kern w:val="0"/>
          <w:sz w:val="22"/>
          <w:highlight w:val="none"/>
        </w:rPr>
        <w:t>30</w:t>
      </w:r>
      <w:r>
        <w:rPr>
          <w:rFonts w:hint="eastAsia" w:ascii="ＭＳ 明朝" w:hAnsi="ＭＳ 明朝" w:eastAsia="ＭＳ 明朝"/>
          <w:snapToGrid w:val="1"/>
          <w:kern w:val="0"/>
          <w:sz w:val="22"/>
          <w:highlight w:val="none"/>
        </w:rPr>
        <w:t>年を目途に、公文書ファイル管理簿による一元的な管理体制に移行することが期待される。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highlight w:val="none"/>
        </w:rPr>
        <w:br w:type="page"/>
      </w:r>
    </w:p>
    <w:p>
      <w:pPr>
        <w:pStyle w:val="0"/>
        <w:wordWrap w:val="0"/>
        <w:overflowPunct w:val="0"/>
        <w:autoSpaceDE w:val="0"/>
        <w:autoSpaceDN w:val="0"/>
        <w:adjustRightInd w:val="0"/>
        <w:jc w:val="both"/>
        <w:rPr>
          <w:rFonts w:hint="eastAsia" w:asciiTheme="majorEastAsia" w:hAnsiTheme="majorEastAsia" w:eastAsiaTheme="majorEastAsia"/>
          <w:snapToGrid w:val="1"/>
          <w:kern w:val="0"/>
          <w:sz w:val="22"/>
          <w:highlight w:val="none"/>
        </w:rPr>
      </w:pPr>
      <w:r>
        <w:rPr>
          <w:rFonts w:hint="eastAsia"/>
          <w:snapToGrid w:val="1"/>
          <w:kern w:val="0"/>
          <w:highlight w:val="none"/>
        </w:rPr>
        <mc:AlternateContent>
          <mc:Choice Requires="wps">
            <w:drawing>
              <wp:inline distT="0" distB="0" distL="203200" distR="203200">
                <wp:extent cx="5983605" cy="8820785"/>
                <wp:effectExtent l="635" t="635" r="29845" b="10795"/>
                <wp:docPr id="1079" name="オブジェクト 0"/>
                <a:graphic xmlns:a="http://schemas.openxmlformats.org/drawingml/2006/main">
                  <a:graphicData uri="http://schemas.microsoft.com/office/word/2010/wordprocessingShape">
                    <wps:wsp>
                      <wps:cNvPr id="1079" name="オブジェクト 0"/>
                      <wps:cNvSpPr txBox="1"/>
                      <wps:spPr>
                        <a:xfrm>
                          <a:off x="0" y="0"/>
                          <a:ext cx="5983605" cy="882078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第８章　移管、廃棄又は保存期間の延長</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（保存期間が満了したときの措置）</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48</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rPr>
                              <w:t>文書管理者は、公文書ファイル等について、別表第２に定めるところに基づき、保存期間の満了前のできる限り早い時期に、条例第９条第５項の保存期間が満了したときの措置を定めなければならない。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w:t>
                            </w:r>
                            <w:r>
                              <w:rPr>
                                <w:rFonts w:hint="eastAsia" w:ascii="ＭＳ ゴシック" w:hAnsi="ＭＳ ゴシック" w:eastAsia="ＭＳ ゴシック"/>
                                <w:snapToGrid w:val="1"/>
                                <w:kern w:val="0"/>
                                <w:sz w:val="22"/>
                              </w:rPr>
                              <w:t>前条第１項の公文書ファイル等については、公文書ファイル管理簿への記載により、前項の措置を定めるものとする。</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（移管又は廃棄）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49</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rPr>
                              <w:t>文書管理者は、総括文書管理者の指示に従い、保存期間が満了した公文書ファイル等について、前条第１項の規定による定めに基づき公文書館に移管し、又は廃棄しなければならない。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w:t>
                            </w:r>
                            <w:r>
                              <w:rPr>
                                <w:rFonts w:hint="eastAsia" w:ascii="ＭＳ ゴシック" w:hAnsi="ＭＳ ゴシック" w:eastAsia="ＭＳ ゴシック"/>
                                <w:snapToGrid w:val="1"/>
                                <w:kern w:val="0"/>
                                <w:sz w:val="22"/>
                              </w:rPr>
                              <w:t>文書管理者は、前項の規定により、保存期間が満了した公文書ファイル等を公文書館に移管し、又は廃棄しようとするときは、公文書館に移管し、又は廃棄しようとする日の</w:t>
                            </w:r>
                            <w:r>
                              <w:rPr>
                                <w:rFonts w:hint="eastAsia" w:ascii="ＭＳ ゴシック" w:hAnsi="ＭＳ ゴシック" w:eastAsia="ＭＳ ゴシック"/>
                                <w:snapToGrid w:val="1"/>
                                <w:kern w:val="0"/>
                                <w:sz w:val="22"/>
                              </w:rPr>
                              <w:t>60</w:t>
                            </w:r>
                            <w:r>
                              <w:rPr>
                                <w:rFonts w:hint="eastAsia" w:ascii="ＭＳ ゴシック" w:hAnsi="ＭＳ ゴシック" w:eastAsia="ＭＳ ゴシック"/>
                                <w:snapToGrid w:val="1"/>
                                <w:kern w:val="0"/>
                                <w:sz w:val="22"/>
                              </w:rPr>
                              <w:t>日以上前に公文書館長に協議しなければならない。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３　</w:t>
                            </w:r>
                            <w:r>
                              <w:rPr>
                                <w:rFonts w:hint="eastAsia" w:ascii="ＭＳ ゴシック" w:hAnsi="ＭＳ ゴシック" w:eastAsia="ＭＳ ゴシック"/>
                                <w:snapToGrid w:val="1"/>
                                <w:kern w:val="0"/>
                                <w:sz w:val="22"/>
                              </w:rPr>
                              <w:t>文書管理者は、前項の協議において、前条第１項の規定により定めた公文書ファイル等の保存期間が満了したときの措置を変更した場合は、当該措置に係る公文書ファイル管理簿の記載を修正しなければなら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４　</w:t>
                            </w:r>
                            <w:r>
                              <w:rPr>
                                <w:rFonts w:hint="eastAsia" w:ascii="ＭＳ ゴシック" w:hAnsi="ＭＳ ゴシック" w:eastAsia="ＭＳ ゴシック"/>
                                <w:snapToGrid w:val="1"/>
                                <w:kern w:val="0"/>
                                <w:sz w:val="22"/>
                              </w:rPr>
                              <w:t>文書管理者は、第１項の規定により移管する公文書ファイル等に、条例第</w:t>
                            </w:r>
                            <w:r>
                              <w:rPr>
                                <w:rFonts w:hint="eastAsia" w:ascii="ＭＳ ゴシック" w:hAnsi="ＭＳ ゴシック" w:eastAsia="ＭＳ ゴシック"/>
                                <w:snapToGrid w:val="1"/>
                                <w:kern w:val="0"/>
                                <w:sz w:val="22"/>
                              </w:rPr>
                              <w:t>16</w:t>
                            </w:r>
                            <w:r>
                              <w:rPr>
                                <w:rFonts w:hint="eastAsia" w:ascii="ＭＳ ゴシック" w:hAnsi="ＭＳ ゴシック" w:eastAsia="ＭＳ ゴシック"/>
                                <w:snapToGrid w:val="1"/>
                                <w:kern w:val="0"/>
                                <w:sz w:val="22"/>
                              </w:rPr>
                              <w:t>条第１項第１号に掲げる場合に該当するものとして公文書館において利用の制限を行うことが適切であると認める場合には、総括文書管理者の同意を得た上で、公文書館長に意見を提出しなければならない。その場合には、利用制限を行うべき箇所及びその理由について、具体的に記載するものとする。</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５　</w:t>
                            </w:r>
                            <w:r>
                              <w:rPr>
                                <w:rFonts w:hint="eastAsia" w:ascii="ＭＳ ゴシック" w:hAnsi="ＭＳ ゴシック" w:eastAsia="ＭＳ ゴシック"/>
                                <w:snapToGrid w:val="1"/>
                                <w:kern w:val="0"/>
                                <w:sz w:val="22"/>
                              </w:rPr>
                              <w:t>総括文書管理者は、条例第</w:t>
                            </w:r>
                            <w:r>
                              <w:rPr>
                                <w:rFonts w:hint="eastAsia" w:ascii="ＭＳ ゴシック" w:hAnsi="ＭＳ ゴシック" w:eastAsia="ＭＳ ゴシック"/>
                                <w:snapToGrid w:val="1"/>
                                <w:kern w:val="0"/>
                                <w:sz w:val="22"/>
                              </w:rPr>
                              <w:t>12</w:t>
                            </w:r>
                            <w:r>
                              <w:rPr>
                                <w:rFonts w:hint="eastAsia" w:ascii="ＭＳ ゴシック" w:hAnsi="ＭＳ ゴシック" w:eastAsia="ＭＳ ゴシック"/>
                                <w:snapToGrid w:val="1"/>
                                <w:kern w:val="0"/>
                                <w:sz w:val="22"/>
                              </w:rPr>
                              <w:t>条第３項の規定に基づき公文書館長から公文書ファイル等について廃棄の措置をとらないように求められた場合には、必要な措置を講じるものとする。</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（保存期間の延長）</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50</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rPr>
                              <w:t>文書管理者は、施行規則第４条第１項各号に掲げる場合には、同項に定めるところにより、保存期間及び保存期間の満了する日を延長しなければならない。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w:t>
                            </w:r>
                            <w:r>
                              <w:rPr>
                                <w:rFonts w:hint="eastAsia" w:ascii="ＭＳ ゴシック" w:hAnsi="ＭＳ ゴシック" w:eastAsia="ＭＳ ゴシック"/>
                                <w:snapToGrid w:val="1"/>
                                <w:kern w:val="0"/>
                                <w:sz w:val="22"/>
                              </w:rPr>
                              <w:t>文書管理者は、施行規則第４条第２項に規定する場合には、職務の遂行上必要な限度において、</w:t>
                            </w:r>
                            <w:r>
                              <w:rPr>
                                <w:rFonts w:hint="eastAsia" w:ascii="ＭＳ ゴシック" w:hAnsi="ＭＳ ゴシック" w:eastAsia="ＭＳ ゴシック"/>
                                <w:snapToGrid w:val="1"/>
                                <w:kern w:val="0"/>
                                <w:sz w:val="22"/>
                              </w:rPr>
                              <w:t>30</w:t>
                            </w:r>
                            <w:r>
                              <w:rPr>
                                <w:rFonts w:hint="eastAsia" w:ascii="ＭＳ ゴシック" w:hAnsi="ＭＳ ゴシック" w:eastAsia="ＭＳ ゴシック"/>
                                <w:snapToGrid w:val="1"/>
                                <w:kern w:val="0"/>
                                <w:sz w:val="22"/>
                              </w:rPr>
                              <w:t>年以内の期間を定めて、公文書ファイル等の保存期間を延長することができる。ただし、副総括文書管理者の同意を得た場合は、</w:t>
                            </w:r>
                            <w:r>
                              <w:rPr>
                                <w:rFonts w:hint="eastAsia" w:ascii="ＭＳ ゴシック" w:hAnsi="ＭＳ ゴシック" w:eastAsia="ＭＳ ゴシック"/>
                                <w:snapToGrid w:val="1"/>
                                <w:kern w:val="0"/>
                                <w:sz w:val="22"/>
                              </w:rPr>
                              <w:t>30</w:t>
                            </w:r>
                            <w:r>
                              <w:rPr>
                                <w:rFonts w:hint="eastAsia" w:ascii="ＭＳ ゴシック" w:hAnsi="ＭＳ ゴシック" w:eastAsia="ＭＳ ゴシック"/>
                                <w:snapToGrid w:val="1"/>
                                <w:kern w:val="0"/>
                                <w:sz w:val="22"/>
                              </w:rPr>
                              <w:t>年を超えて定めることができる。</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３　</w:t>
                            </w:r>
                            <w:r>
                              <w:rPr>
                                <w:rFonts w:hint="eastAsia" w:ascii="ＭＳ ゴシック" w:hAnsi="ＭＳ ゴシック" w:eastAsia="ＭＳ ゴシック"/>
                                <w:snapToGrid w:val="1"/>
                                <w:kern w:val="0"/>
                                <w:sz w:val="22"/>
                              </w:rPr>
                              <w:t>文書管理者は、施行規則第４条各項の規定に基づき、保存期間及び保存期間の満了する日を延長した場合は、施行規則第５条第１項第</w:t>
                            </w:r>
                            <w:r>
                              <w:rPr>
                                <w:rFonts w:hint="eastAsia" w:ascii="ＭＳ ゴシック" w:hAnsi="ＭＳ ゴシック" w:eastAsia="ＭＳ ゴシック"/>
                                <w:snapToGrid w:val="1"/>
                                <w:kern w:val="0"/>
                                <w:sz w:val="22"/>
                              </w:rPr>
                              <w:t>12</w:t>
                            </w:r>
                            <w:r>
                              <w:rPr>
                                <w:rFonts w:hint="eastAsia" w:ascii="ＭＳ ゴシック" w:hAnsi="ＭＳ ゴシック" w:eastAsia="ＭＳ ゴシック"/>
                                <w:snapToGrid w:val="1"/>
                                <w:kern w:val="0"/>
                                <w:sz w:val="22"/>
                              </w:rPr>
                              <w:t>号の規定により、公文書ファイル管理簿の記載を修正しなければならない。</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（廃棄公文書の処置）</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51</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rPr>
                              <w:t>文書管理者は、廃棄をしようとする公文書ファイル等（電磁的記録を除く。）に印影その他転用のおそれのあるものが記載されているときは、焼却又は裁断をしなければならない。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694.55pt;width:471.15pt;" o:spid="_x0000_s1079"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第８章　移管、廃棄又は保存期間の延長</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（保存期間が満了したときの措置）</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48</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rPr>
                        <w:t>文書管理者は、公文書ファイル等について、別表第２に定めるところに基づき、保存期間の満了前のできる限り早い時期に、条例第９条第５項の保存期間が満了したときの措置を定めなければならない。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w:t>
                      </w:r>
                      <w:r>
                        <w:rPr>
                          <w:rFonts w:hint="eastAsia" w:ascii="ＭＳ ゴシック" w:hAnsi="ＭＳ ゴシック" w:eastAsia="ＭＳ ゴシック"/>
                          <w:snapToGrid w:val="1"/>
                          <w:kern w:val="0"/>
                          <w:sz w:val="22"/>
                        </w:rPr>
                        <w:t>前条第１項の公文書ファイル等については、公文書ファイル管理簿への記載により、前項の措置を定めるものとする。</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（移管又は廃棄）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49</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rPr>
                        <w:t>文書管理者は、総括文書管理者の指示に従い、保存期間が満了した公文書ファイル等について、前条第１項の規定による定めに基づき公文書館に移管し、又は廃棄しなければならない。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w:t>
                      </w:r>
                      <w:r>
                        <w:rPr>
                          <w:rFonts w:hint="eastAsia" w:ascii="ＭＳ ゴシック" w:hAnsi="ＭＳ ゴシック" w:eastAsia="ＭＳ ゴシック"/>
                          <w:snapToGrid w:val="1"/>
                          <w:kern w:val="0"/>
                          <w:sz w:val="22"/>
                        </w:rPr>
                        <w:t>文書管理者は、前項の規定により、保存期間が満了した公文書ファイル等を公文書館に移管し、又は廃棄しようとするときは、公文書館に移管し、又は廃棄しようとする日の</w:t>
                      </w:r>
                      <w:r>
                        <w:rPr>
                          <w:rFonts w:hint="eastAsia" w:ascii="ＭＳ ゴシック" w:hAnsi="ＭＳ ゴシック" w:eastAsia="ＭＳ ゴシック"/>
                          <w:snapToGrid w:val="1"/>
                          <w:kern w:val="0"/>
                          <w:sz w:val="22"/>
                        </w:rPr>
                        <w:t>60</w:t>
                      </w:r>
                      <w:r>
                        <w:rPr>
                          <w:rFonts w:hint="eastAsia" w:ascii="ＭＳ ゴシック" w:hAnsi="ＭＳ ゴシック" w:eastAsia="ＭＳ ゴシック"/>
                          <w:snapToGrid w:val="1"/>
                          <w:kern w:val="0"/>
                          <w:sz w:val="22"/>
                        </w:rPr>
                        <w:t>日以上前に公文書館長に協議しなければならない。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３　</w:t>
                      </w:r>
                      <w:r>
                        <w:rPr>
                          <w:rFonts w:hint="eastAsia" w:ascii="ＭＳ ゴシック" w:hAnsi="ＭＳ ゴシック" w:eastAsia="ＭＳ ゴシック"/>
                          <w:snapToGrid w:val="1"/>
                          <w:kern w:val="0"/>
                          <w:sz w:val="22"/>
                        </w:rPr>
                        <w:t>文書管理者は、前項の協議において、前条第１項の規定により定めた公文書ファイル等の保存期間が満了したときの措置を変更した場合は、当該措置に係る公文書ファイル管理簿の記載を修正しなければなら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４　</w:t>
                      </w:r>
                      <w:r>
                        <w:rPr>
                          <w:rFonts w:hint="eastAsia" w:ascii="ＭＳ ゴシック" w:hAnsi="ＭＳ ゴシック" w:eastAsia="ＭＳ ゴシック"/>
                          <w:snapToGrid w:val="1"/>
                          <w:kern w:val="0"/>
                          <w:sz w:val="22"/>
                        </w:rPr>
                        <w:t>文書管理者は、第１項の規定により移管する公文書ファイル等に、条例第</w:t>
                      </w:r>
                      <w:r>
                        <w:rPr>
                          <w:rFonts w:hint="eastAsia" w:ascii="ＭＳ ゴシック" w:hAnsi="ＭＳ ゴシック" w:eastAsia="ＭＳ ゴシック"/>
                          <w:snapToGrid w:val="1"/>
                          <w:kern w:val="0"/>
                          <w:sz w:val="22"/>
                        </w:rPr>
                        <w:t>16</w:t>
                      </w:r>
                      <w:r>
                        <w:rPr>
                          <w:rFonts w:hint="eastAsia" w:ascii="ＭＳ ゴシック" w:hAnsi="ＭＳ ゴシック" w:eastAsia="ＭＳ ゴシック"/>
                          <w:snapToGrid w:val="1"/>
                          <w:kern w:val="0"/>
                          <w:sz w:val="22"/>
                        </w:rPr>
                        <w:t>条第１項第１号に掲げる場合に該当するものとして公文書館において利用の制限を行うことが適切であると認める場合には、総括文書管理者の同意を得た上で、公文書館長に意見を提出しなければならない。その場合には、利用制限を行うべき箇所及びその理由について、具体的に記載するものとする。</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５　</w:t>
                      </w:r>
                      <w:r>
                        <w:rPr>
                          <w:rFonts w:hint="eastAsia" w:ascii="ＭＳ ゴシック" w:hAnsi="ＭＳ ゴシック" w:eastAsia="ＭＳ ゴシック"/>
                          <w:snapToGrid w:val="1"/>
                          <w:kern w:val="0"/>
                          <w:sz w:val="22"/>
                        </w:rPr>
                        <w:t>総括文書管理者は、条例第</w:t>
                      </w:r>
                      <w:r>
                        <w:rPr>
                          <w:rFonts w:hint="eastAsia" w:ascii="ＭＳ ゴシック" w:hAnsi="ＭＳ ゴシック" w:eastAsia="ＭＳ ゴシック"/>
                          <w:snapToGrid w:val="1"/>
                          <w:kern w:val="0"/>
                          <w:sz w:val="22"/>
                        </w:rPr>
                        <w:t>12</w:t>
                      </w:r>
                      <w:r>
                        <w:rPr>
                          <w:rFonts w:hint="eastAsia" w:ascii="ＭＳ ゴシック" w:hAnsi="ＭＳ ゴシック" w:eastAsia="ＭＳ ゴシック"/>
                          <w:snapToGrid w:val="1"/>
                          <w:kern w:val="0"/>
                          <w:sz w:val="22"/>
                        </w:rPr>
                        <w:t>条第３項の規定に基づき公文書館長から公文書ファイル等について廃棄の措置をとらないように求められた場合には、必要な措置を講じるものとする。</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（保存期間の延長）</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50</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rPr>
                        <w:t>文書管理者は、施行規則第４条第１項各号に掲げる場合には、同項に定めるところにより、保存期間及び保存期間の満了する日を延長しなければならない。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w:t>
                      </w:r>
                      <w:r>
                        <w:rPr>
                          <w:rFonts w:hint="eastAsia" w:ascii="ＭＳ ゴシック" w:hAnsi="ＭＳ ゴシック" w:eastAsia="ＭＳ ゴシック"/>
                          <w:snapToGrid w:val="1"/>
                          <w:kern w:val="0"/>
                          <w:sz w:val="22"/>
                        </w:rPr>
                        <w:t>文書管理者は、施行規則第４条第２項に規定する場合には、職務の遂行上必要な限度において、</w:t>
                      </w:r>
                      <w:r>
                        <w:rPr>
                          <w:rFonts w:hint="eastAsia" w:ascii="ＭＳ ゴシック" w:hAnsi="ＭＳ ゴシック" w:eastAsia="ＭＳ ゴシック"/>
                          <w:snapToGrid w:val="1"/>
                          <w:kern w:val="0"/>
                          <w:sz w:val="22"/>
                        </w:rPr>
                        <w:t>30</w:t>
                      </w:r>
                      <w:r>
                        <w:rPr>
                          <w:rFonts w:hint="eastAsia" w:ascii="ＭＳ ゴシック" w:hAnsi="ＭＳ ゴシック" w:eastAsia="ＭＳ ゴシック"/>
                          <w:snapToGrid w:val="1"/>
                          <w:kern w:val="0"/>
                          <w:sz w:val="22"/>
                        </w:rPr>
                        <w:t>年以内の期間を定めて、公文書ファイル等の保存期間を延長することができる。ただし、副総括文書管理者の同意を得た場合は、</w:t>
                      </w:r>
                      <w:r>
                        <w:rPr>
                          <w:rFonts w:hint="eastAsia" w:ascii="ＭＳ ゴシック" w:hAnsi="ＭＳ ゴシック" w:eastAsia="ＭＳ ゴシック"/>
                          <w:snapToGrid w:val="1"/>
                          <w:kern w:val="0"/>
                          <w:sz w:val="22"/>
                        </w:rPr>
                        <w:t>30</w:t>
                      </w:r>
                      <w:r>
                        <w:rPr>
                          <w:rFonts w:hint="eastAsia" w:ascii="ＭＳ ゴシック" w:hAnsi="ＭＳ ゴシック" w:eastAsia="ＭＳ ゴシック"/>
                          <w:snapToGrid w:val="1"/>
                          <w:kern w:val="0"/>
                          <w:sz w:val="22"/>
                        </w:rPr>
                        <w:t>年を超えて定めることができる。</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３　</w:t>
                      </w:r>
                      <w:r>
                        <w:rPr>
                          <w:rFonts w:hint="eastAsia" w:ascii="ＭＳ ゴシック" w:hAnsi="ＭＳ ゴシック" w:eastAsia="ＭＳ ゴシック"/>
                          <w:snapToGrid w:val="1"/>
                          <w:kern w:val="0"/>
                          <w:sz w:val="22"/>
                        </w:rPr>
                        <w:t>文書管理者は、施行規則第４条各項の規定に基づき、保存期間及び保存期間の満了する日を延長した場合は、施行規則第５条第１項第</w:t>
                      </w:r>
                      <w:r>
                        <w:rPr>
                          <w:rFonts w:hint="eastAsia" w:ascii="ＭＳ ゴシック" w:hAnsi="ＭＳ ゴシック" w:eastAsia="ＭＳ ゴシック"/>
                          <w:snapToGrid w:val="1"/>
                          <w:kern w:val="0"/>
                          <w:sz w:val="22"/>
                        </w:rPr>
                        <w:t>12</w:t>
                      </w:r>
                      <w:r>
                        <w:rPr>
                          <w:rFonts w:hint="eastAsia" w:ascii="ＭＳ ゴシック" w:hAnsi="ＭＳ ゴシック" w:eastAsia="ＭＳ ゴシック"/>
                          <w:snapToGrid w:val="1"/>
                          <w:kern w:val="0"/>
                          <w:sz w:val="22"/>
                        </w:rPr>
                        <w:t>号の規定により、公文書ファイル管理簿の記載を修正しなければならない。</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（廃棄公文書の処置）</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51</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rPr>
                        <w:t>文書管理者は、廃棄をしようとする公文書ファイル等（電磁的記録を除く。）に印影その他転用のおそれのあるものが記載されているときは、焼却又は裁断をしなければならない。</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p>
                  </w:txbxContent>
                </v:textbox>
                <v:imagedata o:title=""/>
                <w10:anchorlock/>
              </v:shape>
            </w:pict>
          </mc:Fallback>
        </mc:AlternateConten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snapToGrid w:val="1"/>
          <w:kern w:val="0"/>
          <w:highlight w:val="none"/>
        </w:rPr>
        <mc:AlternateContent>
          <mc:Choice Requires="wps">
            <w:drawing>
              <wp:inline distT="0" distB="0" distL="203200" distR="203200">
                <wp:extent cx="5983605" cy="603885"/>
                <wp:effectExtent l="635" t="635" r="29845" b="10795"/>
                <wp:docPr id="1080" name="オブジェクト 0"/>
                <a:graphic xmlns:a="http://schemas.openxmlformats.org/drawingml/2006/main">
                  <a:graphicData uri="http://schemas.microsoft.com/office/word/2010/wordprocessingShape">
                    <wps:wsp>
                      <wps:cNvPr id="1080" name="オブジェクト 0"/>
                      <wps:cNvSpPr txBox="1"/>
                      <wps:spPr>
                        <a:xfrm>
                          <a:off x="0" y="0"/>
                          <a:ext cx="5983605" cy="60388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wordWrap w:val="0"/>
                              <w:overflowPunct w:val="0"/>
                              <w:autoSpaceDE w:val="0"/>
                              <w:autoSpaceDN w:val="0"/>
                              <w:ind w:left="0" w:leftChars="0" w:hanging="220" w:hangingChars="100"/>
                              <w:jc w:val="both"/>
                              <w:rPr>
                                <w:rFonts w:hint="eastAsia" w:ascii="ＭＳ ゴシック" w:hAnsi="ＭＳ ゴシック" w:eastAsia="ＭＳ ゴシック"/>
                                <w:sz w:val="22"/>
                              </w:rPr>
                            </w:pPr>
                            <w:r>
                              <w:rPr>
                                <w:rFonts w:hint="eastAsia" w:ascii="ＭＳ ゴシック" w:hAnsi="ＭＳ ゴシック" w:eastAsia="ＭＳ ゴシック"/>
                                <w:snapToGrid w:val="1"/>
                                <w:kern w:val="0"/>
                                <w:sz w:val="22"/>
                                <w:highlight w:val="none"/>
                              </w:rPr>
                              <w:t>２　</w:t>
                            </w:r>
                            <w:r>
                              <w:rPr>
                                <w:rFonts w:hint="eastAsia" w:ascii="ＭＳ ゴシック" w:hAnsi="ＭＳ ゴシック" w:eastAsia="ＭＳ ゴシック"/>
                                <w:sz w:val="22"/>
                              </w:rPr>
                              <w:t>電磁的記録（文書情報システムにより作成した電子公文書を除く。）は、別に定める方法により廃棄をしなければならない。</w:t>
                            </w:r>
                          </w:p>
                          <w:p>
                            <w:pPr>
                              <w:pStyle w:val="0"/>
                              <w:wordWrap w:val="0"/>
                              <w:overflowPunct w:val="0"/>
                              <w:autoSpaceDE w:val="0"/>
                              <w:autoSpaceDN w:val="0"/>
                              <w:ind w:left="0" w:leftChars="0" w:hanging="210" w:hangingChars="100"/>
                              <w:jc w:val="both"/>
                              <w:rPr>
                                <w:rFonts w:hint="eastAsia" w:ascii="ＭＳ ゴシック" w:hAnsi="ＭＳ ゴシック" w:eastAsia="ＭＳ ゴシック"/>
                                <w:sz w:val="22"/>
                              </w:rPr>
                            </w:pP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47.55pt;width:471.15pt;" o:spid="_x0000_s1080"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wordWrap w:val="0"/>
                        <w:overflowPunct w:val="0"/>
                        <w:autoSpaceDE w:val="0"/>
                        <w:autoSpaceDN w:val="0"/>
                        <w:ind w:left="0" w:leftChars="0" w:hanging="220" w:hangingChars="100"/>
                        <w:jc w:val="both"/>
                        <w:rPr>
                          <w:rFonts w:hint="eastAsia" w:ascii="ＭＳ ゴシック" w:hAnsi="ＭＳ ゴシック" w:eastAsia="ＭＳ ゴシック"/>
                          <w:sz w:val="22"/>
                        </w:rPr>
                      </w:pPr>
                      <w:r>
                        <w:rPr>
                          <w:rFonts w:hint="eastAsia" w:ascii="ＭＳ ゴシック" w:hAnsi="ＭＳ ゴシック" w:eastAsia="ＭＳ ゴシック"/>
                          <w:snapToGrid w:val="1"/>
                          <w:kern w:val="0"/>
                          <w:sz w:val="22"/>
                          <w:highlight w:val="none"/>
                        </w:rPr>
                        <w:t>２　</w:t>
                      </w:r>
                      <w:r>
                        <w:rPr>
                          <w:rFonts w:hint="eastAsia" w:ascii="ＭＳ ゴシック" w:hAnsi="ＭＳ ゴシック" w:eastAsia="ＭＳ ゴシック"/>
                          <w:sz w:val="22"/>
                        </w:rPr>
                        <w:t>電磁的記録（文書情報システムにより作成した電子公文書を除く。）は、別に定める方法により廃棄をしなければならない。</w:t>
                      </w:r>
                    </w:p>
                    <w:p>
                      <w:pPr>
                        <w:pStyle w:val="0"/>
                        <w:wordWrap w:val="0"/>
                        <w:overflowPunct w:val="0"/>
                        <w:autoSpaceDE w:val="0"/>
                        <w:autoSpaceDN w:val="0"/>
                        <w:ind w:left="0" w:leftChars="0" w:hanging="210" w:hangingChars="100"/>
                        <w:jc w:val="both"/>
                        <w:rPr>
                          <w:rFonts w:hint="eastAsia" w:ascii="ＭＳ ゴシック" w:hAnsi="ＭＳ ゴシック" w:eastAsia="ＭＳ ゴシック"/>
                          <w:sz w:val="22"/>
                        </w:rPr>
                      </w:pPr>
                    </w:p>
                  </w:txbxContent>
                </v:textbox>
                <v:imagedata o:title=""/>
                <w10:anchorlock/>
              </v:shape>
            </w:pict>
          </mc:Fallback>
        </mc:AlternateConten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≪留意事項≫</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＜Ａ保存期間が満了したときの措置＞</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各実施機関においては、各実施機関の事務及び事業の性質、内容等に応じた当該実施機関を通じた「保存期間満了時の措置の設定基準」を定めるものとする。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本ガイドライン別表第２の２</w:t>
      </w:r>
      <w:r>
        <w:rPr>
          <w:rFonts w:hint="eastAsia" w:ascii="ＭＳ 明朝" w:hAnsi="ＭＳ 明朝" w:eastAsia="ＭＳ 明朝"/>
          <w:snapToGrid w:val="1"/>
          <w:kern w:val="0"/>
          <w:sz w:val="22"/>
          <w:highlight w:val="none"/>
        </w:rPr>
        <w:t>(</w:t>
      </w:r>
      <w:r>
        <w:rPr>
          <w:rFonts w:hint="eastAsia" w:ascii="ＭＳ 明朝" w:hAnsi="ＭＳ 明朝" w:eastAsia="ＭＳ 明朝"/>
          <w:snapToGrid w:val="1"/>
          <w:kern w:val="0"/>
          <w:sz w:val="22"/>
          <w:highlight w:val="none"/>
        </w:rPr>
        <w:t>２</w:t>
      </w:r>
      <w:r>
        <w:rPr>
          <w:rFonts w:hint="eastAsia" w:ascii="ＭＳ 明朝" w:hAnsi="ＭＳ 明朝" w:eastAsia="ＭＳ 明朝"/>
          <w:snapToGrid w:val="1"/>
          <w:kern w:val="0"/>
          <w:sz w:val="22"/>
          <w:highlight w:val="none"/>
        </w:rPr>
        <w:t>)</w:t>
      </w:r>
      <w:r>
        <w:rPr>
          <w:rFonts w:hint="eastAsia" w:ascii="ＭＳ 明朝" w:hAnsi="ＭＳ 明朝" w:eastAsia="ＭＳ 明朝"/>
          <w:snapToGrid w:val="1"/>
          <w:kern w:val="0"/>
          <w:sz w:val="22"/>
          <w:highlight w:val="none"/>
        </w:rPr>
        <w:t>については、知事が、公文書管理委員会の意見を聴いたうえで、複数の実施機関の所掌にまたがる事項のうち、災害及び事故事件への対処や</w:t>
      </w:r>
      <w:r>
        <w:rPr>
          <w:rFonts w:hint="eastAsia"/>
          <w:kern w:val="0"/>
          <w:highlight w:val="none"/>
        </w:rPr>
        <w:t>本県における行政等の新たな仕組みの構築のうち、</w:t>
      </w:r>
      <w:r>
        <w:rPr>
          <w:rFonts w:hint="eastAsia" w:ascii="ＭＳ 明朝" w:hAnsi="ＭＳ 明朝" w:eastAsia="ＭＳ 明朝"/>
          <w:snapToGrid w:val="1"/>
          <w:kern w:val="0"/>
          <w:sz w:val="22"/>
          <w:highlight w:val="none"/>
        </w:rPr>
        <w:t>県民の関心が極めて高い事項について選定するものとし、各実施機関は、原則として、当該政策に係る公文書を移管するものとする。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文書管理者は、公文書ファイル等について、「保存期間満了時の措置の設定基準」に基づき、保存期間の満了前のできる限り早い時期に、条例第９条第５項の保存期間が満了したときの措置を定めなければならないとし、原則として、起案時に文書管理者が設定し、第</w:t>
      </w:r>
      <w:r>
        <w:rPr>
          <w:rFonts w:hint="eastAsia" w:ascii="ＭＳ 明朝" w:hAnsi="ＭＳ 明朝" w:eastAsia="ＭＳ 明朝"/>
          <w:snapToGrid w:val="1"/>
          <w:kern w:val="0"/>
          <w:sz w:val="22"/>
          <w:highlight w:val="none"/>
        </w:rPr>
        <w:t>47</w:t>
      </w:r>
      <w:r>
        <w:rPr>
          <w:rFonts w:hint="eastAsia" w:ascii="ＭＳ 明朝" w:hAnsi="ＭＳ 明朝" w:eastAsia="ＭＳ 明朝"/>
          <w:snapToGrid w:val="1"/>
          <w:kern w:val="0"/>
          <w:sz w:val="22"/>
          <w:highlight w:val="none"/>
        </w:rPr>
        <w:t>条第１項の公文書ファイル等については、公文書ファイル管理簿への記載により、第</w:t>
      </w:r>
      <w:r>
        <w:rPr>
          <w:rFonts w:hint="eastAsia" w:ascii="ＭＳ 明朝" w:hAnsi="ＭＳ 明朝" w:eastAsia="ＭＳ 明朝"/>
          <w:snapToGrid w:val="1"/>
          <w:kern w:val="0"/>
          <w:sz w:val="22"/>
          <w:highlight w:val="none"/>
        </w:rPr>
        <w:t>48</w:t>
      </w:r>
      <w:r>
        <w:rPr>
          <w:rFonts w:hint="eastAsia" w:ascii="ＭＳ 明朝" w:hAnsi="ＭＳ 明朝" w:eastAsia="ＭＳ 明朝"/>
          <w:snapToGrid w:val="1"/>
          <w:kern w:val="0"/>
          <w:sz w:val="22"/>
          <w:highlight w:val="none"/>
        </w:rPr>
        <w:t>条第１項の措置を定めるものとしている。</w:t>
      </w:r>
    </w:p>
    <w:p>
      <w:pPr>
        <w:pStyle w:val="0"/>
        <w:wordWrap w:val="0"/>
        <w:overflowPunct w:val="0"/>
        <w:autoSpaceDE w:val="0"/>
        <w:autoSpaceDN w:val="0"/>
        <w:adjustRightInd w:val="0"/>
        <w:ind w:left="210" w:leftChars="1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なお、第</w:t>
      </w:r>
      <w:r>
        <w:rPr>
          <w:rFonts w:hint="eastAsia" w:ascii="ＭＳ 明朝" w:hAnsi="ＭＳ 明朝" w:eastAsia="ＭＳ 明朝"/>
          <w:snapToGrid w:val="1"/>
          <w:kern w:val="0"/>
          <w:sz w:val="22"/>
          <w:highlight w:val="none"/>
        </w:rPr>
        <w:t>47</w:t>
      </w:r>
      <w:r>
        <w:rPr>
          <w:rFonts w:hint="eastAsia" w:ascii="ＭＳ 明朝" w:hAnsi="ＭＳ 明朝" w:eastAsia="ＭＳ 明朝"/>
          <w:snapToGrid w:val="1"/>
          <w:kern w:val="0"/>
          <w:sz w:val="22"/>
          <w:highlight w:val="none"/>
        </w:rPr>
        <w:t>条第１項の公文書ファイル等以外のもの（１年未満保存文書）の措置の定めについては、公文書ファイル等の保存期間の設定時に廃棄の措置の定めを行っているものとみなす。</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４　本措置の定めについては、必要に応じ、公文書館の専門的技術的助言を求めることができる。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５　公文書館長は、保存期間満了時の選別期間が最短で</w:t>
      </w:r>
      <w:r>
        <w:rPr>
          <w:rFonts w:hint="eastAsia" w:ascii="ＭＳ 明朝" w:hAnsi="ＭＳ 明朝" w:eastAsia="ＭＳ 明朝"/>
          <w:snapToGrid w:val="1"/>
          <w:kern w:val="0"/>
          <w:sz w:val="22"/>
          <w:highlight w:val="none"/>
        </w:rPr>
        <w:t>60</w:t>
      </w:r>
      <w:r>
        <w:rPr>
          <w:rFonts w:hint="eastAsia" w:ascii="ＭＳ 明朝" w:hAnsi="ＭＳ 明朝" w:eastAsia="ＭＳ 明朝"/>
          <w:snapToGrid w:val="1"/>
          <w:kern w:val="0"/>
          <w:sz w:val="22"/>
          <w:highlight w:val="none"/>
        </w:rPr>
        <w:t>日であることを踏まえ、公文書館長が集中管理する知事部局の公文書ファイル等などについて、保存期間の満了前に評価・選別のチェックを行っておくよう努めるものとする。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６　条例施行前に作成・取得した公文書ファイル等についての保存期間満了時の措置は、施行日前公文書が膨大であることに鑑み、保存期間の満了後速やかに設定しても差し支えないが、できるだけ早期に公文書ファイル管理簿へ記載すると同時に設定する管理体制に移行することが期待され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＜Ｂ移管又は廃棄＞</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文書管理者は、総括文書管理者の指示に従い、保存期間が満了した公文書ファイル等について、第</w:t>
      </w:r>
      <w:r>
        <w:rPr>
          <w:rFonts w:hint="eastAsia" w:ascii="ＭＳ 明朝" w:hAnsi="ＭＳ 明朝" w:eastAsia="ＭＳ 明朝"/>
          <w:snapToGrid w:val="1"/>
          <w:kern w:val="0"/>
          <w:sz w:val="22"/>
          <w:highlight w:val="none"/>
        </w:rPr>
        <w:t>48</w:t>
      </w:r>
      <w:r>
        <w:rPr>
          <w:rFonts w:hint="eastAsia" w:ascii="ＭＳ 明朝" w:hAnsi="ＭＳ 明朝" w:eastAsia="ＭＳ 明朝"/>
          <w:snapToGrid w:val="1"/>
          <w:kern w:val="0"/>
          <w:sz w:val="22"/>
          <w:highlight w:val="none"/>
        </w:rPr>
        <w:t>条第１項の規定による定めに基づき、公文書館に移管し、又は廃棄しなければならない。</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歴史公文書等の公文書館への確実かつ円滑な移管を確保するため、第</w:t>
      </w:r>
      <w:r>
        <w:rPr>
          <w:rFonts w:hint="eastAsia" w:ascii="ＭＳ 明朝" w:hAnsi="ＭＳ 明朝" w:eastAsia="ＭＳ 明朝"/>
          <w:snapToGrid w:val="1"/>
          <w:kern w:val="0"/>
          <w:sz w:val="22"/>
          <w:highlight w:val="none"/>
        </w:rPr>
        <w:t>49</w:t>
      </w:r>
      <w:r>
        <w:rPr>
          <w:rFonts w:hint="eastAsia" w:ascii="ＭＳ 明朝" w:hAnsi="ＭＳ 明朝" w:eastAsia="ＭＳ 明朝"/>
          <w:snapToGrid w:val="1"/>
          <w:kern w:val="0"/>
          <w:sz w:val="22"/>
          <w:highlight w:val="none"/>
        </w:rPr>
        <w:t>条第２項において、移管又は廃棄に当たっての事前協議の仕組みを設けている。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公文書館への協議時において、保存期間満了時の措置を変更した場合は、公文書ファイル管理簿を再調整し、県民の閲覧に供するものとしている。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４　第</w:t>
      </w:r>
      <w:r>
        <w:rPr>
          <w:rFonts w:hint="eastAsia" w:ascii="ＭＳ 明朝" w:hAnsi="ＭＳ 明朝" w:eastAsia="ＭＳ 明朝"/>
          <w:snapToGrid w:val="1"/>
          <w:kern w:val="0"/>
          <w:sz w:val="22"/>
          <w:highlight w:val="none"/>
        </w:rPr>
        <w:t>49</w:t>
      </w:r>
      <w:r>
        <w:rPr>
          <w:rFonts w:hint="eastAsia" w:ascii="ＭＳ 明朝" w:hAnsi="ＭＳ 明朝" w:eastAsia="ＭＳ 明朝"/>
          <w:snapToGrid w:val="1"/>
          <w:kern w:val="0"/>
          <w:sz w:val="22"/>
          <w:highlight w:val="none"/>
        </w:rPr>
        <w:t>条第４項の意見の提出に係る様式例は、次のとおりである。なお、施行日前公文書については、公文書ファイル等の内容を確認しなくてもわかる範囲で差し支えないが、当該施行日前公文書について公文書館が利用制限の範囲について事前審査を行った場合は、文書管理者は、当該審査内容を確認しなければならない。</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【様式例】</w:t>
      </w:r>
    </w:p>
    <w:tbl>
      <w:tblPr>
        <w:tblStyle w:val="19"/>
        <w:tblW w:w="0" w:type="auto"/>
        <w:tblInd w:w="0" w:type="dxa"/>
        <w:tblLayout w:type="fixed"/>
        <w:tblLook w:firstRow="1" w:lastRow="0" w:firstColumn="1" w:lastColumn="0" w:noHBand="0" w:noVBand="1" w:val="04A0"/>
      </w:tblPr>
      <w:tblGrid>
        <w:gridCol w:w="2095"/>
        <w:gridCol w:w="2100"/>
        <w:gridCol w:w="5213"/>
      </w:tblGrid>
      <w:tr>
        <w:trPr/>
        <w:tc>
          <w:tcPr>
            <w:tcW w:w="2095" w:type="dxa"/>
            <w:vAlign w:val="top"/>
          </w:tcPr>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公文書ファイル等の名称</w:t>
            </w:r>
          </w:p>
        </w:tc>
        <w:tc>
          <w:tcPr>
            <w:tcW w:w="2100" w:type="dxa"/>
            <w:vAlign w:val="top"/>
          </w:tcPr>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該当条項</w:t>
            </w:r>
          </w:p>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（第</w:t>
            </w:r>
            <w:r>
              <w:rPr>
                <w:rFonts w:hint="eastAsia" w:ascii="ＭＳ 明朝" w:hAnsi="ＭＳ 明朝" w:eastAsia="ＭＳ 明朝"/>
                <w:snapToGrid w:val="1"/>
                <w:kern w:val="0"/>
                <w:sz w:val="22"/>
                <w:highlight w:val="none"/>
              </w:rPr>
              <w:t>16</w:t>
            </w:r>
            <w:r>
              <w:rPr>
                <w:rFonts w:hint="eastAsia" w:ascii="ＭＳ 明朝" w:hAnsi="ＭＳ 明朝" w:eastAsia="ＭＳ 明朝"/>
                <w:snapToGrid w:val="1"/>
                <w:kern w:val="0"/>
                <w:sz w:val="22"/>
                <w:highlight w:val="none"/>
              </w:rPr>
              <w:t>条第１項第１号）</w:t>
            </w:r>
          </w:p>
        </w:tc>
        <w:tc>
          <w:tcPr>
            <w:tcW w:w="5213"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該当する理由</w:t>
            </w:r>
          </w:p>
        </w:tc>
      </w:tr>
      <w:tr>
        <w:trPr>
          <w:trHeight w:val="360" w:hRule="atLeast"/>
        </w:trPr>
        <w:tc>
          <w:tcPr>
            <w:tcW w:w="2095" w:type="dxa"/>
            <w:vMerge w:val="restart"/>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w:t>
            </w:r>
          </w:p>
        </w:tc>
        <w:tc>
          <w:tcPr>
            <w:tcW w:w="2100"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ア</w:t>
            </w:r>
          </w:p>
        </w:tc>
        <w:tc>
          <w:tcPr>
            <w:tcW w:w="5213" w:type="dxa"/>
            <w:vAlign w:val="top"/>
          </w:tcPr>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法人等に関する情報であり、利用されると・・・との理由から、当該法人の競争上の地位を害するおそれがあるため。</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※法人等に関する情報に該当する箇所を具体的に記述。</w:t>
            </w:r>
          </w:p>
          <w:p>
            <w:pPr>
              <w:pStyle w:val="0"/>
              <w:wordWrap w:val="0"/>
              <w:overflowPunct w:val="0"/>
              <w:autoSpaceDE w:val="0"/>
              <w:autoSpaceDN w:val="0"/>
              <w:adjustRightInd w:val="0"/>
              <w:ind w:left="420" w:leftChars="200" w:firstLine="220" w:firstLineChars="10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また、・・・は、法的保護に値する蓋然性が判断できるよう具体的に記述。</w:t>
            </w:r>
          </w:p>
        </w:tc>
      </w:tr>
      <w:tr>
        <w:trPr>
          <w:trHeight w:val="360" w:hRule="atLeast"/>
        </w:trPr>
        <w:tc>
          <w:tcPr>
            <w:tcW w:w="2095" w:type="dxa"/>
            <w:vMerge w:val="continue"/>
            <w:vAlign w:val="top"/>
          </w:tcPr>
          <w:p>
            <w:pPr>
              <w:pStyle w:val="0"/>
              <w:rPr>
                <w:rFonts w:hint="eastAsia"/>
              </w:rPr>
            </w:pPr>
          </w:p>
        </w:tc>
        <w:tc>
          <w:tcPr>
            <w:tcW w:w="2100" w:type="dxa"/>
            <w:vAlign w:val="top"/>
          </w:tcPr>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イ</w:t>
            </w:r>
          </w:p>
        </w:tc>
        <w:tc>
          <w:tcPr>
            <w:tcW w:w="5213" w:type="dxa"/>
            <w:vAlign w:val="top"/>
          </w:tcPr>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個人が識別されるおそれがあるため。</w:t>
            </w:r>
          </w:p>
          <w:p>
            <w:pPr>
              <w:pStyle w:val="0"/>
              <w:wordWrap w:val="0"/>
              <w:overflowPunct w:val="0"/>
              <w:autoSpaceDE w:val="0"/>
              <w:autoSpaceDN w:val="0"/>
              <w:adjustRightInd w:val="0"/>
              <w:jc w:val="both"/>
              <w:rPr>
                <w:rFonts w:hint="eastAsia" w:ascii="ＭＳ 明朝" w:hAnsi="ＭＳ 明朝" w:eastAsia="ＭＳ 明朝"/>
                <w:highlight w:val="none"/>
              </w:rPr>
            </w:pPr>
            <w:r>
              <w:rPr>
                <w:rFonts w:hint="eastAsia" w:ascii="ＭＳ 明朝" w:hAnsi="ＭＳ 明朝" w:eastAsia="ＭＳ 明朝"/>
                <w:snapToGrid w:val="1"/>
                <w:kern w:val="0"/>
                <w:sz w:val="22"/>
                <w:highlight w:val="none"/>
              </w:rPr>
              <w:t>※識別される箇所を具体的に記述。</w:t>
            </w:r>
          </w:p>
        </w:tc>
      </w:tr>
    </w:tbl>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５　第</w:t>
      </w:r>
      <w:r>
        <w:rPr>
          <w:rFonts w:hint="eastAsia" w:ascii="ＭＳ 明朝" w:hAnsi="ＭＳ 明朝" w:eastAsia="ＭＳ 明朝"/>
          <w:snapToGrid w:val="1"/>
          <w:kern w:val="0"/>
          <w:sz w:val="22"/>
          <w:highlight w:val="none"/>
        </w:rPr>
        <w:t>49</w:t>
      </w:r>
      <w:r>
        <w:rPr>
          <w:rFonts w:hint="eastAsia" w:ascii="ＭＳ 明朝" w:hAnsi="ＭＳ 明朝" w:eastAsia="ＭＳ 明朝"/>
          <w:snapToGrid w:val="1"/>
          <w:kern w:val="0"/>
          <w:sz w:val="22"/>
          <w:highlight w:val="none"/>
        </w:rPr>
        <w:t>条第５項においては、条例第</w:t>
      </w:r>
      <w:r>
        <w:rPr>
          <w:rFonts w:hint="eastAsia" w:ascii="ＭＳ 明朝" w:hAnsi="ＭＳ 明朝" w:eastAsia="ＭＳ 明朝"/>
          <w:snapToGrid w:val="1"/>
          <w:kern w:val="0"/>
          <w:sz w:val="22"/>
          <w:highlight w:val="none"/>
        </w:rPr>
        <w:t>12</w:t>
      </w:r>
      <w:r>
        <w:rPr>
          <w:rFonts w:hint="eastAsia" w:ascii="ＭＳ 明朝" w:hAnsi="ＭＳ 明朝" w:eastAsia="ＭＳ 明朝"/>
          <w:snapToGrid w:val="1"/>
          <w:kern w:val="0"/>
          <w:sz w:val="22"/>
          <w:highlight w:val="none"/>
        </w:rPr>
        <w:t>条第３項に基づき、知事（公文書館長）から、公文書ファイル等について廃棄の措置をとらないように求められた場合には、必要な措置を講じることを明記している。具体的には、移管することとした場合は移管の措置を、公文書館に速やかに移管できない事情があるため保存期間及び保存期間が満了する日を延長する場合は公文書ファイル管理簿の記載を更新することになる（</w:t>
      </w:r>
      <w:r>
        <w:rPr>
          <w:rFonts w:hint="eastAsia" w:ascii="ＭＳ 明朝" w:hAnsi="ＭＳ 明朝" w:eastAsia="ＭＳ 明朝"/>
          <w:snapToGrid w:val="1"/>
          <w:kern w:val="0"/>
          <w:sz w:val="22"/>
          <w:highlight w:val="none"/>
        </w:rPr>
        <w:t>45</w:t>
      </w:r>
      <w:r>
        <w:rPr>
          <w:rFonts w:hint="eastAsia" w:ascii="ＭＳ 明朝" w:hAnsi="ＭＳ 明朝" w:eastAsia="ＭＳ 明朝"/>
          <w:snapToGrid w:val="1"/>
          <w:kern w:val="0"/>
          <w:sz w:val="22"/>
          <w:highlight w:val="none"/>
        </w:rPr>
        <w:t>ページ参照）。</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＜Ｃ保存期間の延長＞</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施行規則第４条第１項において、以下の場合は、括弧書きで記載した期間が経過する日までの間、保存期間を延長しなければならないとしている。</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①　現に監査、検査等の対象になっているもの（当該監査、検査等が終了するまでの間）</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②　現に係属している訴訟における手続上の行為をするために必要とされるもの（当該訴訟が終結するまでの間）</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③　現に係属している不服申立てにおける手続上の行為をするために必要とされるもの（当該不服申立てに対する裁決又は決定の日の翌日から起算して１年間）</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④　高知県情報公開条例の規定に基づく開示の請求があったもの（開示決定等の日の翌日から起算して１年間）</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⑤　高知県個人情報保護条例の規定に基づく個人情報の開示の請求、訂正請求又は是正請求があったもの（開示決定等、訂正決定等又は是正決定等の日の翌日から起算して１年間）</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文書管理者は、施行規則第４条第２項に基づき、職務の遂行上必要があると認めるときは、その必要な限度において、一定の期間を定めて当該保存期間を延長することができるが、第</w:t>
      </w:r>
      <w:r>
        <w:rPr>
          <w:rFonts w:hint="eastAsia" w:ascii="ＭＳ 明朝" w:hAnsi="ＭＳ 明朝" w:eastAsia="ＭＳ 明朝"/>
          <w:snapToGrid w:val="1"/>
          <w:kern w:val="0"/>
          <w:sz w:val="22"/>
          <w:highlight w:val="none"/>
        </w:rPr>
        <w:t>50</w:t>
      </w:r>
      <w:r>
        <w:rPr>
          <w:rFonts w:hint="eastAsia" w:ascii="ＭＳ 明朝" w:hAnsi="ＭＳ 明朝" w:eastAsia="ＭＳ 明朝"/>
          <w:snapToGrid w:val="1"/>
          <w:kern w:val="0"/>
          <w:sz w:val="22"/>
          <w:highlight w:val="none"/>
        </w:rPr>
        <w:t>条第２項においては、この延長できる期間は、原則として</w:t>
      </w:r>
      <w:r>
        <w:rPr>
          <w:rFonts w:hint="eastAsia" w:ascii="ＭＳ 明朝" w:hAnsi="ＭＳ 明朝" w:eastAsia="ＭＳ 明朝"/>
          <w:snapToGrid w:val="1"/>
          <w:kern w:val="0"/>
          <w:sz w:val="22"/>
          <w:highlight w:val="none"/>
        </w:rPr>
        <w:t>30</w:t>
      </w:r>
      <w:r>
        <w:rPr>
          <w:rFonts w:hint="eastAsia" w:ascii="ＭＳ 明朝" w:hAnsi="ＭＳ 明朝" w:eastAsia="ＭＳ 明朝"/>
          <w:snapToGrid w:val="1"/>
          <w:kern w:val="0"/>
          <w:sz w:val="22"/>
          <w:highlight w:val="none"/>
        </w:rPr>
        <w:t>年を限度とし、公文書館への移管を検討する機会を確保することとしている。延長後の保存期間満了後、文書管理者がさらに職務の遂行上必要があると認めるときは、当該公文書ファイル等の保存期間を再延長することができる。</w:t>
      </w:r>
    </w:p>
    <w:p>
      <w:pPr>
        <w:pStyle w:val="0"/>
        <w:wordWrap w:val="0"/>
        <w:overflowPunct w:val="0"/>
        <w:autoSpaceDE w:val="0"/>
        <w:autoSpaceDN w:val="0"/>
        <w:adjustRightInd w:val="0"/>
        <w:ind w:left="220" w:hanging="220" w:hangingChars="100"/>
        <w:jc w:val="both"/>
        <w:rPr>
          <w:rFonts w:hint="eastAsia" w:asciiTheme="majorEastAsia" w:hAnsiTheme="majorEastAsia" w:eastAsiaTheme="majorEastAsia"/>
          <w:snapToGrid w:val="1"/>
          <w:kern w:val="0"/>
          <w:sz w:val="22"/>
          <w:highlight w:val="none"/>
        </w:rPr>
      </w:pPr>
      <w:r>
        <w:rPr>
          <w:rFonts w:hint="eastAsia" w:ascii="ＭＳ 明朝" w:hAnsi="ＭＳ 明朝" w:eastAsia="ＭＳ 明朝"/>
          <w:snapToGrid w:val="1"/>
          <w:kern w:val="0"/>
          <w:sz w:val="22"/>
          <w:highlight w:val="none"/>
        </w:rPr>
        <w:t>３　保存期間を延長した場合は、第７章の留意事項を参照し、公文書ファイル管理簿の保存期間欄、保存期間満了日欄及び延長の状況欄を更新しなければならない。公文書管理委員会は、例えば、職務遂行上の必要性が乏しいにもかかわらず、当該保存期間を延長した場合の延長後の保存期間が通算で</w:t>
      </w:r>
      <w:r>
        <w:rPr>
          <w:rFonts w:hint="eastAsia" w:ascii="ＭＳ 明朝" w:hAnsi="ＭＳ 明朝" w:eastAsia="ＭＳ 明朝"/>
          <w:snapToGrid w:val="1"/>
          <w:kern w:val="0"/>
          <w:sz w:val="22"/>
          <w:highlight w:val="none"/>
        </w:rPr>
        <w:t>60</w:t>
      </w:r>
      <w:r>
        <w:rPr>
          <w:rFonts w:hint="eastAsia" w:ascii="ＭＳ 明朝" w:hAnsi="ＭＳ 明朝" w:eastAsia="ＭＳ 明朝"/>
          <w:snapToGrid w:val="1"/>
          <w:kern w:val="0"/>
          <w:sz w:val="22"/>
          <w:highlight w:val="none"/>
        </w:rPr>
        <w:t>年を超える場合など、その延長期間・理由に合理性がないと考えられる場合は、改善を求めることができる。</w:t>
      </w:r>
    </w:p>
    <w:p>
      <w:pPr>
        <w:pStyle w:val="0"/>
        <w:wordWrap w:val="0"/>
        <w:overflowPunct w:val="0"/>
        <w:autoSpaceDE w:val="0"/>
        <w:autoSpaceDN w:val="0"/>
        <w:adjustRightInd w:val="0"/>
        <w:ind w:left="220" w:hanging="220" w:hangingChars="100"/>
        <w:jc w:val="both"/>
        <w:rPr>
          <w:rFonts w:hint="eastAsia" w:asciiTheme="majorEastAsia" w:hAnsiTheme="majorEastAsia" w:eastAsiaTheme="majorEastAsia"/>
          <w:snapToGrid w:val="1"/>
          <w:kern w:val="0"/>
          <w:sz w:val="22"/>
          <w:highlight w:val="none"/>
        </w:rPr>
      </w:pPr>
    </w:p>
    <w:p>
      <w:pPr>
        <w:pStyle w:val="0"/>
        <w:wordWrap w:val="0"/>
        <w:overflowPunct w:val="0"/>
        <w:autoSpaceDE w:val="0"/>
        <w:autoSpaceDN w:val="0"/>
        <w:adjustRightInd w:val="0"/>
        <w:ind w:left="220" w:hanging="220" w:hangingChars="100"/>
        <w:jc w:val="both"/>
        <w:rPr>
          <w:rFonts w:hint="eastAsia" w:asciiTheme="majorEastAsia" w:hAnsiTheme="majorEastAsia" w:eastAsiaTheme="majorEastAsia"/>
          <w:snapToGrid w:val="1"/>
          <w:kern w:val="0"/>
          <w:sz w:val="22"/>
          <w:highlight w:val="none"/>
        </w:rPr>
      </w:pPr>
      <w:r>
        <w:rPr>
          <w:rFonts w:hint="eastAsia"/>
          <w:highlight w:val="none"/>
        </w:rPr>
        <w:br w:type="page"/>
      </w:r>
    </w:p>
    <w:p>
      <w:pPr>
        <w:pStyle w:val="0"/>
        <w:wordWrap w:val="0"/>
        <w:overflowPunct w:val="0"/>
        <w:autoSpaceDE w:val="0"/>
        <w:autoSpaceDN w:val="0"/>
        <w:adjustRightInd w:val="0"/>
        <w:jc w:val="both"/>
        <w:rPr>
          <w:rFonts w:hint="eastAsia" w:asciiTheme="majorEastAsia" w:hAnsiTheme="majorEastAsia" w:eastAsiaTheme="majorEastAsia"/>
          <w:snapToGrid w:val="1"/>
          <w:kern w:val="0"/>
          <w:sz w:val="22"/>
          <w:highlight w:val="none"/>
        </w:rPr>
      </w:pPr>
      <w:r>
        <w:rPr>
          <w:rFonts w:hint="eastAsia"/>
          <w:snapToGrid w:val="1"/>
          <w:kern w:val="0"/>
          <w:highlight w:val="none"/>
        </w:rPr>
        <mc:AlternateContent>
          <mc:Choice Requires="wps">
            <w:drawing>
              <wp:inline distT="0" distB="0" distL="203200" distR="203200">
                <wp:extent cx="5983605" cy="4263390"/>
                <wp:effectExtent l="635" t="635" r="29845" b="10795"/>
                <wp:docPr id="1081" name="オブジェクト 0"/>
                <a:graphic xmlns:a="http://schemas.openxmlformats.org/drawingml/2006/main">
                  <a:graphicData uri="http://schemas.microsoft.com/office/word/2010/wordprocessingShape">
                    <wps:wsp>
                      <wps:cNvPr id="1081" name="オブジェクト 0"/>
                      <wps:cNvSpPr txBox="1"/>
                      <wps:spPr>
                        <a:xfrm>
                          <a:off x="0" y="0"/>
                          <a:ext cx="5983605" cy="426339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第９章　点検及び監査並びに管理状況の報告等</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（点検及び監査）</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52</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highlight w:val="none"/>
                              </w:rPr>
                              <w:t>文書管理者は、自ら管理責任を有する公文書の管理状況について、少なくとも毎年度１回、点検を行い、その結果を総括文書管理者に報告しなければならない。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監査責任者は、公文書の管理状況について、少なくとも毎年度１回、監査を行い、その結果を総括文書管理者に報告しなければならない。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３　総括文書管理者は、点検又は監査の結果等を踏まえ、公文書の管理について必要な措置を講じるものとする。</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（紛失等への対応）</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53</w:t>
                            </w:r>
                            <w:r>
                              <w:rPr>
                                <w:rFonts w:hint="eastAsia" w:ascii="ＭＳ ゴシック" w:hAnsi="ＭＳ ゴシック" w:eastAsia="ＭＳ ゴシック"/>
                                <w:snapToGrid w:val="1"/>
                                <w:kern w:val="0"/>
                                <w:sz w:val="22"/>
                                <w:highlight w:val="none"/>
                              </w:rPr>
                              <w:t>条　文書管理者は、公文書ファイル等の紛失又は誤廃棄が明らかとなった場合は、直ちに総括文書管理者に報告しなければならない。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総括文書管理者は、前項の報告を受けたときは、速やかに被害の拡大防止等のために必要な措置を講じるものとする。</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（管理状況の報告等）</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54</w:t>
                            </w:r>
                            <w:r>
                              <w:rPr>
                                <w:rFonts w:hint="eastAsia" w:ascii="ＭＳ ゴシック" w:hAnsi="ＭＳ ゴシック" w:eastAsia="ＭＳ ゴシック"/>
                                <w:snapToGrid w:val="1"/>
                                <w:kern w:val="0"/>
                                <w:sz w:val="22"/>
                                <w:highlight w:val="none"/>
                              </w:rPr>
                              <w:t>条　文書管理者は、毎年度、施行規則第８条各号に掲げる公文書の管理の状況について、総括文書管理者に報告しなければならない。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w:t>
                            </w:r>
                            <w:r>
                              <w:rPr>
                                <w:rFonts w:hint="eastAsia" w:ascii="ＭＳ ゴシック" w:hAnsi="ＭＳ ゴシック" w:eastAsia="ＭＳ ゴシック"/>
                                <w:sz w:val="22"/>
                                <w:highlight w:val="none"/>
                              </w:rPr>
                              <w:t>法務文書課</w:t>
                            </w:r>
                            <w:r>
                              <w:rPr>
                                <w:rFonts w:hint="eastAsia" w:ascii="ＭＳ ゴシック" w:hAnsi="ＭＳ ゴシック" w:eastAsia="ＭＳ ゴシック"/>
                                <w:snapToGrid w:val="1"/>
                                <w:kern w:val="0"/>
                                <w:sz w:val="22"/>
                                <w:highlight w:val="none"/>
                              </w:rPr>
                              <w:t>長は、前項の報告及び条例第</w:t>
                            </w:r>
                            <w:r>
                              <w:rPr>
                                <w:rFonts w:hint="eastAsia" w:ascii="ＭＳ ゴシック" w:hAnsi="ＭＳ ゴシック" w:eastAsia="ＭＳ ゴシック"/>
                                <w:snapToGrid w:val="1"/>
                                <w:kern w:val="0"/>
                                <w:sz w:val="22"/>
                                <w:highlight w:val="none"/>
                              </w:rPr>
                              <w:t>13</w:t>
                            </w:r>
                            <w:r>
                              <w:rPr>
                                <w:rFonts w:hint="eastAsia" w:ascii="ＭＳ ゴシック" w:hAnsi="ＭＳ ゴシック" w:eastAsia="ＭＳ ゴシック"/>
                                <w:snapToGrid w:val="1"/>
                                <w:kern w:val="0"/>
                                <w:sz w:val="22"/>
                                <w:highlight w:val="none"/>
                              </w:rPr>
                              <w:t>条第１項の規定による知事部局以外の実施機関からの報告を取りまとめ、その概要をインターネットにより公表しなければならない。</w:t>
                            </w:r>
                          </w:p>
                          <w:p>
                            <w:pPr>
                              <w:pStyle w:val="0"/>
                              <w:wordWrap w:val="0"/>
                              <w:overflowPunct w:val="0"/>
                              <w:autoSpaceDE w:val="0"/>
                              <w:autoSpaceDN w:val="0"/>
                              <w:jc w:val="both"/>
                              <w:rPr>
                                <w:rFonts w:hint="eastAsia" w:ascii="ＭＳ ゴシック" w:hAnsi="ＭＳ ゴシック" w:eastAsia="ＭＳ ゴシック"/>
                                <w:sz w:val="22"/>
                                <w:highlight w:val="none"/>
                              </w:rPr>
                            </w:pP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335.7pt;width:471.15pt;" o:spid="_x0000_s1081"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第９章　点検及び監査並びに管理状況の報告等</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（点検及び監査）</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52</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highlight w:val="none"/>
                        </w:rPr>
                        <w:t>文書管理者は、自ら管理責任を有する公文書の管理状況について、少なくとも毎年度１回、点検を行い、その結果を総括文書管理者に報告しなければならない。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監査責任者は、公文書の管理状況について、少なくとも毎年度１回、監査を行い、その結果を総括文書管理者に報告しなければならない。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３　総括文書管理者は、点検又は監査の結果等を踏まえ、公文書の管理について必要な措置を講じるものとする。</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（紛失等への対応）</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53</w:t>
                      </w:r>
                      <w:r>
                        <w:rPr>
                          <w:rFonts w:hint="eastAsia" w:ascii="ＭＳ ゴシック" w:hAnsi="ＭＳ ゴシック" w:eastAsia="ＭＳ ゴシック"/>
                          <w:snapToGrid w:val="1"/>
                          <w:kern w:val="0"/>
                          <w:sz w:val="22"/>
                          <w:highlight w:val="none"/>
                        </w:rPr>
                        <w:t>条　文書管理者は、公文書ファイル等の紛失又は誤廃棄が明らかとなった場合は、直ちに総括文書管理者に報告しなければならない。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総括文書管理者は、前項の報告を受けたときは、速やかに被害の拡大防止等のために必要な措置を講じるものとする。</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（管理状況の報告等）</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54</w:t>
                      </w:r>
                      <w:r>
                        <w:rPr>
                          <w:rFonts w:hint="eastAsia" w:ascii="ＭＳ ゴシック" w:hAnsi="ＭＳ ゴシック" w:eastAsia="ＭＳ ゴシック"/>
                          <w:snapToGrid w:val="1"/>
                          <w:kern w:val="0"/>
                          <w:sz w:val="22"/>
                          <w:highlight w:val="none"/>
                        </w:rPr>
                        <w:t>条　文書管理者は、毎年度、施行規則第８条各号に掲げる公文書の管理の状況について、総括文書管理者に報告しなければならない。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２　</w:t>
                      </w:r>
                      <w:r>
                        <w:rPr>
                          <w:rFonts w:hint="eastAsia" w:ascii="ＭＳ ゴシック" w:hAnsi="ＭＳ ゴシック" w:eastAsia="ＭＳ ゴシック"/>
                          <w:sz w:val="22"/>
                          <w:highlight w:val="none"/>
                        </w:rPr>
                        <w:t>法務文書課</w:t>
                      </w:r>
                      <w:r>
                        <w:rPr>
                          <w:rFonts w:hint="eastAsia" w:ascii="ＭＳ ゴシック" w:hAnsi="ＭＳ ゴシック" w:eastAsia="ＭＳ ゴシック"/>
                          <w:snapToGrid w:val="1"/>
                          <w:kern w:val="0"/>
                          <w:sz w:val="22"/>
                          <w:highlight w:val="none"/>
                        </w:rPr>
                        <w:t>長は、前項の報告及び条例第</w:t>
                      </w:r>
                      <w:r>
                        <w:rPr>
                          <w:rFonts w:hint="eastAsia" w:ascii="ＭＳ ゴシック" w:hAnsi="ＭＳ ゴシック" w:eastAsia="ＭＳ ゴシック"/>
                          <w:snapToGrid w:val="1"/>
                          <w:kern w:val="0"/>
                          <w:sz w:val="22"/>
                          <w:highlight w:val="none"/>
                        </w:rPr>
                        <w:t>13</w:t>
                      </w:r>
                      <w:r>
                        <w:rPr>
                          <w:rFonts w:hint="eastAsia" w:ascii="ＭＳ ゴシック" w:hAnsi="ＭＳ ゴシック" w:eastAsia="ＭＳ ゴシック"/>
                          <w:snapToGrid w:val="1"/>
                          <w:kern w:val="0"/>
                          <w:sz w:val="22"/>
                          <w:highlight w:val="none"/>
                        </w:rPr>
                        <w:t>条第１項の規定による知事部局以外の実施機関からの報告を取りまとめ、その概要をインターネットにより公表しなければならない。</w:t>
                      </w:r>
                    </w:p>
                    <w:p>
                      <w:pPr>
                        <w:pStyle w:val="0"/>
                        <w:wordWrap w:val="0"/>
                        <w:overflowPunct w:val="0"/>
                        <w:autoSpaceDE w:val="0"/>
                        <w:autoSpaceDN w:val="0"/>
                        <w:jc w:val="both"/>
                        <w:rPr>
                          <w:rFonts w:hint="eastAsia" w:ascii="ＭＳ ゴシック" w:hAnsi="ＭＳ ゴシック" w:eastAsia="ＭＳ ゴシック"/>
                          <w:sz w:val="22"/>
                          <w:highlight w:val="none"/>
                        </w:rPr>
                      </w:pPr>
                    </w:p>
                  </w:txbxContent>
                </v:textbox>
                <v:imagedata o:title=""/>
                <w10:anchorlock/>
              </v:shape>
            </w:pict>
          </mc:Fallback>
        </mc:AlternateConten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≪留意事項≫</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＜Ａ点検・監査の意義＞</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文書管理に関するコンプライアンスを確保し、適正な文書管理を、組織及び職員一人ひとりに根付かせ維持するためには、点検・監査の効果的な実施が必要である。このため、少なくとも毎年度１回、紙文書であるか電子文書（電子メールを含む。）であるかにかかわらず、職員による公文書の作成や保存が適切に行われているかどうか点検・監査を実施し、その中で、具体的な指導を継続することにより、組織としての文書管理レベルの向上と職員一人ひとりの文書管理スキルの向上を図ることとしてい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また、所属による自主点検について、文書管理推進期間（例えば夏の執務環境改善強調月間）を設けるなどにより実施する。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＜Ｂ点検・監査＞</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文書管理に関するコンプライアンスを確保するため、第</w:t>
      </w:r>
      <w:r>
        <w:rPr>
          <w:rFonts w:hint="eastAsia" w:ascii="ＭＳ 明朝" w:hAnsi="ＭＳ 明朝" w:eastAsia="ＭＳ 明朝"/>
          <w:snapToGrid w:val="1"/>
          <w:kern w:val="0"/>
          <w:sz w:val="22"/>
          <w:highlight w:val="none"/>
        </w:rPr>
        <w:t>52</w:t>
      </w:r>
      <w:r>
        <w:rPr>
          <w:rFonts w:hint="eastAsia" w:ascii="ＭＳ 明朝" w:hAnsi="ＭＳ 明朝" w:eastAsia="ＭＳ 明朝"/>
          <w:snapToGrid w:val="1"/>
          <w:kern w:val="0"/>
          <w:sz w:val="22"/>
          <w:highlight w:val="none"/>
        </w:rPr>
        <w:t>条第１項において文書管理者が自ら管理責任を有する公文書の管理状況をチェックし改善を図るための「点検」について定め、同条第２項において監査責任者が各文書管理者における条例等の遵守状況を把握し改善を図るための「監査」について定めてい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点検については、総括文書管理者が点検項目や点検時期を示すなど、文書管理者における効果的な点検の実施を促すことが望ましい。</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【点検項目の例】</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作成すべき公文書が適切に作成されているか。</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文書管理者は、公文書ファイル等の保存場所を的確に把握しているか。</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公文書ファイル等の保存場所は適切か。</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個人的な執務の参考資料は、職員各自の机の周辺のみに置かれているか（共用のファイリングキャビネットや書棚に置かれていないか）。</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公文書ファイル等は、識別を容易にするための措置が講じられているか。</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公文書ファイル等の分類、名称、保存期間、保存期間満了日及び保存場所等が公文書ファイル管理簿に適切に記載されているか。</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移管すべき公文書ファイル等が適切に移管されているか。</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廃棄するとされた公文書ファイル等は適切に廃棄されているか。</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誤廃棄を防止する措置は採られているか。</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職員に対する日常的指導は適切になされているか。</w:t>
      </w:r>
    </w:p>
    <w:p>
      <w:pPr>
        <w:pStyle w:val="0"/>
        <w:wordWrap w:val="0"/>
        <w:overflowPunct w:val="0"/>
        <w:autoSpaceDE w:val="0"/>
        <w:autoSpaceDN w:val="0"/>
        <w:adjustRightInd w:val="0"/>
        <w:ind w:left="430" w:leftChars="10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異動や組織の新設・改正・廃止に伴う事務引継の際、適切に公文書ファイル等が引き継がれているか。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監査については、監査責任者が監査計画、監査要領や監査マニュアルを作成するとともに、文書管理者の点検結果等を十分に活用することにより、計画的かつ効果的に実施することが重要である。また、監査実施後は、監査報告書を作成し、文書管理者における必要な改善を促すとともに、監査手法の有効性の検証や評価を行うことが重要であ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４　総括文書管理者は、点検又は監査の結果等を踏まえ、公文書の管理について必要な改善措置を講じることとしている。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５　上記の点検・監査に加え、歴史的緊急事態が発生した場合には、当該事態に対応する会議等の記録の作成の責任を負う実施機関においては、事後作成のための資料の保存状況や文書の作成・保存状況を適時点検するなど、マニュアル等に沿った対応がなされているか、マニュアル等で想定されていない事態が発生した場合には、関係する実施機関において記録の作成の責任体制を明確にした上で、当該事態に応じた必要な文書が適切に作成・保存されているか確認する必要があ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＜Ｃ紛失等への対応＞</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公文書ファイル等の紛失及び誤廃棄については、被害の拡大防止や業務への影響の最小化等の観点から、組織的に対応すべき重大な事態であることから、紛失又は誤廃棄が明らかとなった場合は、直ちに総括文書管理者に報告することとしてい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総括文書管理者は、上記報告を受けたときは、速やかに被害の拡大防止等のために、必要な措置を講じることとしている。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なお、各実施機関における公文書ファイル等の紛失及び誤廃棄の状況については、管理状況の報告事項としている。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＜Ｄ管理状況の報告・実地調査・改善勧告＞</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条例第</w:t>
      </w:r>
      <w:r>
        <w:rPr>
          <w:rFonts w:hint="eastAsia" w:ascii="ＭＳ 明朝" w:hAnsi="ＭＳ 明朝" w:eastAsia="ＭＳ 明朝"/>
          <w:snapToGrid w:val="1"/>
          <w:kern w:val="0"/>
          <w:sz w:val="22"/>
          <w:highlight w:val="none"/>
        </w:rPr>
        <w:t>13</w:t>
      </w:r>
      <w:r>
        <w:rPr>
          <w:rFonts w:hint="eastAsia" w:ascii="ＭＳ 明朝" w:hAnsi="ＭＳ 明朝" w:eastAsia="ＭＳ 明朝"/>
          <w:snapToGrid w:val="1"/>
          <w:kern w:val="0"/>
          <w:sz w:val="22"/>
          <w:highlight w:val="none"/>
        </w:rPr>
        <w:t>条第１項に基づき、実施機関は、公文書の管理の状況について、毎年度、知事に報告するものとされている。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このため、各文書管理者は、第</w:t>
      </w:r>
      <w:r>
        <w:rPr>
          <w:rFonts w:hint="eastAsia" w:ascii="ＭＳ 明朝" w:hAnsi="ＭＳ 明朝" w:eastAsia="ＭＳ 明朝"/>
          <w:snapToGrid w:val="1"/>
          <w:kern w:val="0"/>
          <w:sz w:val="22"/>
          <w:highlight w:val="none"/>
        </w:rPr>
        <w:t>54</w:t>
      </w:r>
      <w:r>
        <w:rPr>
          <w:rFonts w:hint="eastAsia" w:ascii="ＭＳ 明朝" w:hAnsi="ＭＳ 明朝" w:eastAsia="ＭＳ 明朝"/>
          <w:snapToGrid w:val="1"/>
          <w:kern w:val="0"/>
          <w:sz w:val="22"/>
          <w:highlight w:val="none"/>
        </w:rPr>
        <w:t>条第１項により、毎年度、施行規則第８条各号に掲げる公文書の管理の状況について、総括文書管理者に報告しなければならない。</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条例第</w:t>
      </w:r>
      <w:r>
        <w:rPr>
          <w:rFonts w:hint="eastAsia" w:ascii="ＭＳ 明朝" w:hAnsi="ＭＳ 明朝" w:eastAsia="ＭＳ 明朝"/>
          <w:snapToGrid w:val="1"/>
          <w:kern w:val="0"/>
          <w:sz w:val="22"/>
          <w:highlight w:val="none"/>
        </w:rPr>
        <w:t>13</w:t>
      </w:r>
      <w:r>
        <w:rPr>
          <w:rFonts w:hint="eastAsia" w:ascii="ＭＳ 明朝" w:hAnsi="ＭＳ 明朝" w:eastAsia="ＭＳ 明朝"/>
          <w:snapToGrid w:val="1"/>
          <w:kern w:val="0"/>
          <w:sz w:val="22"/>
          <w:highlight w:val="none"/>
        </w:rPr>
        <w:t>条第２項の報告の取りまとめ及び概要の公表は、法務文書課長（副総括文書管理者）が行う。</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highlight w:val="none"/>
        </w:rPr>
        <w:br w:type="page"/>
      </w:r>
    </w:p>
    <w:p>
      <w:pPr>
        <w:pStyle w:val="0"/>
        <w:wordWrap w:val="0"/>
        <w:overflowPunct w:val="0"/>
        <w:autoSpaceDE w:val="0"/>
        <w:autoSpaceDN w:val="0"/>
        <w:adjustRightInd w:val="0"/>
        <w:jc w:val="both"/>
        <w:rPr>
          <w:rFonts w:hint="eastAsia" w:asciiTheme="majorEastAsia" w:hAnsiTheme="majorEastAsia" w:eastAsiaTheme="majorEastAsia"/>
          <w:snapToGrid w:val="1"/>
          <w:kern w:val="0"/>
          <w:sz w:val="22"/>
          <w:highlight w:val="none"/>
        </w:rPr>
      </w:pPr>
      <w:r>
        <w:rPr>
          <w:rFonts w:hint="eastAsia"/>
          <w:snapToGrid w:val="1"/>
          <w:kern w:val="0"/>
          <w:highlight w:val="none"/>
        </w:rPr>
        <mc:AlternateContent>
          <mc:Choice Requires="wps">
            <w:drawing>
              <wp:inline distT="0" distB="0" distL="203200" distR="203200">
                <wp:extent cx="5867400" cy="2418080"/>
                <wp:effectExtent l="635" t="635" r="29845" b="10795"/>
                <wp:docPr id="1082" name="オブジェクト 0"/>
                <a:graphic xmlns:a="http://schemas.openxmlformats.org/drawingml/2006/main">
                  <a:graphicData uri="http://schemas.microsoft.com/office/word/2010/wordprocessingShape">
                    <wps:wsp>
                      <wps:cNvPr id="1082" name="オブジェクト 0"/>
                      <wps:cNvSpPr txBox="1"/>
                      <wps:spPr>
                        <a:xfrm>
                          <a:off x="0" y="0"/>
                          <a:ext cx="5867400" cy="241808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10</w:t>
                            </w:r>
                            <w:r>
                              <w:rPr>
                                <w:rFonts w:hint="eastAsia" w:ascii="ＭＳ ゴシック" w:hAnsi="ＭＳ ゴシック" w:eastAsia="ＭＳ ゴシック"/>
                                <w:snapToGrid w:val="1"/>
                                <w:kern w:val="0"/>
                                <w:sz w:val="22"/>
                                <w:highlight w:val="none"/>
                              </w:rPr>
                              <w:t>章　研修</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（研修の実施）</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55</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napToGrid w:val="1"/>
                                <w:kern w:val="0"/>
                                <w:sz w:val="22"/>
                              </w:rPr>
                              <w:t>総括文書管理者は、職員に対し、公文書の管理を適正かつ効果的に行うために必要な知識及び技能を習得させ、又は向上させるために必要な研修を行うものとする。また、総括文書管理者は、各職員が少なくとも毎年度１回、研修を受けられる環境を提供しなければならない</w:t>
                            </w:r>
                            <w:r>
                              <w:rPr>
                                <w:rFonts w:hint="eastAsia" w:ascii="ＭＳ ゴシック" w:hAnsi="ＭＳ ゴシック" w:eastAsia="ＭＳ ゴシック"/>
                                <w:snapToGrid w:val="1"/>
                                <w:kern w:val="0"/>
                                <w:sz w:val="22"/>
                                <w:highlight w:val="none"/>
                              </w:rPr>
                              <w:t>。</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（研修への参加）</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56</w:t>
                            </w:r>
                            <w:r>
                              <w:rPr>
                                <w:rFonts w:hint="eastAsia" w:ascii="ＭＳ ゴシック" w:hAnsi="ＭＳ ゴシック" w:eastAsia="ＭＳ ゴシック"/>
                                <w:snapToGrid w:val="1"/>
                                <w:kern w:val="0"/>
                                <w:sz w:val="22"/>
                                <w:highlight w:val="none"/>
                              </w:rPr>
                              <w:t>条　文書管理者は、総括文書管理者及び公文書館その他の機関が実施する研修に職員を積極的に参加させなければならない。また、職員は、適切な時期に研修を受講しなければならない。</w:t>
                            </w:r>
                          </w:p>
                          <w:p>
                            <w:pPr>
                              <w:pStyle w:val="0"/>
                              <w:wordWrap w:val="0"/>
                              <w:overflowPunct w:val="0"/>
                              <w:autoSpaceDE w:val="0"/>
                              <w:autoSpaceDN w:val="0"/>
                              <w:adjustRightInd w:val="0"/>
                              <w:ind w:left="210" w:hanging="210" w:hangingChars="100"/>
                              <w:jc w:val="both"/>
                              <w:rPr>
                                <w:rFonts w:hint="eastAsia" w:ascii="ＭＳ ゴシック" w:hAnsi="ＭＳ ゴシック" w:eastAsia="ＭＳ ゴシック"/>
                                <w:sz w:val="22"/>
                                <w:highlight w:val="none"/>
                              </w:rPr>
                            </w:pP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190.4pt;width:462pt;" o:spid="_x0000_s1082"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10</w:t>
                      </w:r>
                      <w:r>
                        <w:rPr>
                          <w:rFonts w:hint="eastAsia" w:ascii="ＭＳ ゴシック" w:hAnsi="ＭＳ ゴシック" w:eastAsia="ＭＳ ゴシック"/>
                          <w:snapToGrid w:val="1"/>
                          <w:kern w:val="0"/>
                          <w:sz w:val="22"/>
                          <w:highlight w:val="none"/>
                        </w:rPr>
                        <w:t>章　研修</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（研修の実施）</w:t>
                      </w:r>
                    </w:p>
                    <w:p>
                      <w:pPr>
                        <w:pStyle w:val="0"/>
                        <w:wordWrap w:val="0"/>
                        <w:overflowPunct w:val="0"/>
                        <w:autoSpaceDE w:val="0"/>
                        <w:autoSpaceDN w:val="0"/>
                        <w:adjustRightInd w:val="0"/>
                        <w:ind w:left="0" w:leftChars="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55</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napToGrid w:val="1"/>
                          <w:kern w:val="0"/>
                          <w:sz w:val="22"/>
                        </w:rPr>
                        <w:t>総括文書管理者は、職員に対し、公文書の管理を適正かつ効果的に行うために必要な知識及び技能を習得させ、又は向上させるために必要な研修を行うものとする。また、総括文書管理者は、各職員が少なくとも毎年度１回、研修を受けられる環境を提供しなければならない</w:t>
                      </w:r>
                      <w:r>
                        <w:rPr>
                          <w:rFonts w:hint="eastAsia" w:ascii="ＭＳ ゴシック" w:hAnsi="ＭＳ ゴシック" w:eastAsia="ＭＳ ゴシック"/>
                          <w:snapToGrid w:val="1"/>
                          <w:kern w:val="0"/>
                          <w:sz w:val="22"/>
                          <w:highlight w:val="none"/>
                        </w:rPr>
                        <w:t>。</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（研修への参加）</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56</w:t>
                      </w:r>
                      <w:r>
                        <w:rPr>
                          <w:rFonts w:hint="eastAsia" w:ascii="ＭＳ ゴシック" w:hAnsi="ＭＳ ゴシック" w:eastAsia="ＭＳ ゴシック"/>
                          <w:snapToGrid w:val="1"/>
                          <w:kern w:val="0"/>
                          <w:sz w:val="22"/>
                          <w:highlight w:val="none"/>
                        </w:rPr>
                        <w:t>条　文書管理者は、総括文書管理者及び公文書館その他の機関が実施する研修に職員を積極的に参加させなければならない。また、職員は、適切な時期に研修を受講しなければならない。</w:t>
                      </w:r>
                    </w:p>
                    <w:p>
                      <w:pPr>
                        <w:pStyle w:val="0"/>
                        <w:wordWrap w:val="0"/>
                        <w:overflowPunct w:val="0"/>
                        <w:autoSpaceDE w:val="0"/>
                        <w:autoSpaceDN w:val="0"/>
                        <w:adjustRightInd w:val="0"/>
                        <w:ind w:left="210" w:hanging="210" w:hangingChars="100"/>
                        <w:jc w:val="both"/>
                        <w:rPr>
                          <w:rFonts w:hint="eastAsia" w:ascii="ＭＳ ゴシック" w:hAnsi="ＭＳ ゴシック" w:eastAsia="ＭＳ ゴシック"/>
                          <w:sz w:val="22"/>
                          <w:highlight w:val="none"/>
                        </w:rPr>
                      </w:pPr>
                    </w:p>
                  </w:txbxContent>
                </v:textbox>
                <v:imagedata o:title=""/>
                <w10:anchorlock/>
              </v:shape>
            </w:pict>
          </mc:Fallback>
        </mc:AlternateConten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≪留意事項≫</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＜Ａ研修の意義＞</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適正な文書管理は、業務の効率化や円滑な行政運営に資するとともに、現在及び将来の県民に説明する責務を全うするための基本インフラである。このため、実施機関の職員一人ひとりが職責を明確に自覚し、誇りを持って文書を作成し、文書に愛着を持って適切な管理を行い、堂々と後世に残していくという意識を醸成する必要があ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各職員が高い意識の下、条例に基づき適正な文書管理を行うためには、文書管理に関する知識及び技能を習得させ、又は向上させるための研修の実施が不可欠である。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実施機関が研修を実施するに当たっては、実施機関が研修を開催するほか、他の実施機関が開催する研修に職員を参加させることも考えられる。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＜Ｂ総括文書管理者・文書管理者の役割＞</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総括文書管理者は、条例第</w:t>
      </w:r>
      <w:r>
        <w:rPr>
          <w:rFonts w:hint="eastAsia" w:ascii="ＭＳ 明朝" w:hAnsi="ＭＳ 明朝" w:eastAsia="ＭＳ 明朝"/>
          <w:snapToGrid w:val="1"/>
          <w:kern w:val="0"/>
          <w:sz w:val="22"/>
          <w:highlight w:val="none"/>
        </w:rPr>
        <w:t>34</w:t>
      </w:r>
      <w:r>
        <w:rPr>
          <w:rFonts w:hint="eastAsia" w:ascii="ＭＳ 明朝" w:hAnsi="ＭＳ 明朝" w:eastAsia="ＭＳ 明朝"/>
          <w:snapToGrid w:val="1"/>
          <w:kern w:val="0"/>
          <w:sz w:val="22"/>
          <w:highlight w:val="none"/>
        </w:rPr>
        <w:t>条第１項に基づき、職員に対し、公文書の管理を適正かつ効果的に行うために必要な知識及び技能を習得させ、又は向上させるために必要な研修を行うことを第</w:t>
      </w:r>
      <w:r>
        <w:rPr>
          <w:rFonts w:hint="eastAsia" w:ascii="ＭＳ 明朝" w:hAnsi="ＭＳ 明朝" w:eastAsia="ＭＳ 明朝"/>
          <w:snapToGrid w:val="1"/>
          <w:kern w:val="0"/>
          <w:sz w:val="22"/>
          <w:highlight w:val="none"/>
        </w:rPr>
        <w:t>55</w:t>
      </w:r>
      <w:r>
        <w:rPr>
          <w:rFonts w:hint="eastAsia" w:ascii="ＭＳ 明朝" w:hAnsi="ＭＳ 明朝" w:eastAsia="ＭＳ 明朝"/>
          <w:snapToGrid w:val="1"/>
          <w:kern w:val="0"/>
          <w:sz w:val="22"/>
          <w:highlight w:val="none"/>
        </w:rPr>
        <w:t>条で明記している。総括文書管理者においては、文書管理に関する専門的知識を有する人材の計画的育成の観点からも、研修の実施後、当該研修の効果を把握するなどして、体系的・計画的な研修の実施に留意する必要があ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第</w:t>
      </w:r>
      <w:r>
        <w:rPr>
          <w:rFonts w:hint="eastAsia" w:ascii="ＭＳ 明朝" w:hAnsi="ＭＳ 明朝" w:eastAsia="ＭＳ 明朝"/>
          <w:snapToGrid w:val="1"/>
          <w:kern w:val="0"/>
          <w:sz w:val="22"/>
          <w:highlight w:val="none"/>
        </w:rPr>
        <w:t>56</w:t>
      </w:r>
      <w:r>
        <w:rPr>
          <w:rFonts w:hint="eastAsia" w:ascii="ＭＳ 明朝" w:hAnsi="ＭＳ 明朝" w:eastAsia="ＭＳ 明朝"/>
          <w:snapToGrid w:val="1"/>
          <w:kern w:val="0"/>
          <w:sz w:val="22"/>
          <w:highlight w:val="none"/>
        </w:rPr>
        <w:t>条において、文書管理者は、職員を研修に積極的に参加させなければならないとしている。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＜Ｃ研修の効果的実施＞</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１　研修の実施に当たっては、職員それぞれの職責やレベルに応じた研修を行うことが効果的である。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２　出先機関など遠地に勤務する職員も、より研修の受講がしやすくなる環境を準備するよう努める。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３　また、各職員が少なくとも年度１回研修を受けるに当たっては、</w:t>
      </w:r>
      <w:r>
        <w:rPr>
          <w:rFonts w:hint="eastAsia" w:ascii="ＭＳ 明朝" w:hAnsi="ＭＳ 明朝" w:eastAsia="ＭＳ 明朝"/>
          <w:snapToGrid w:val="1"/>
          <w:kern w:val="0"/>
          <w:sz w:val="22"/>
          <w:highlight w:val="none"/>
        </w:rPr>
        <w:t>e-</w:t>
      </w:r>
      <w:r>
        <w:rPr>
          <w:rFonts w:hint="eastAsia" w:ascii="ＭＳ 明朝" w:hAnsi="ＭＳ 明朝" w:eastAsia="ＭＳ 明朝"/>
          <w:snapToGrid w:val="1"/>
          <w:kern w:val="0"/>
          <w:sz w:val="22"/>
          <w:highlight w:val="none"/>
        </w:rPr>
        <w:t>ラーニング等の活用を含め、効率性や受講のしやすさに配慮する。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【実施例】</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①　新規採用職員研修</w:t>
      </w:r>
    </w:p>
    <w:p>
      <w:pPr>
        <w:pStyle w:val="0"/>
        <w:wordWrap w:val="0"/>
        <w:overflowPunct w:val="0"/>
        <w:autoSpaceDE w:val="0"/>
        <w:autoSpaceDN w:val="0"/>
        <w:adjustRightInd w:val="0"/>
        <w:ind w:left="420" w:leftChars="2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採用後直ちに、職員として必要な文書管理に係る基本的な知識及び技能を習得するための研修</w:t>
      </w:r>
    </w:p>
    <w:p>
      <w:pPr>
        <w:pStyle w:val="0"/>
        <w:wordWrap w:val="0"/>
        <w:overflowPunct w:val="0"/>
        <w:autoSpaceDE w:val="0"/>
        <w:autoSpaceDN w:val="0"/>
        <w:adjustRightInd w:val="0"/>
        <w:ind w:firstLine="440" w:firstLine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（内容例）</w:t>
      </w:r>
    </w:p>
    <w:p>
      <w:pPr>
        <w:pStyle w:val="0"/>
        <w:wordWrap w:val="0"/>
        <w:overflowPunct w:val="0"/>
        <w:autoSpaceDE w:val="0"/>
        <w:autoSpaceDN w:val="0"/>
        <w:adjustRightInd w:val="0"/>
        <w:ind w:left="420" w:leftChars="2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条例制度の目的・概要、ガイドラインの内容、ファイリングの手法、公文書ファイル管理簿の意義・機能、文書情報システムの利用方法、歴史公文書等の評価・選別等</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②　定期的な職員研修</w:t>
      </w:r>
    </w:p>
    <w:p>
      <w:pPr>
        <w:pStyle w:val="0"/>
        <w:wordWrap w:val="0"/>
        <w:overflowPunct w:val="0"/>
        <w:autoSpaceDE w:val="0"/>
        <w:autoSpaceDN w:val="0"/>
        <w:adjustRightInd w:val="0"/>
        <w:ind w:left="420" w:leftChars="2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職員一人ひとりにおいての公文書管理に係る基本的な知識及び技能の更なる向上を図るための研修</w:t>
      </w:r>
    </w:p>
    <w:p>
      <w:pPr>
        <w:pStyle w:val="0"/>
        <w:wordWrap w:val="0"/>
        <w:overflowPunct w:val="0"/>
        <w:autoSpaceDE w:val="0"/>
        <w:autoSpaceDN w:val="0"/>
        <w:adjustRightInd w:val="0"/>
        <w:ind w:firstLine="440" w:firstLine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（内容例）</w:t>
      </w:r>
    </w:p>
    <w:p>
      <w:pPr>
        <w:pStyle w:val="0"/>
        <w:wordWrap w:val="0"/>
        <w:overflowPunct w:val="0"/>
        <w:autoSpaceDE w:val="0"/>
        <w:autoSpaceDN w:val="0"/>
        <w:adjustRightInd w:val="0"/>
        <w:ind w:left="420" w:leftChars="2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①の内容例のほか、条例制度の趣旨、文書の作成・整理・保存等を日々行うに当たっての留意事項等</w:t>
      </w: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③　新任の管理職員（文書管理者）研修</w:t>
      </w:r>
    </w:p>
    <w:p>
      <w:pPr>
        <w:pStyle w:val="0"/>
        <w:wordWrap w:val="0"/>
        <w:overflowPunct w:val="0"/>
        <w:autoSpaceDE w:val="0"/>
        <w:autoSpaceDN w:val="0"/>
        <w:adjustRightInd w:val="0"/>
        <w:ind w:left="420" w:leftChars="2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初めて管理職員になる際、文書管理者の職務と責任の遂行に必要な知識及び技能を習得するための研修</w:t>
      </w:r>
    </w:p>
    <w:p>
      <w:pPr>
        <w:pStyle w:val="0"/>
        <w:wordWrap w:val="0"/>
        <w:overflowPunct w:val="0"/>
        <w:autoSpaceDE w:val="0"/>
        <w:autoSpaceDN w:val="0"/>
        <w:adjustRightInd w:val="0"/>
        <w:ind w:firstLine="440" w:firstLine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（内容例）</w:t>
      </w:r>
    </w:p>
    <w:p>
      <w:pPr>
        <w:pStyle w:val="0"/>
        <w:wordWrap w:val="0"/>
        <w:overflowPunct w:val="0"/>
        <w:autoSpaceDE w:val="0"/>
        <w:autoSpaceDN w:val="0"/>
        <w:adjustRightInd w:val="0"/>
        <w:ind w:firstLine="660" w:firstLineChars="3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①の内容例のほか、文書管理に関する職員の指導方法、管理状況の点検方法等</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④　新任の文書管理主任、文書管理主任補助者研修</w:t>
      </w:r>
    </w:p>
    <w:p>
      <w:pPr>
        <w:pStyle w:val="0"/>
        <w:wordWrap w:val="0"/>
        <w:overflowPunct w:val="0"/>
        <w:autoSpaceDE w:val="0"/>
        <w:autoSpaceDN w:val="0"/>
        <w:adjustRightInd w:val="0"/>
        <w:ind w:left="420" w:leftChars="2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文書管理者又は文書管理主任の事務を補佐又は補助するために必要な知識及び技能を習得するための研修</w:t>
      </w:r>
    </w:p>
    <w:p>
      <w:pPr>
        <w:pStyle w:val="0"/>
        <w:wordWrap w:val="0"/>
        <w:overflowPunct w:val="0"/>
        <w:autoSpaceDE w:val="0"/>
        <w:autoSpaceDN w:val="0"/>
        <w:adjustRightInd w:val="0"/>
        <w:ind w:firstLine="440" w:firstLineChars="2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（内容例）</w:t>
      </w:r>
    </w:p>
    <w:p>
      <w:pPr>
        <w:pStyle w:val="0"/>
        <w:wordWrap w:val="0"/>
        <w:overflowPunct w:val="0"/>
        <w:autoSpaceDE w:val="0"/>
        <w:autoSpaceDN w:val="0"/>
        <w:adjustRightInd w:val="0"/>
        <w:ind w:left="420" w:leftChars="200" w:firstLine="220" w:firstLine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①の内容例のほか、事務室における保存、保存期間が満了したときの措置の設定、公文書ファイル管理簿への記載、移管又は廃棄等、管理状況の点検、文書分類表の作成等に係る実務</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４　実施機関内部や公文書館における研修だけでなく、民間の専門的知見を有する者による外部研修を活用することにより、多様な知識・技能等を習得させ研修効果を高めることも考えられる。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５　また、情報セキュリティ対策に関する研修、個人情報保護に関する研修等と併せて実施することも考えられる。</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highlight w:val="none"/>
        </w:rPr>
        <w:br w:type="page"/>
      </w:r>
    </w:p>
    <w:p>
      <w:pPr>
        <w:pStyle w:val="0"/>
        <w:wordWrap w:val="0"/>
        <w:overflowPunct w:val="0"/>
        <w:autoSpaceDE w:val="0"/>
        <w:autoSpaceDN w:val="0"/>
        <w:adjustRightInd w:val="0"/>
        <w:jc w:val="both"/>
        <w:rPr>
          <w:rFonts w:hint="eastAsia" w:asciiTheme="majorEastAsia" w:hAnsiTheme="majorEastAsia" w:eastAsiaTheme="majorEastAsia"/>
          <w:snapToGrid w:val="1"/>
          <w:kern w:val="0"/>
          <w:sz w:val="22"/>
          <w:highlight w:val="none"/>
        </w:rPr>
      </w:pPr>
      <w:r>
        <w:rPr>
          <w:rFonts w:hint="eastAsia"/>
          <w:snapToGrid w:val="1"/>
          <w:kern w:val="0"/>
          <w:highlight w:val="none"/>
        </w:rPr>
        <mc:AlternateContent>
          <mc:Choice Requires="wps">
            <w:drawing>
              <wp:inline distT="0" distB="0" distL="203200" distR="203200">
                <wp:extent cx="5867400" cy="817880"/>
                <wp:effectExtent l="635" t="635" r="29845" b="10795"/>
                <wp:docPr id="1083" name="オブジェクト 0"/>
                <a:graphic xmlns:a="http://schemas.openxmlformats.org/drawingml/2006/main">
                  <a:graphicData uri="http://schemas.microsoft.com/office/word/2010/wordprocessingShape">
                    <wps:wsp>
                      <wps:cNvPr id="1083" name="オブジェクト 0"/>
                      <wps:cNvSpPr txBox="1"/>
                      <wps:spPr>
                        <a:xfrm>
                          <a:off x="0" y="0"/>
                          <a:ext cx="5867400" cy="81788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11</w:t>
                            </w:r>
                            <w:r>
                              <w:rPr>
                                <w:rFonts w:hint="eastAsia" w:ascii="ＭＳ ゴシック" w:hAnsi="ＭＳ ゴシック" w:eastAsia="ＭＳ ゴシック"/>
                                <w:snapToGrid w:val="1"/>
                                <w:kern w:val="0"/>
                                <w:sz w:val="22"/>
                                <w:highlight w:val="none"/>
                              </w:rPr>
                              <w:t>章　補則</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（委任）</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57</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highlight w:val="none"/>
                              </w:rPr>
                              <w:t>この規程の施行に関し必要な事項は、総括文書管理者が別に定める。</w:t>
                            </w:r>
                          </w:p>
                          <w:p>
                            <w:pPr>
                              <w:pStyle w:val="0"/>
                              <w:wordWrap w:val="0"/>
                              <w:overflowPunct w:val="0"/>
                              <w:autoSpaceDE w:val="0"/>
                              <w:autoSpaceDN w:val="0"/>
                              <w:jc w:val="both"/>
                              <w:rPr>
                                <w:rFonts w:hint="eastAsia" w:ascii="ＭＳ ゴシック" w:hAnsi="ＭＳ ゴシック" w:eastAsia="ＭＳ ゴシック"/>
                                <w:sz w:val="22"/>
                                <w:highlight w:val="none"/>
                              </w:rPr>
                            </w:pP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64.400000000000006pt;width:462pt;" o:spid="_x0000_s1083"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wordWrap w:val="0"/>
                        <w:overflowPunct w:val="0"/>
                        <w:autoSpaceDE w:val="0"/>
                        <w:autoSpaceDN w:val="0"/>
                        <w:adjustRightInd w:val="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11</w:t>
                      </w:r>
                      <w:r>
                        <w:rPr>
                          <w:rFonts w:hint="eastAsia" w:ascii="ＭＳ ゴシック" w:hAnsi="ＭＳ ゴシック" w:eastAsia="ＭＳ ゴシック"/>
                          <w:snapToGrid w:val="1"/>
                          <w:kern w:val="0"/>
                          <w:sz w:val="22"/>
                          <w:highlight w:val="none"/>
                        </w:rPr>
                        <w:t>章　補則</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（委任）</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napToGrid w:val="1"/>
                          <w:kern w:val="0"/>
                          <w:sz w:val="22"/>
                          <w:highlight w:val="none"/>
                        </w:rPr>
                        <w:t>第</w:t>
                      </w:r>
                      <w:r>
                        <w:rPr>
                          <w:rFonts w:hint="eastAsia" w:ascii="ＭＳ ゴシック" w:hAnsi="ＭＳ ゴシック" w:eastAsia="ＭＳ ゴシック"/>
                          <w:snapToGrid w:val="1"/>
                          <w:kern w:val="0"/>
                          <w:sz w:val="22"/>
                          <w:highlight w:val="none"/>
                        </w:rPr>
                        <w:t>57</w:t>
                      </w:r>
                      <w:r>
                        <w:rPr>
                          <w:rFonts w:hint="eastAsia" w:ascii="ＭＳ ゴシック" w:hAnsi="ＭＳ ゴシック" w:eastAsia="ＭＳ ゴシック"/>
                          <w:snapToGrid w:val="1"/>
                          <w:kern w:val="0"/>
                          <w:sz w:val="22"/>
                          <w:highlight w:val="none"/>
                        </w:rPr>
                        <w:t>条　</w:t>
                      </w:r>
                      <w:r>
                        <w:rPr>
                          <w:rFonts w:hint="eastAsia" w:ascii="ＭＳ ゴシック" w:hAnsi="ＭＳ ゴシック" w:eastAsia="ＭＳ ゴシック"/>
                          <w:sz w:val="22"/>
                          <w:highlight w:val="none"/>
                        </w:rPr>
                        <w:t>この規程の施行に関し必要な事項は、総括文書管理者が別に定める。</w:t>
                      </w:r>
                    </w:p>
                    <w:p>
                      <w:pPr>
                        <w:pStyle w:val="0"/>
                        <w:wordWrap w:val="0"/>
                        <w:overflowPunct w:val="0"/>
                        <w:autoSpaceDE w:val="0"/>
                        <w:autoSpaceDN w:val="0"/>
                        <w:jc w:val="both"/>
                        <w:rPr>
                          <w:rFonts w:hint="eastAsia" w:ascii="ＭＳ ゴシック" w:hAnsi="ＭＳ ゴシック" w:eastAsia="ＭＳ ゴシック"/>
                          <w:sz w:val="22"/>
                          <w:highlight w:val="none"/>
                        </w:rPr>
                      </w:pPr>
                    </w:p>
                  </w:txbxContent>
                </v:textbox>
                <v:imagedata o:title=""/>
                <w10:anchorlock/>
              </v:shape>
            </w:pict>
          </mc:Fallback>
        </mc:AlternateConten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≪留意事項≫</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公文書管理規程の施行に関し必要な細則については、総括文書管理者が定めることができることとしている。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特定秘密（特定秘密の保護に関する法律（平成</w:t>
      </w:r>
      <w:r>
        <w:rPr>
          <w:rFonts w:hint="eastAsia" w:ascii="ＭＳ 明朝" w:hAnsi="ＭＳ 明朝" w:eastAsia="ＭＳ 明朝"/>
          <w:snapToGrid w:val="1"/>
          <w:kern w:val="0"/>
          <w:sz w:val="22"/>
          <w:highlight w:val="none"/>
        </w:rPr>
        <w:t>25</w:t>
      </w:r>
      <w:r>
        <w:rPr>
          <w:rFonts w:hint="eastAsia" w:ascii="ＭＳ 明朝" w:hAnsi="ＭＳ 明朝" w:eastAsia="ＭＳ 明朝"/>
          <w:snapToGrid w:val="1"/>
          <w:kern w:val="0"/>
          <w:sz w:val="22"/>
          <w:highlight w:val="none"/>
        </w:rPr>
        <w:t>年法律第</w:t>
      </w:r>
      <w:r>
        <w:rPr>
          <w:rFonts w:hint="eastAsia" w:ascii="ＭＳ 明朝" w:hAnsi="ＭＳ 明朝" w:eastAsia="ＭＳ 明朝"/>
          <w:snapToGrid w:val="1"/>
          <w:kern w:val="0"/>
          <w:sz w:val="22"/>
          <w:highlight w:val="none"/>
        </w:rPr>
        <w:t>108</w:t>
      </w:r>
      <w:r>
        <w:rPr>
          <w:rFonts w:hint="eastAsia" w:ascii="ＭＳ 明朝" w:hAnsi="ＭＳ 明朝" w:eastAsia="ＭＳ 明朝"/>
          <w:snapToGrid w:val="1"/>
          <w:kern w:val="0"/>
          <w:sz w:val="22"/>
          <w:highlight w:val="none"/>
        </w:rPr>
        <w:t>号）第３条第１項に規定する特定秘密をいう。）その他公表しないこととされている情報が記録された公文書の管理については、実施機関が必要に応じて定める。この場合においては、国が定める行政文書の管理に関するガイドライン第</w:t>
      </w:r>
      <w:r>
        <w:rPr>
          <w:rFonts w:hint="eastAsia" w:ascii="ＭＳ 明朝" w:hAnsi="ＭＳ 明朝" w:eastAsia="ＭＳ 明朝"/>
          <w:snapToGrid w:val="1"/>
          <w:kern w:val="0"/>
          <w:sz w:val="22"/>
          <w:highlight w:val="none"/>
        </w:rPr>
        <w:t>10</w:t>
      </w:r>
      <w:r>
        <w:rPr>
          <w:rFonts w:hint="eastAsia" w:ascii="ＭＳ 明朝" w:hAnsi="ＭＳ 明朝" w:eastAsia="ＭＳ 明朝"/>
          <w:snapToGrid w:val="1"/>
          <w:kern w:val="0"/>
          <w:sz w:val="22"/>
          <w:highlight w:val="none"/>
        </w:rPr>
        <w:t>を参照することが望ましい。</w: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Theme="majorEastAsia" w:hAnsiTheme="majorEastAsia" w:eastAsiaTheme="majorEastAsia"/>
          <w:snapToGrid w:val="1"/>
          <w:kern w:val="0"/>
          <w:sz w:val="22"/>
          <w:highlight w:val="none"/>
        </w:rPr>
      </w:pPr>
      <w:r>
        <w:rPr>
          <w:rFonts w:hint="eastAsia"/>
          <w:highlight w:val="none"/>
        </w:rPr>
        <w:br w:type="page"/>
      </w:r>
    </w:p>
    <w:p>
      <w:pPr>
        <w:pStyle w:val="0"/>
        <w:wordWrap w:val="0"/>
        <w:overflowPunct w:val="0"/>
        <w:autoSpaceDE w:val="0"/>
        <w:autoSpaceDN w:val="0"/>
        <w:adjustRightInd w:val="0"/>
        <w:jc w:val="both"/>
        <w:rPr>
          <w:rFonts w:hint="eastAsia" w:asciiTheme="majorEastAsia" w:hAnsiTheme="majorEastAsia" w:eastAsiaTheme="majorEastAsia"/>
          <w:snapToGrid w:val="1"/>
          <w:kern w:val="0"/>
          <w:sz w:val="22"/>
          <w:highlight w:val="none"/>
        </w:rPr>
      </w:pPr>
      <w:r>
        <w:rPr>
          <w:rFonts w:hint="eastAsia"/>
          <w:snapToGrid w:val="1"/>
          <w:kern w:val="0"/>
          <w:highlight w:val="none"/>
        </w:rPr>
        <mc:AlternateContent>
          <mc:Choice Requires="wps">
            <w:drawing>
              <wp:inline distT="0" distB="0" distL="203200" distR="203200">
                <wp:extent cx="5867400" cy="6071235"/>
                <wp:effectExtent l="635" t="635" r="29845" b="10795"/>
                <wp:docPr id="1084" name="オブジェクト 0"/>
                <a:graphic xmlns:a="http://schemas.openxmlformats.org/drawingml/2006/main">
                  <a:graphicData uri="http://schemas.microsoft.com/office/word/2010/wordprocessingShape">
                    <wps:wsp>
                      <wps:cNvPr id="1084" name="オブジェクト 0"/>
                      <wps:cNvSpPr txBox="1"/>
                      <wps:spPr>
                        <a:xfrm>
                          <a:off x="0" y="0"/>
                          <a:ext cx="5867400" cy="607123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wordWrap w:val="0"/>
                              <w:overflowPunct w:val="0"/>
                              <w:autoSpaceDE w:val="0"/>
                              <w:autoSpaceDN w:val="0"/>
                              <w:adjustRightInd w:val="0"/>
                              <w:ind w:firstLine="660" w:firstLineChars="3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附　則</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（施行期日）</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１　この訓令は、令和２年４月１日から施行する。</w:t>
                            </w:r>
                          </w:p>
                          <w:p>
                            <w:pPr>
                              <w:pStyle w:val="0"/>
                              <w:wordWrap w:val="0"/>
                              <w:overflowPunct w:val="0"/>
                              <w:autoSpaceDE w:val="0"/>
                              <w:autoSpaceDN w:val="0"/>
                              <w:ind w:firstLine="21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none" w:color="auto"/>
                              </w:rPr>
                              <w:t>（経過措置）</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２　この訓令の規定（次項から附則第７項までの規定を除く。）は、この訓令の施行の日（以下「施行</w:t>
                            </w:r>
                            <w:bookmarkStart w:id="0" w:name="_GoBack"/>
                            <w:bookmarkEnd w:id="0"/>
                            <w:r>
                              <w:rPr>
                                <w:rFonts w:hint="eastAsia" w:ascii="ＭＳ ゴシック" w:hAnsi="ＭＳ ゴシック" w:eastAsia="ＭＳ ゴシック"/>
                                <w:sz w:val="22"/>
                                <w:highlight w:val="none"/>
                              </w:rPr>
                              <w:t>日」という。）以後に作成し、又は取得した公文書について適用するものとし、施行日前に作成し、又は取得した公文書（以下「施行日前公文書」という。）の管理については、条例第１条の目的及びこの訓令による改正前の高知県公文書規程の規定を踏まえ、この訓令の規定に準じて管理するものとする。</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３　施行日において、知事部局が保有する永年又は</w:t>
                            </w:r>
                            <w:r>
                              <w:rPr>
                                <w:rFonts w:hint="eastAsia" w:ascii="ＭＳ ゴシック" w:hAnsi="ＭＳ ゴシック" w:eastAsia="ＭＳ ゴシック"/>
                                <w:sz w:val="22"/>
                                <w:highlight w:val="none"/>
                              </w:rPr>
                              <w:t>30</w:t>
                            </w:r>
                            <w:r>
                              <w:rPr>
                                <w:rFonts w:hint="eastAsia" w:ascii="ＭＳ ゴシック" w:hAnsi="ＭＳ ゴシック" w:eastAsia="ＭＳ ゴシック"/>
                                <w:sz w:val="22"/>
                                <w:highlight w:val="none"/>
                              </w:rPr>
                              <w:t>年以上の保存期間が定められている施行日前公文書は、保存期間が</w:t>
                            </w:r>
                            <w:r>
                              <w:rPr>
                                <w:rFonts w:hint="eastAsia" w:ascii="ＭＳ ゴシック" w:hAnsi="ＭＳ ゴシック" w:eastAsia="ＭＳ ゴシック"/>
                                <w:sz w:val="22"/>
                                <w:highlight w:val="none"/>
                              </w:rPr>
                              <w:t>30</w:t>
                            </w:r>
                            <w:r>
                              <w:rPr>
                                <w:rFonts w:hint="eastAsia" w:ascii="ＭＳ ゴシック" w:hAnsi="ＭＳ ゴシック" w:eastAsia="ＭＳ ゴシック"/>
                                <w:sz w:val="22"/>
                                <w:highlight w:val="none"/>
                              </w:rPr>
                              <w:t>年として定められていたものとみなす。</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４　前項の規定により保存期間が</w:t>
                            </w:r>
                            <w:r>
                              <w:rPr>
                                <w:rFonts w:hint="eastAsia" w:ascii="ＭＳ ゴシック" w:hAnsi="ＭＳ ゴシック" w:eastAsia="ＭＳ ゴシック"/>
                                <w:sz w:val="22"/>
                                <w:highlight w:val="none"/>
                              </w:rPr>
                              <w:t>30</w:t>
                            </w:r>
                            <w:r>
                              <w:rPr>
                                <w:rFonts w:hint="eastAsia" w:ascii="ＭＳ ゴシック" w:hAnsi="ＭＳ ゴシック" w:eastAsia="ＭＳ ゴシック"/>
                                <w:sz w:val="22"/>
                                <w:highlight w:val="none"/>
                              </w:rPr>
                              <w:t>年として定められていたとみなされる施行日前公文書であって、施行日の前日までに保存期間が満了しているとみなされる施行日前公文書については、保存期間が施行日の前日まで延長されているものとみなす。</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５　前２項の規定により施行日の前日に保存期間が満了した施行日前公文書について、第</w:t>
                            </w:r>
                            <w:r>
                              <w:rPr>
                                <w:rFonts w:hint="eastAsia" w:ascii="ＭＳ ゴシック" w:hAnsi="ＭＳ ゴシック" w:eastAsia="ＭＳ ゴシック"/>
                                <w:sz w:val="22"/>
                                <w:highlight w:val="none"/>
                              </w:rPr>
                              <w:t>50</w:t>
                            </w:r>
                            <w:r>
                              <w:rPr>
                                <w:rFonts w:hint="eastAsia" w:ascii="ＭＳ ゴシック" w:hAnsi="ＭＳ ゴシック" w:eastAsia="ＭＳ ゴシック"/>
                                <w:sz w:val="22"/>
                                <w:highlight w:val="none"/>
                              </w:rPr>
                              <w:t>条第２項の規定に準じて保存期間を延長する場合は、当該施行日前公文書の保存期間を</w:t>
                            </w:r>
                            <w:r>
                              <w:rPr>
                                <w:rFonts w:hint="eastAsia" w:ascii="ＭＳ ゴシック" w:hAnsi="ＭＳ ゴシック" w:eastAsia="ＭＳ ゴシック"/>
                                <w:sz w:val="22"/>
                                <w:highlight w:val="none"/>
                              </w:rPr>
                              <w:t>10</w:t>
                            </w:r>
                            <w:r>
                              <w:rPr>
                                <w:rFonts w:hint="eastAsia" w:ascii="ＭＳ ゴシック" w:hAnsi="ＭＳ ゴシック" w:eastAsia="ＭＳ ゴシック"/>
                                <w:sz w:val="22"/>
                                <w:highlight w:val="none"/>
                              </w:rPr>
                              <w:t>年延長したものとし、令和</w:t>
                            </w:r>
                            <w:r>
                              <w:rPr>
                                <w:rFonts w:hint="eastAsia" w:ascii="ＭＳ ゴシック" w:hAnsi="ＭＳ ゴシック" w:eastAsia="ＭＳ ゴシック"/>
                                <w:sz w:val="22"/>
                                <w:highlight w:val="none"/>
                              </w:rPr>
                              <w:t>12</w:t>
                            </w:r>
                            <w:r>
                              <w:rPr>
                                <w:rFonts w:hint="eastAsia" w:ascii="ＭＳ ゴシック" w:hAnsi="ＭＳ ゴシック" w:eastAsia="ＭＳ ゴシック"/>
                                <w:sz w:val="22"/>
                                <w:highlight w:val="none"/>
                              </w:rPr>
                              <w:t>年３月</w:t>
                            </w:r>
                            <w:r>
                              <w:rPr>
                                <w:rFonts w:hint="eastAsia" w:ascii="ＭＳ ゴシック" w:hAnsi="ＭＳ ゴシック" w:eastAsia="ＭＳ ゴシック"/>
                                <w:sz w:val="22"/>
                                <w:highlight w:val="none"/>
                              </w:rPr>
                              <w:t>31</w:t>
                            </w:r>
                            <w:r>
                              <w:rPr>
                                <w:rFonts w:hint="eastAsia" w:ascii="ＭＳ ゴシック" w:hAnsi="ＭＳ ゴシック" w:eastAsia="ＭＳ ゴシック"/>
                                <w:sz w:val="22"/>
                                <w:highlight w:val="none"/>
                              </w:rPr>
                              <w:t>日に保存期間が満了するものとみなす。ただし、当該保存期間を延長する時点において、文書管理者が別の延長する期間を定めた場合は、この限りでない。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６　本庁の文書管理者は、第</w:t>
                            </w:r>
                            <w:r>
                              <w:rPr>
                                <w:rFonts w:hint="eastAsia" w:ascii="ＭＳ ゴシック" w:hAnsi="ＭＳ ゴシック" w:eastAsia="ＭＳ ゴシック"/>
                                <w:sz w:val="22"/>
                                <w:highlight w:val="none"/>
                              </w:rPr>
                              <w:t>42</w:t>
                            </w:r>
                            <w:r>
                              <w:rPr>
                                <w:rFonts w:hint="eastAsia" w:ascii="ＭＳ ゴシック" w:hAnsi="ＭＳ ゴシック" w:eastAsia="ＭＳ ゴシック"/>
                                <w:sz w:val="22"/>
                                <w:highlight w:val="none"/>
                              </w:rPr>
                              <w:t>条第１項又は第３項の規定に準じて、施行日前公文書を法務文書課へ引き継ぐときは、遅滞なく当該施行日前公文書を公文書ファイル管理簿に記載するものとする。</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７　文書管理者は、施行日以後に保存期間が満了する施行日前公文書について、第</w:t>
                            </w:r>
                            <w:r>
                              <w:rPr>
                                <w:rFonts w:hint="eastAsia" w:ascii="ＭＳ ゴシック" w:hAnsi="ＭＳ ゴシック" w:eastAsia="ＭＳ ゴシック"/>
                                <w:sz w:val="22"/>
                                <w:highlight w:val="none"/>
                              </w:rPr>
                              <w:t>50</w:t>
                            </w:r>
                            <w:r>
                              <w:rPr>
                                <w:rFonts w:hint="eastAsia" w:ascii="ＭＳ ゴシック" w:hAnsi="ＭＳ ゴシック" w:eastAsia="ＭＳ ゴシック"/>
                                <w:sz w:val="22"/>
                                <w:highlight w:val="none"/>
                              </w:rPr>
                              <w:t>条各項の規定に準じて当該施行日前公文書の保存期間を延長する場合であって、当該施行日前公文書の通算の保存期間が</w:t>
                            </w:r>
                            <w:r>
                              <w:rPr>
                                <w:rFonts w:hint="eastAsia" w:ascii="ＭＳ ゴシック" w:hAnsi="ＭＳ ゴシック" w:eastAsia="ＭＳ ゴシック"/>
                                <w:sz w:val="22"/>
                                <w:highlight w:val="none"/>
                              </w:rPr>
                              <w:t>30</w:t>
                            </w:r>
                            <w:r>
                              <w:rPr>
                                <w:rFonts w:hint="eastAsia" w:ascii="ＭＳ ゴシック" w:hAnsi="ＭＳ ゴシック" w:eastAsia="ＭＳ ゴシック"/>
                                <w:sz w:val="22"/>
                                <w:highlight w:val="none"/>
                              </w:rPr>
                              <w:t>年を超えるときは、遅滞なく当該施行日前公文書を公文書ファイル管理簿に記載するよう努めるものとする。</w:t>
                            </w:r>
                          </w:p>
                          <w:p>
                            <w:pPr>
                              <w:pStyle w:val="0"/>
                              <w:wordWrap w:val="0"/>
                              <w:overflowPunct w:val="0"/>
                              <w:autoSpaceDE w:val="0"/>
                              <w:autoSpaceDN w:val="0"/>
                              <w:ind w:firstLine="210" w:firstLineChars="100"/>
                              <w:jc w:val="both"/>
                              <w:rPr>
                                <w:rFonts w:hint="eastAsia" w:ascii="ＭＳ ゴシック" w:hAnsi="ＭＳ ゴシック" w:eastAsia="ＭＳ ゴシック"/>
                                <w:sz w:val="22"/>
                                <w:highlight w:val="none"/>
                              </w:rPr>
                            </w:pP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478.05pt;width:462pt;" o:spid="_x0000_s1084"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wordWrap w:val="0"/>
                        <w:overflowPunct w:val="0"/>
                        <w:autoSpaceDE w:val="0"/>
                        <w:autoSpaceDN w:val="0"/>
                        <w:adjustRightInd w:val="0"/>
                        <w:ind w:firstLine="660" w:firstLineChars="30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附　則</w:t>
                      </w:r>
                    </w:p>
                    <w:p>
                      <w:pPr>
                        <w:pStyle w:val="0"/>
                        <w:wordWrap w:val="0"/>
                        <w:overflowPunct w:val="0"/>
                        <w:autoSpaceDE w:val="0"/>
                        <w:autoSpaceDN w:val="0"/>
                        <w:adjustRightInd w:val="0"/>
                        <w:ind w:left="210" w:leftChars="100" w:firstLine="0" w:firstLineChars="0"/>
                        <w:jc w:val="both"/>
                        <w:rPr>
                          <w:rFonts w:hint="eastAsia" w:ascii="ＭＳ ゴシック" w:hAnsi="ＭＳ ゴシック" w:eastAsia="ＭＳ ゴシック"/>
                          <w:snapToGrid w:val="1"/>
                          <w:kern w:val="0"/>
                          <w:sz w:val="22"/>
                          <w:highlight w:val="none"/>
                        </w:rPr>
                      </w:pPr>
                      <w:r>
                        <w:rPr>
                          <w:rFonts w:hint="eastAsia" w:ascii="ＭＳ ゴシック" w:hAnsi="ＭＳ ゴシック" w:eastAsia="ＭＳ ゴシック"/>
                          <w:snapToGrid w:val="1"/>
                          <w:kern w:val="0"/>
                          <w:sz w:val="22"/>
                          <w:highlight w:val="none"/>
                        </w:rPr>
                        <w:t>（施行期日）</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１　この訓令は、令和２年４月１日から施行する。</w:t>
                      </w:r>
                    </w:p>
                    <w:p>
                      <w:pPr>
                        <w:pStyle w:val="0"/>
                        <w:wordWrap w:val="0"/>
                        <w:overflowPunct w:val="0"/>
                        <w:autoSpaceDE w:val="0"/>
                        <w:autoSpaceDN w:val="0"/>
                        <w:ind w:firstLine="210" w:firstLine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none" w:color="auto"/>
                        </w:rPr>
                        <w:t>（経過措置）</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２　この訓令の規定（次項から附則第７項までの規定を除く。）は、この訓令の施行の日（以下「施行</w:t>
                      </w:r>
                      <w:bookmarkStart w:id="1" w:name="_GoBack"/>
                      <w:bookmarkEnd w:id="1"/>
                      <w:r>
                        <w:rPr>
                          <w:rFonts w:hint="eastAsia" w:ascii="ＭＳ ゴシック" w:hAnsi="ＭＳ ゴシック" w:eastAsia="ＭＳ ゴシック"/>
                          <w:sz w:val="22"/>
                          <w:highlight w:val="none"/>
                        </w:rPr>
                        <w:t>日」という。）以後に作成し、又は取得した公文書について適用するものとし、施行日前に作成し、又は取得した公文書（以下「施行日前公文書」という。）の管理については、条例第１条の目的及びこの訓令による改正前の高知県公文書規程の規定を踏まえ、この訓令の規定に準じて管理するものとする。</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３　施行日において、知事部局が保有する永年又は</w:t>
                      </w:r>
                      <w:r>
                        <w:rPr>
                          <w:rFonts w:hint="eastAsia" w:ascii="ＭＳ ゴシック" w:hAnsi="ＭＳ ゴシック" w:eastAsia="ＭＳ ゴシック"/>
                          <w:sz w:val="22"/>
                          <w:highlight w:val="none"/>
                        </w:rPr>
                        <w:t>30</w:t>
                      </w:r>
                      <w:r>
                        <w:rPr>
                          <w:rFonts w:hint="eastAsia" w:ascii="ＭＳ ゴシック" w:hAnsi="ＭＳ ゴシック" w:eastAsia="ＭＳ ゴシック"/>
                          <w:sz w:val="22"/>
                          <w:highlight w:val="none"/>
                        </w:rPr>
                        <w:t>年以上の保存期間が定められている施行日前公文書は、保存期間が</w:t>
                      </w:r>
                      <w:r>
                        <w:rPr>
                          <w:rFonts w:hint="eastAsia" w:ascii="ＭＳ ゴシック" w:hAnsi="ＭＳ ゴシック" w:eastAsia="ＭＳ ゴシック"/>
                          <w:sz w:val="22"/>
                          <w:highlight w:val="none"/>
                        </w:rPr>
                        <w:t>30</w:t>
                      </w:r>
                      <w:r>
                        <w:rPr>
                          <w:rFonts w:hint="eastAsia" w:ascii="ＭＳ ゴシック" w:hAnsi="ＭＳ ゴシック" w:eastAsia="ＭＳ ゴシック"/>
                          <w:sz w:val="22"/>
                          <w:highlight w:val="none"/>
                        </w:rPr>
                        <w:t>年として定められていたものとみなす。</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４　前項の規定により保存期間が</w:t>
                      </w:r>
                      <w:r>
                        <w:rPr>
                          <w:rFonts w:hint="eastAsia" w:ascii="ＭＳ ゴシック" w:hAnsi="ＭＳ ゴシック" w:eastAsia="ＭＳ ゴシック"/>
                          <w:sz w:val="22"/>
                          <w:highlight w:val="none"/>
                        </w:rPr>
                        <w:t>30</w:t>
                      </w:r>
                      <w:r>
                        <w:rPr>
                          <w:rFonts w:hint="eastAsia" w:ascii="ＭＳ ゴシック" w:hAnsi="ＭＳ ゴシック" w:eastAsia="ＭＳ ゴシック"/>
                          <w:sz w:val="22"/>
                          <w:highlight w:val="none"/>
                        </w:rPr>
                        <w:t>年として定められていたとみなされる施行日前公文書であって、施行日の前日までに保存期間が満了しているとみなされる施行日前公文書については、保存期間が施行日の前日まで延長されているものとみなす。</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５　前２項の規定により施行日の前日に保存期間が満了した施行日前公文書について、第</w:t>
                      </w:r>
                      <w:r>
                        <w:rPr>
                          <w:rFonts w:hint="eastAsia" w:ascii="ＭＳ ゴシック" w:hAnsi="ＭＳ ゴシック" w:eastAsia="ＭＳ ゴシック"/>
                          <w:sz w:val="22"/>
                          <w:highlight w:val="none"/>
                        </w:rPr>
                        <w:t>50</w:t>
                      </w:r>
                      <w:r>
                        <w:rPr>
                          <w:rFonts w:hint="eastAsia" w:ascii="ＭＳ ゴシック" w:hAnsi="ＭＳ ゴシック" w:eastAsia="ＭＳ ゴシック"/>
                          <w:sz w:val="22"/>
                          <w:highlight w:val="none"/>
                        </w:rPr>
                        <w:t>条第２項の規定に準じて保存期間を延長する場合は、当該施行日前公文書の保存期間を</w:t>
                      </w:r>
                      <w:r>
                        <w:rPr>
                          <w:rFonts w:hint="eastAsia" w:ascii="ＭＳ ゴシック" w:hAnsi="ＭＳ ゴシック" w:eastAsia="ＭＳ ゴシック"/>
                          <w:sz w:val="22"/>
                          <w:highlight w:val="none"/>
                        </w:rPr>
                        <w:t>10</w:t>
                      </w:r>
                      <w:r>
                        <w:rPr>
                          <w:rFonts w:hint="eastAsia" w:ascii="ＭＳ ゴシック" w:hAnsi="ＭＳ ゴシック" w:eastAsia="ＭＳ ゴシック"/>
                          <w:sz w:val="22"/>
                          <w:highlight w:val="none"/>
                        </w:rPr>
                        <w:t>年延長したものとし、令和</w:t>
                      </w:r>
                      <w:r>
                        <w:rPr>
                          <w:rFonts w:hint="eastAsia" w:ascii="ＭＳ ゴシック" w:hAnsi="ＭＳ ゴシック" w:eastAsia="ＭＳ ゴシック"/>
                          <w:sz w:val="22"/>
                          <w:highlight w:val="none"/>
                        </w:rPr>
                        <w:t>12</w:t>
                      </w:r>
                      <w:r>
                        <w:rPr>
                          <w:rFonts w:hint="eastAsia" w:ascii="ＭＳ ゴシック" w:hAnsi="ＭＳ ゴシック" w:eastAsia="ＭＳ ゴシック"/>
                          <w:sz w:val="22"/>
                          <w:highlight w:val="none"/>
                        </w:rPr>
                        <w:t>年３月</w:t>
                      </w:r>
                      <w:r>
                        <w:rPr>
                          <w:rFonts w:hint="eastAsia" w:ascii="ＭＳ ゴシック" w:hAnsi="ＭＳ ゴシック" w:eastAsia="ＭＳ ゴシック"/>
                          <w:sz w:val="22"/>
                          <w:highlight w:val="none"/>
                        </w:rPr>
                        <w:t>31</w:t>
                      </w:r>
                      <w:r>
                        <w:rPr>
                          <w:rFonts w:hint="eastAsia" w:ascii="ＭＳ ゴシック" w:hAnsi="ＭＳ ゴシック" w:eastAsia="ＭＳ ゴシック"/>
                          <w:sz w:val="22"/>
                          <w:highlight w:val="none"/>
                        </w:rPr>
                        <w:t>日に保存期間が満了するものとみなす。ただし、当該保存期間を延長する時点において、文書管理者が別の延長する期間を定めた場合は、この限りでない。</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６　本庁の文書管理者は、第</w:t>
                      </w:r>
                      <w:r>
                        <w:rPr>
                          <w:rFonts w:hint="eastAsia" w:ascii="ＭＳ ゴシック" w:hAnsi="ＭＳ ゴシック" w:eastAsia="ＭＳ ゴシック"/>
                          <w:sz w:val="22"/>
                          <w:highlight w:val="none"/>
                        </w:rPr>
                        <w:t>42</w:t>
                      </w:r>
                      <w:r>
                        <w:rPr>
                          <w:rFonts w:hint="eastAsia" w:ascii="ＭＳ ゴシック" w:hAnsi="ＭＳ ゴシック" w:eastAsia="ＭＳ ゴシック"/>
                          <w:sz w:val="22"/>
                          <w:highlight w:val="none"/>
                        </w:rPr>
                        <w:t>条第１項又は第３項の規定に準じて、施行日前公文書を法務文書課へ引き継ぐときは、遅滞なく当該施行日前公文書を公文書ファイル管理簿に記載するものとする。</w:t>
                      </w:r>
                    </w:p>
                    <w:p>
                      <w:pPr>
                        <w:pStyle w:val="0"/>
                        <w:wordWrap w:val="0"/>
                        <w:overflowPunct w:val="0"/>
                        <w:autoSpaceDE w:val="0"/>
                        <w:autoSpaceDN w:val="0"/>
                        <w:adjustRightInd w:val="0"/>
                        <w:ind w:left="220" w:hanging="220" w:hangingChars="100"/>
                        <w:jc w:val="both"/>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７　文書管理者は、施行日以後に保存期間が満了する施行日前公文書について、第</w:t>
                      </w:r>
                      <w:r>
                        <w:rPr>
                          <w:rFonts w:hint="eastAsia" w:ascii="ＭＳ ゴシック" w:hAnsi="ＭＳ ゴシック" w:eastAsia="ＭＳ ゴシック"/>
                          <w:sz w:val="22"/>
                          <w:highlight w:val="none"/>
                        </w:rPr>
                        <w:t>50</w:t>
                      </w:r>
                      <w:r>
                        <w:rPr>
                          <w:rFonts w:hint="eastAsia" w:ascii="ＭＳ ゴシック" w:hAnsi="ＭＳ ゴシック" w:eastAsia="ＭＳ ゴシック"/>
                          <w:sz w:val="22"/>
                          <w:highlight w:val="none"/>
                        </w:rPr>
                        <w:t>条各項の規定に準じて当該施行日前公文書の保存期間を延長する場合であって、当該施行日前公文書の通算の保存期間が</w:t>
                      </w:r>
                      <w:r>
                        <w:rPr>
                          <w:rFonts w:hint="eastAsia" w:ascii="ＭＳ ゴシック" w:hAnsi="ＭＳ ゴシック" w:eastAsia="ＭＳ ゴシック"/>
                          <w:sz w:val="22"/>
                          <w:highlight w:val="none"/>
                        </w:rPr>
                        <w:t>30</w:t>
                      </w:r>
                      <w:r>
                        <w:rPr>
                          <w:rFonts w:hint="eastAsia" w:ascii="ＭＳ ゴシック" w:hAnsi="ＭＳ ゴシック" w:eastAsia="ＭＳ ゴシック"/>
                          <w:sz w:val="22"/>
                          <w:highlight w:val="none"/>
                        </w:rPr>
                        <w:t>年を超えるときは、遅滞なく当該施行日前公文書を公文書ファイル管理簿に記載するよう努めるものとする。</w:t>
                      </w:r>
                    </w:p>
                    <w:p>
                      <w:pPr>
                        <w:pStyle w:val="0"/>
                        <w:wordWrap w:val="0"/>
                        <w:overflowPunct w:val="0"/>
                        <w:autoSpaceDE w:val="0"/>
                        <w:autoSpaceDN w:val="0"/>
                        <w:ind w:firstLine="210" w:firstLineChars="100"/>
                        <w:jc w:val="both"/>
                        <w:rPr>
                          <w:rFonts w:hint="eastAsia" w:ascii="ＭＳ ゴシック" w:hAnsi="ＭＳ ゴシック" w:eastAsia="ＭＳ ゴシック"/>
                          <w:sz w:val="22"/>
                          <w:highlight w:val="none"/>
                        </w:rPr>
                      </w:pPr>
                    </w:p>
                  </w:txbxContent>
                </v:textbox>
                <v:imagedata o:title=""/>
                <w10:anchorlock/>
              </v:shape>
            </w:pict>
          </mc:Fallback>
        </mc:AlternateContent>
      </w: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p>
    <w:p>
      <w:pPr>
        <w:pStyle w:val="0"/>
        <w:wordWrap w:val="0"/>
        <w:overflowPunct w:val="0"/>
        <w:autoSpaceDE w:val="0"/>
        <w:autoSpaceDN w:val="0"/>
        <w:adjustRightInd w:val="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≪留意事項≫</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附則第２項において、新しい公文書管理規程の適用は、条例及び公文書管理規程の施行日以後に作成又は取得された公文書について適用するものとし、施行日前公文書については、条例第１条の目的及び改正前の公文書の管理に関する定めを踏まえ、改正後の公文書管理規程に準じて管理するものとしてい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これは、施行日前公文書については、施行日後の公文書と同様に管理することが望ましいのであるが、施行日前公文書が膨大であることに鑑み、施行日後の公文書と同様に管理することが困難な場合は、条例第１条の目的に背反しない限りにおいて、従前の取扱いによる管理を行うことを原則とすることを定めてい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附則第３項及び第４項は、永年保存文書（知事部局は、平成</w:t>
      </w:r>
      <w:r>
        <w:rPr>
          <w:rFonts w:hint="eastAsia" w:ascii="ＭＳ 明朝" w:hAnsi="ＭＳ 明朝" w:eastAsia="ＭＳ 明朝"/>
          <w:snapToGrid w:val="1"/>
          <w:kern w:val="0"/>
          <w:sz w:val="22"/>
          <w:highlight w:val="none"/>
        </w:rPr>
        <w:t>13</w:t>
      </w:r>
      <w:r>
        <w:rPr>
          <w:rFonts w:hint="eastAsia" w:ascii="ＭＳ 明朝" w:hAnsi="ＭＳ 明朝" w:eastAsia="ＭＳ 明朝"/>
          <w:snapToGrid w:val="1"/>
          <w:kern w:val="0"/>
          <w:sz w:val="22"/>
          <w:highlight w:val="none"/>
        </w:rPr>
        <w:t>年度に廃止）については、保存期間の満了する日が訪れないことから、公文書館に移管し、広く県民の利用に供することができないため、保存期間を</w:t>
      </w:r>
      <w:r>
        <w:rPr>
          <w:rFonts w:hint="eastAsia" w:ascii="ＭＳ 明朝" w:hAnsi="ＭＳ 明朝" w:eastAsia="ＭＳ 明朝"/>
          <w:snapToGrid w:val="1"/>
          <w:kern w:val="0"/>
          <w:sz w:val="22"/>
          <w:highlight w:val="none"/>
        </w:rPr>
        <w:t>30</w:t>
      </w:r>
      <w:r>
        <w:rPr>
          <w:rFonts w:hint="eastAsia" w:ascii="ＭＳ 明朝" w:hAnsi="ＭＳ 明朝" w:eastAsia="ＭＳ 明朝"/>
          <w:snapToGrid w:val="1"/>
          <w:kern w:val="0"/>
          <w:sz w:val="22"/>
          <w:highlight w:val="none"/>
        </w:rPr>
        <w:t>年に切り替えるものとし、切替えにより施行日前に保存期間が満了する施行日前公文書については、施行日の前日に保存期間が満了するものとした。</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附則第５項は、前２項の規定により令和２年３月</w:t>
      </w:r>
      <w:r>
        <w:rPr>
          <w:rFonts w:hint="eastAsia" w:ascii="ＭＳ 明朝" w:hAnsi="ＭＳ 明朝" w:eastAsia="ＭＳ 明朝"/>
          <w:snapToGrid w:val="1"/>
          <w:kern w:val="0"/>
          <w:sz w:val="22"/>
          <w:highlight w:val="none"/>
        </w:rPr>
        <w:t>31</w:t>
      </w:r>
      <w:r>
        <w:rPr>
          <w:rFonts w:hint="eastAsia" w:ascii="ＭＳ 明朝" w:hAnsi="ＭＳ 明朝" w:eastAsia="ＭＳ 明朝"/>
          <w:snapToGrid w:val="1"/>
          <w:kern w:val="0"/>
          <w:sz w:val="22"/>
          <w:highlight w:val="none"/>
        </w:rPr>
        <w:t>日に保存期間が満了する施行日前公文書について保存期間の延長を行う場合は、事務の簡略化、効率化の観点から、原則として、保存期間を</w:t>
      </w:r>
      <w:r>
        <w:rPr>
          <w:rFonts w:hint="eastAsia" w:ascii="ＭＳ 明朝" w:hAnsi="ＭＳ 明朝" w:eastAsia="ＭＳ 明朝"/>
          <w:snapToGrid w:val="1"/>
          <w:kern w:val="0"/>
          <w:sz w:val="22"/>
          <w:highlight w:val="none"/>
        </w:rPr>
        <w:t>10</w:t>
      </w:r>
      <w:r>
        <w:rPr>
          <w:rFonts w:hint="eastAsia" w:ascii="ＭＳ 明朝" w:hAnsi="ＭＳ 明朝" w:eastAsia="ＭＳ 明朝"/>
          <w:snapToGrid w:val="1"/>
          <w:kern w:val="0"/>
          <w:sz w:val="22"/>
          <w:highlight w:val="none"/>
        </w:rPr>
        <w:t>年延長するものとし、</w:t>
      </w:r>
      <w:r>
        <w:rPr>
          <w:rFonts w:hint="eastAsia" w:ascii="ＭＳ 明朝" w:hAnsi="ＭＳ 明朝" w:eastAsia="ＭＳ 明朝"/>
          <w:snapToGrid w:val="1"/>
          <w:kern w:val="0"/>
          <w:sz w:val="22"/>
          <w:highlight w:val="none"/>
        </w:rPr>
        <w:t>10</w:t>
      </w:r>
      <w:r>
        <w:rPr>
          <w:rFonts w:hint="eastAsia" w:ascii="ＭＳ 明朝" w:hAnsi="ＭＳ 明朝" w:eastAsia="ＭＳ 明朝"/>
          <w:snapToGrid w:val="1"/>
          <w:kern w:val="0"/>
          <w:sz w:val="22"/>
          <w:highlight w:val="none"/>
        </w:rPr>
        <w:t>年後に附則第７項の公文書ファイル管理簿への記載努力義務がかかるものとした。ただし書において、文書管理者は、延長期間を変更することができるが、当該延長期間は、公文書管理規程第</w:t>
      </w:r>
      <w:r>
        <w:rPr>
          <w:rFonts w:hint="eastAsia" w:ascii="ＭＳ 明朝" w:hAnsi="ＭＳ 明朝" w:eastAsia="ＭＳ 明朝"/>
          <w:snapToGrid w:val="1"/>
          <w:kern w:val="0"/>
          <w:sz w:val="22"/>
          <w:highlight w:val="none"/>
        </w:rPr>
        <w:t>50</w:t>
      </w:r>
      <w:r>
        <w:rPr>
          <w:rFonts w:hint="eastAsia" w:ascii="ＭＳ 明朝" w:hAnsi="ＭＳ 明朝" w:eastAsia="ＭＳ 明朝"/>
          <w:snapToGrid w:val="1"/>
          <w:kern w:val="0"/>
          <w:sz w:val="22"/>
          <w:highlight w:val="none"/>
        </w:rPr>
        <w:t>条第２項の規定により、</w:t>
      </w:r>
      <w:r>
        <w:rPr>
          <w:rFonts w:hint="eastAsia" w:ascii="ＭＳ 明朝" w:hAnsi="ＭＳ 明朝" w:eastAsia="ＭＳ 明朝"/>
          <w:snapToGrid w:val="1"/>
          <w:kern w:val="0"/>
          <w:sz w:val="22"/>
          <w:highlight w:val="none"/>
        </w:rPr>
        <w:t>30</w:t>
      </w:r>
      <w:r>
        <w:rPr>
          <w:rFonts w:hint="eastAsia" w:ascii="ＭＳ 明朝" w:hAnsi="ＭＳ 明朝" w:eastAsia="ＭＳ 明朝"/>
          <w:snapToGrid w:val="1"/>
          <w:kern w:val="0"/>
          <w:sz w:val="22"/>
          <w:highlight w:val="none"/>
        </w:rPr>
        <w:t>年以内となる。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附則第６項は、本庁の文書管理者が施行日前公文書を法務文書課に引き継ぐ場合は、当該施行日前公文書を公文書ファイル管理簿に記載したうえで引き継ぐこととしている。当該公文書ファイル管理簿は、原則として、翌年度に総括文書管理者の確認を経た上で公表されることになる。</w:t>
      </w:r>
    </w:p>
    <w:p>
      <w:pPr>
        <w:pStyle w:val="0"/>
        <w:wordWrap w:val="0"/>
        <w:overflowPunct w:val="0"/>
        <w:autoSpaceDE w:val="0"/>
        <w:autoSpaceDN w:val="0"/>
        <w:adjustRightInd w:val="0"/>
        <w:ind w:left="220" w:hanging="220" w:hangingChars="100"/>
        <w:jc w:val="both"/>
        <w:rPr>
          <w:rFonts w:hint="eastAsia" w:ascii="ＭＳ 明朝" w:hAnsi="ＭＳ 明朝" w:eastAsia="ＭＳ 明朝"/>
          <w:snapToGrid w:val="1"/>
          <w:kern w:val="0"/>
          <w:sz w:val="22"/>
          <w:highlight w:val="none"/>
        </w:rPr>
      </w:pPr>
      <w:r>
        <w:rPr>
          <w:rFonts w:hint="eastAsia" w:ascii="ＭＳ 明朝" w:hAnsi="ＭＳ 明朝" w:eastAsia="ＭＳ 明朝"/>
          <w:snapToGrid w:val="1"/>
          <w:kern w:val="0"/>
          <w:sz w:val="22"/>
          <w:highlight w:val="none"/>
        </w:rPr>
        <w:t>○　附則第７項は、文書管理者が施行日前公文書の保存期間を延長する場合に、通算の保存期間が</w:t>
      </w:r>
      <w:r>
        <w:rPr>
          <w:rFonts w:hint="eastAsia" w:ascii="ＭＳ 明朝" w:hAnsi="ＭＳ 明朝" w:eastAsia="ＭＳ 明朝"/>
          <w:snapToGrid w:val="1"/>
          <w:kern w:val="0"/>
          <w:sz w:val="22"/>
          <w:highlight w:val="none"/>
        </w:rPr>
        <w:t>30</w:t>
      </w:r>
      <w:r>
        <w:rPr>
          <w:rFonts w:hint="eastAsia" w:ascii="ＭＳ 明朝" w:hAnsi="ＭＳ 明朝" w:eastAsia="ＭＳ 明朝"/>
          <w:snapToGrid w:val="1"/>
          <w:kern w:val="0"/>
          <w:sz w:val="22"/>
          <w:highlight w:val="none"/>
        </w:rPr>
        <w:t>年を超える場合は、当該施行日前公文書を公文書ファイル管理簿に記載する努力義務を文書管理者に課している。この努力義務が全うされた場合、施行日から</w:t>
      </w:r>
      <w:r>
        <w:rPr>
          <w:rFonts w:hint="eastAsia" w:ascii="ＭＳ 明朝" w:hAnsi="ＭＳ 明朝" w:eastAsia="ＭＳ 明朝"/>
          <w:snapToGrid w:val="1"/>
          <w:kern w:val="0"/>
          <w:sz w:val="22"/>
          <w:highlight w:val="none"/>
        </w:rPr>
        <w:t>30</w:t>
      </w:r>
      <w:r>
        <w:rPr>
          <w:rFonts w:hint="eastAsia" w:ascii="ＭＳ 明朝" w:hAnsi="ＭＳ 明朝" w:eastAsia="ＭＳ 明朝"/>
          <w:snapToGrid w:val="1"/>
          <w:kern w:val="0"/>
          <w:sz w:val="22"/>
          <w:highlight w:val="none"/>
        </w:rPr>
        <w:t>年後に知事部局が保存する全ての施行日前公文書は、公文書ファイル管理簿に記載されることになる。当該公文書ファイル管理簿は、原則として、翌年度に総括文書管理者の確認を経た上で公表されることになる。</w:t>
      </w:r>
    </w:p>
    <w:p>
      <w:pPr>
        <w:pStyle w:val="0"/>
        <w:wordWrap w:val="0"/>
        <w:overflowPunct w:val="0"/>
        <w:autoSpaceDE w:val="0"/>
        <w:autoSpaceDN w:val="0"/>
        <w:adjustRightInd w:val="0"/>
        <w:ind w:left="220" w:hanging="220" w:hangingChars="100"/>
        <w:jc w:val="both"/>
        <w:rPr>
          <w:rFonts w:hint="eastAsia" w:asciiTheme="majorEastAsia" w:hAnsiTheme="majorEastAsia" w:eastAsiaTheme="majorEastAsia"/>
          <w:snapToGrid w:val="1"/>
          <w:kern w:val="0"/>
          <w:sz w:val="22"/>
          <w:highlight w:val="none"/>
        </w:rPr>
      </w:pPr>
    </w:p>
    <w:p>
      <w:pPr>
        <w:pStyle w:val="0"/>
        <w:wordWrap w:val="0"/>
        <w:overflowPunct w:val="0"/>
        <w:autoSpaceDE w:val="0"/>
        <w:autoSpaceDN w:val="0"/>
        <w:adjustRightInd w:val="0"/>
        <w:ind w:left="220" w:hanging="220" w:hangingChars="100"/>
        <w:jc w:val="both"/>
        <w:rPr>
          <w:rFonts w:hint="eastAsia" w:asciiTheme="majorEastAsia" w:hAnsiTheme="majorEastAsia" w:eastAsiaTheme="majorEastAsia"/>
          <w:snapToGrid w:val="1"/>
          <w:kern w:val="0"/>
          <w:sz w:val="22"/>
          <w:highlight w:val="none"/>
        </w:rPr>
      </w:pPr>
    </w:p>
    <w:p>
      <w:pPr>
        <w:pStyle w:val="0"/>
        <w:wordWrap w:val="0"/>
        <w:overflowPunct w:val="0"/>
        <w:autoSpaceDE w:val="0"/>
        <w:autoSpaceDN w:val="0"/>
        <w:adjustRightInd w:val="0"/>
        <w:ind w:left="220" w:hanging="220" w:hangingChars="100"/>
        <w:jc w:val="both"/>
        <w:rPr>
          <w:rFonts w:hint="eastAsia" w:asciiTheme="majorEastAsia" w:hAnsiTheme="majorEastAsia" w:eastAsiaTheme="majorEastAsia"/>
          <w:snapToGrid w:val="1"/>
          <w:kern w:val="0"/>
          <w:sz w:val="22"/>
          <w:highlight w:val="none"/>
        </w:rPr>
      </w:pPr>
    </w:p>
    <w:p>
      <w:pPr>
        <w:pStyle w:val="0"/>
        <w:wordWrap w:val="0"/>
        <w:overflowPunct w:val="0"/>
        <w:autoSpaceDE w:val="0"/>
        <w:autoSpaceDN w:val="0"/>
        <w:adjustRightInd w:val="0"/>
        <w:ind w:left="220" w:hanging="220" w:hangingChars="100"/>
        <w:jc w:val="both"/>
        <w:rPr>
          <w:rFonts w:hint="eastAsia" w:asciiTheme="majorEastAsia" w:hAnsiTheme="majorEastAsia" w:eastAsiaTheme="majorEastAsia"/>
          <w:snapToGrid w:val="1"/>
          <w:kern w:val="0"/>
          <w:sz w:val="22"/>
          <w:highlight w:val="none"/>
        </w:rPr>
      </w:pPr>
    </w:p>
    <w:p>
      <w:pPr>
        <w:pStyle w:val="0"/>
        <w:wordWrap w:val="0"/>
        <w:overflowPunct w:val="0"/>
        <w:autoSpaceDE w:val="0"/>
        <w:autoSpaceDN w:val="0"/>
        <w:adjustRightInd w:val="0"/>
        <w:ind w:left="220" w:hanging="220" w:hangingChars="100"/>
        <w:jc w:val="both"/>
        <w:rPr>
          <w:rFonts w:hint="eastAsia" w:asciiTheme="majorEastAsia" w:hAnsiTheme="majorEastAsia" w:eastAsiaTheme="majorEastAsia"/>
          <w:snapToGrid w:val="1"/>
          <w:kern w:val="0"/>
          <w:sz w:val="22"/>
          <w:highlight w:val="none"/>
        </w:rPr>
      </w:pPr>
    </w:p>
    <w:p>
      <w:pPr>
        <w:pStyle w:val="0"/>
        <w:wordWrap w:val="0"/>
        <w:overflowPunct w:val="0"/>
        <w:autoSpaceDE w:val="0"/>
        <w:autoSpaceDN w:val="0"/>
        <w:adjustRightInd w:val="0"/>
        <w:ind w:left="220" w:hanging="220" w:hangingChars="100"/>
        <w:jc w:val="both"/>
        <w:rPr>
          <w:rFonts w:hint="eastAsia" w:asciiTheme="majorEastAsia" w:hAnsiTheme="majorEastAsia" w:eastAsiaTheme="majorEastAsia"/>
          <w:snapToGrid w:val="1"/>
          <w:kern w:val="0"/>
          <w:sz w:val="22"/>
          <w:highlight w:val="none"/>
        </w:rPr>
      </w:pPr>
    </w:p>
    <w:p>
      <w:pPr>
        <w:pStyle w:val="0"/>
        <w:wordWrap w:val="0"/>
        <w:overflowPunct w:val="0"/>
        <w:autoSpaceDE w:val="0"/>
        <w:autoSpaceDN w:val="0"/>
        <w:adjustRightInd w:val="0"/>
        <w:ind w:left="220" w:hanging="220" w:hangingChars="100"/>
        <w:jc w:val="both"/>
        <w:rPr>
          <w:rFonts w:hint="eastAsia" w:asciiTheme="majorEastAsia" w:hAnsiTheme="majorEastAsia" w:eastAsiaTheme="majorEastAsia"/>
          <w:snapToGrid w:val="1"/>
          <w:kern w:val="0"/>
          <w:sz w:val="22"/>
          <w:highlight w:val="none"/>
        </w:rPr>
      </w:pPr>
    </w:p>
    <w:p>
      <w:pPr>
        <w:pStyle w:val="0"/>
        <w:wordWrap w:val="0"/>
        <w:overflowPunct w:val="0"/>
        <w:autoSpaceDE w:val="0"/>
        <w:autoSpaceDN w:val="0"/>
        <w:adjustRightInd w:val="0"/>
        <w:ind w:left="220" w:hanging="220" w:hangingChars="100"/>
        <w:jc w:val="both"/>
        <w:rPr>
          <w:rFonts w:hint="eastAsia" w:asciiTheme="majorEastAsia" w:hAnsiTheme="majorEastAsia" w:eastAsiaTheme="majorEastAsia"/>
          <w:snapToGrid w:val="1"/>
          <w:kern w:val="0"/>
          <w:sz w:val="22"/>
          <w:highlight w:val="none"/>
        </w:rPr>
      </w:pPr>
    </w:p>
    <w:p>
      <w:pPr>
        <w:pStyle w:val="0"/>
        <w:wordWrap w:val="0"/>
        <w:overflowPunct w:val="0"/>
        <w:autoSpaceDE w:val="0"/>
        <w:autoSpaceDN w:val="0"/>
        <w:adjustRightInd w:val="0"/>
        <w:ind w:left="220" w:hanging="220" w:hangingChars="100"/>
        <w:jc w:val="both"/>
        <w:rPr>
          <w:rFonts w:hint="eastAsia" w:asciiTheme="majorEastAsia" w:hAnsiTheme="majorEastAsia" w:eastAsiaTheme="majorEastAsia"/>
          <w:snapToGrid w:val="1"/>
          <w:kern w:val="0"/>
          <w:sz w:val="22"/>
          <w:highlight w:val="none"/>
        </w:rPr>
      </w:pPr>
    </w:p>
    <w:p>
      <w:pPr>
        <w:pStyle w:val="0"/>
        <w:wordWrap w:val="0"/>
        <w:overflowPunct w:val="0"/>
        <w:autoSpaceDE w:val="0"/>
        <w:autoSpaceDN w:val="0"/>
        <w:adjustRightInd w:val="0"/>
        <w:ind w:left="220" w:hanging="220" w:hangingChars="100"/>
        <w:jc w:val="both"/>
        <w:rPr>
          <w:rFonts w:hint="eastAsia" w:asciiTheme="majorEastAsia" w:hAnsiTheme="majorEastAsia" w:eastAsiaTheme="majorEastAsia"/>
          <w:snapToGrid w:val="1"/>
          <w:kern w:val="0"/>
          <w:sz w:val="22"/>
          <w:highlight w:val="none"/>
        </w:rPr>
      </w:pPr>
    </w:p>
    <w:p>
      <w:pPr>
        <w:pStyle w:val="0"/>
        <w:wordWrap w:val="0"/>
        <w:overflowPunct w:val="0"/>
        <w:autoSpaceDE w:val="0"/>
        <w:autoSpaceDN w:val="0"/>
        <w:adjustRightInd w:val="0"/>
        <w:ind w:left="220" w:hanging="220" w:hangingChars="100"/>
        <w:jc w:val="both"/>
        <w:rPr>
          <w:rFonts w:hint="eastAsia" w:asciiTheme="majorEastAsia" w:hAnsiTheme="majorEastAsia" w:eastAsiaTheme="majorEastAsia"/>
          <w:snapToGrid w:val="1"/>
          <w:kern w:val="0"/>
          <w:sz w:val="22"/>
          <w:highlight w:val="none"/>
        </w:rPr>
      </w:pPr>
    </w:p>
    <w:p>
      <w:pPr>
        <w:pStyle w:val="0"/>
        <w:wordWrap w:val="0"/>
        <w:overflowPunct w:val="0"/>
        <w:autoSpaceDE w:val="0"/>
        <w:autoSpaceDN w:val="0"/>
        <w:adjustRightInd w:val="0"/>
        <w:ind w:left="220" w:hanging="220" w:hangingChars="100"/>
        <w:jc w:val="both"/>
        <w:rPr>
          <w:rFonts w:hint="eastAsia" w:asciiTheme="majorEastAsia" w:hAnsiTheme="majorEastAsia" w:eastAsiaTheme="majorEastAsia"/>
          <w:snapToGrid w:val="1"/>
          <w:kern w:val="0"/>
          <w:sz w:val="22"/>
          <w:highlight w:val="none"/>
        </w:rPr>
      </w:pPr>
    </w:p>
    <w:p>
      <w:pPr>
        <w:pStyle w:val="0"/>
        <w:wordWrap w:val="0"/>
        <w:overflowPunct w:val="0"/>
        <w:autoSpaceDE w:val="0"/>
        <w:autoSpaceDN w:val="0"/>
        <w:adjustRightInd w:val="0"/>
        <w:ind w:left="220" w:hanging="220" w:hangingChars="100"/>
        <w:jc w:val="both"/>
        <w:rPr>
          <w:rFonts w:hint="eastAsia" w:asciiTheme="majorEastAsia" w:hAnsiTheme="majorEastAsia" w:eastAsiaTheme="majorEastAsia"/>
          <w:snapToGrid w:val="1"/>
          <w:kern w:val="0"/>
          <w:sz w:val="22"/>
          <w:highlight w:val="none"/>
        </w:rPr>
      </w:pPr>
    </w:p>
    <w:p>
      <w:pPr>
        <w:pStyle w:val="0"/>
        <w:wordWrap w:val="0"/>
        <w:overflowPunct w:val="0"/>
        <w:autoSpaceDE w:val="0"/>
        <w:autoSpaceDN w:val="0"/>
        <w:adjustRightInd w:val="0"/>
        <w:ind w:left="220" w:hanging="220" w:hangingChars="100"/>
        <w:jc w:val="both"/>
        <w:rPr>
          <w:rFonts w:hint="eastAsia" w:asciiTheme="majorEastAsia" w:hAnsiTheme="majorEastAsia" w:eastAsiaTheme="majorEastAsia"/>
          <w:snapToGrid w:val="1"/>
          <w:kern w:val="0"/>
          <w:sz w:val="22"/>
          <w:highlight w:val="none"/>
        </w:rPr>
      </w:pPr>
    </w:p>
    <w:p>
      <w:pPr>
        <w:pStyle w:val="0"/>
        <w:wordWrap w:val="0"/>
        <w:overflowPunct w:val="0"/>
        <w:autoSpaceDE w:val="0"/>
        <w:autoSpaceDN w:val="0"/>
        <w:adjustRightInd w:val="0"/>
        <w:ind w:left="220" w:hanging="220" w:hangingChars="100"/>
        <w:jc w:val="both"/>
        <w:rPr>
          <w:rFonts w:hint="eastAsia" w:asciiTheme="majorEastAsia" w:hAnsiTheme="majorEastAsia" w:eastAsiaTheme="majorEastAsia"/>
          <w:snapToGrid w:val="1"/>
          <w:kern w:val="0"/>
          <w:sz w:val="22"/>
          <w:highlight w:val="none"/>
        </w:rPr>
      </w:pPr>
    </w:p>
    <w:p>
      <w:pPr>
        <w:pStyle w:val="0"/>
        <w:wordWrap w:val="0"/>
        <w:overflowPunct w:val="0"/>
        <w:autoSpaceDE w:val="0"/>
        <w:autoSpaceDN w:val="0"/>
        <w:adjustRightInd w:val="0"/>
        <w:jc w:val="both"/>
        <w:rPr>
          <w:rFonts w:hint="eastAsia" w:asciiTheme="majorEastAsia" w:hAnsiTheme="majorEastAsia" w:eastAsiaTheme="majorEastAsia"/>
          <w:snapToGrid w:val="1"/>
          <w:kern w:val="0"/>
          <w:sz w:val="22"/>
          <w:highlight w:val="none"/>
        </w:rPr>
      </w:pPr>
    </w:p>
    <w:p>
      <w:pPr>
        <w:pStyle w:val="0"/>
        <w:wordWrap w:val="0"/>
        <w:overflowPunct w:val="0"/>
        <w:autoSpaceDE w:val="0"/>
        <w:autoSpaceDN w:val="0"/>
        <w:adjustRightInd w:val="0"/>
        <w:jc w:val="both"/>
        <w:rPr>
          <w:rFonts w:hint="eastAsia" w:asciiTheme="majorEastAsia" w:hAnsiTheme="majorEastAsia" w:eastAsiaTheme="majorEastAsia"/>
          <w:snapToGrid w:val="1"/>
          <w:kern w:val="0"/>
          <w:sz w:val="22"/>
          <w:highlight w:val="none"/>
        </w:rPr>
      </w:pPr>
      <w:r>
        <w:rPr>
          <w:rFonts w:hint="eastAsia" w:asciiTheme="majorEastAsia" w:hAnsiTheme="majorEastAsia" w:eastAsiaTheme="majorEastAsia"/>
          <w:b w:val="1"/>
          <w:snapToGrid w:val="1"/>
          <w:kern w:val="0"/>
          <w:sz w:val="22"/>
          <w:highlight w:val="none"/>
        </w:rPr>
        <w:t>別表第１・第２</w:t>
      </w:r>
      <w:r>
        <w:rPr>
          <w:rFonts w:hint="eastAsia" w:asciiTheme="majorEastAsia" w:hAnsiTheme="majorEastAsia" w:eastAsiaTheme="majorEastAsia"/>
          <w:snapToGrid w:val="1"/>
          <w:kern w:val="0"/>
          <w:sz w:val="22"/>
          <w:highlight w:val="none"/>
        </w:rPr>
        <w:t>　略</w:t>
      </w:r>
    </w:p>
    <w:p>
      <w:pPr>
        <w:pStyle w:val="0"/>
        <w:wordWrap w:val="0"/>
        <w:overflowPunct w:val="0"/>
        <w:autoSpaceDE w:val="0"/>
        <w:autoSpaceDN w:val="0"/>
        <w:adjustRightInd w:val="0"/>
        <w:jc w:val="both"/>
        <w:rPr>
          <w:rFonts w:hint="eastAsia" w:asciiTheme="majorEastAsia" w:hAnsiTheme="majorEastAsia" w:eastAsiaTheme="majorEastAsia"/>
          <w:snapToGrid w:val="1"/>
          <w:kern w:val="0"/>
          <w:sz w:val="22"/>
          <w:highlight w:val="none"/>
        </w:rPr>
      </w:pPr>
      <w:r>
        <w:rPr>
          <w:rFonts w:hint="eastAsia" w:asciiTheme="majorEastAsia" w:hAnsiTheme="majorEastAsia" w:eastAsiaTheme="majorEastAsia"/>
          <w:b w:val="1"/>
          <w:snapToGrid w:val="1"/>
          <w:kern w:val="0"/>
          <w:sz w:val="22"/>
          <w:highlight w:val="none"/>
        </w:rPr>
        <w:t>別記第１号様式～別記第７号様式</w:t>
      </w:r>
      <w:r>
        <w:rPr>
          <w:rFonts w:hint="eastAsia" w:asciiTheme="majorEastAsia" w:hAnsiTheme="majorEastAsia" w:eastAsiaTheme="majorEastAsia"/>
          <w:snapToGrid w:val="1"/>
          <w:kern w:val="0"/>
          <w:sz w:val="22"/>
          <w:highlight w:val="none"/>
        </w:rPr>
        <w:t>　略</w:t>
      </w:r>
    </w:p>
    <w:p>
      <w:pPr>
        <w:pStyle w:val="0"/>
        <w:wordWrap w:val="0"/>
        <w:overflowPunct w:val="0"/>
        <w:autoSpaceDE w:val="0"/>
        <w:autoSpaceDN w:val="0"/>
        <w:adjustRightInd w:val="0"/>
        <w:ind w:left="220" w:hanging="220" w:hangingChars="100"/>
        <w:jc w:val="both"/>
        <w:rPr>
          <w:rFonts w:hint="eastAsia" w:asciiTheme="majorEastAsia" w:hAnsiTheme="majorEastAsia" w:eastAsiaTheme="majorEastAsia"/>
          <w:snapToGrid w:val="1"/>
          <w:kern w:val="0"/>
          <w:highlight w:val="none"/>
        </w:rPr>
      </w:pPr>
    </w:p>
    <w:sectPr>
      <w:footerReference r:id="rId8" w:type="even"/>
      <w:footerReference r:id="rId9" w:type="default"/>
      <w:footerReference r:id="rId7" w:type="first"/>
      <w:pgSz w:w="11906" w:h="16838"/>
      <w:pgMar w:top="1417" w:right="1080" w:bottom="1417" w:left="1417" w:header="851" w:footer="680" w:gutter="0"/>
      <w:pgBorders w:zOrder="front" w:display="allPages" w:offsetFrom="page"/>
      <w:pgNumType w:fmt="numberInDash"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MS-Gothic">
    <w:panose1 w:val="00000000000000000000"/>
    <w:charset w:val="86"/>
    <w:family w:val="auto"/>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right"/>
          <w:rPr>
            <w:rFonts w:hint="eastAsia"/>
          </w:rPr>
        </w:pPr>
      </w:p>
    </w:sdtContent>
  </w:sdt>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8"/>
            <w:rFonts w:hint="eastAsia"/>
          </w:rPr>
          <w:t>- 1 -</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9"/>
  <w:drawingGridHorizontalSpacing w:val="210"/>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character" w:styleId="18">
    <w:name w:val="page number"/>
    <w:basedOn w:val="10"/>
    <w:next w:val="18"/>
    <w:link w:val="0"/>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4543</TotalTime>
  <Pages>59</Pages>
  <Words>244</Words>
  <Characters>37010</Characters>
  <Application>JUST Note</Application>
  <Lines>9545</Lines>
  <Paragraphs>652</Paragraphs>
  <CharactersWithSpaces>37626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429300</dc:creator>
  <cp:lastModifiedBy>429300</cp:lastModifiedBy>
  <cp:lastPrinted>2020-03-25T00:30:53Z</cp:lastPrinted>
  <dcterms:created xsi:type="dcterms:W3CDTF">2019-05-12T07:04:00Z</dcterms:created>
  <dcterms:modified xsi:type="dcterms:W3CDTF">2020-03-27T05:45:18Z</dcterms:modified>
  <cp:revision>58</cp:revision>
</cp:coreProperties>
</file>