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4" w:rsidRPr="00C734D2" w:rsidRDefault="00F95724" w:rsidP="00F95724">
      <w:pPr>
        <w:tabs>
          <w:tab w:val="left" w:pos="4988"/>
        </w:tabs>
        <w:suppressAutoHyphens/>
        <w:wordWrap w:val="0"/>
        <w:overflowPunct w:val="0"/>
        <w:autoSpaceDE w:val="0"/>
        <w:autoSpaceDN w:val="0"/>
        <w:textAlignment w:val="baseline"/>
        <w:rPr>
          <w:rFonts w:ascii="Times New Roman" w:hAnsi="Times New Roman" w:cs="ＭＳ 明朝"/>
          <w:color w:val="000000" w:themeColor="text1"/>
          <w:kern w:val="0"/>
          <w:sz w:val="22"/>
        </w:rPr>
      </w:pPr>
      <w:r w:rsidRPr="00C734D2">
        <w:rPr>
          <w:rFonts w:ascii="ＭＳ 明朝" w:eastAsia="ＭＳ ゴシック" w:hAnsi="Times New Roman" w:cs="ＭＳ ゴシック" w:hint="eastAsia"/>
          <w:color w:val="000000" w:themeColor="text1"/>
          <w:kern w:val="0"/>
          <w:sz w:val="22"/>
        </w:rPr>
        <w:t>様式第十七号の二</w:t>
      </w:r>
      <w:r w:rsidRPr="00C734D2">
        <w:rPr>
          <w:rFonts w:ascii="Times New Roman" w:hAnsi="Times New Roman" w:cs="ＭＳ 明朝" w:hint="eastAsia"/>
          <w:color w:val="000000" w:themeColor="text1"/>
          <w:kern w:val="0"/>
          <w:sz w:val="22"/>
        </w:rPr>
        <w:t xml:space="preserve">（第四条、第十条、第十九条の四関係）　　　　　　　　　　　</w:t>
      </w:r>
    </w:p>
    <w:p w:rsidR="00F95724" w:rsidRPr="00C734D2" w:rsidRDefault="00F95724" w:rsidP="00F95724">
      <w:pPr>
        <w:tabs>
          <w:tab w:val="left" w:pos="4988"/>
        </w:tabs>
        <w:suppressAutoHyphens/>
        <w:wordWrap w:val="0"/>
        <w:overflowPunct w:val="0"/>
        <w:autoSpaceDE w:val="0"/>
        <w:autoSpaceDN w:val="0"/>
        <w:jc w:val="right"/>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（用紙Ａ４）</w:t>
      </w: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b/>
          <w:bCs/>
          <w:color w:val="000000" w:themeColor="text1"/>
          <w:kern w:val="0"/>
          <w:sz w:val="22"/>
        </w:rPr>
        <w:t>注　　　記　　　表</w:t>
      </w: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bookmarkStart w:id="0" w:name="_GoBack"/>
      <w:bookmarkEnd w:id="0"/>
      <w:r w:rsidRPr="00C734D2">
        <w:rPr>
          <w:rFonts w:ascii="Times New Roman" w:hAnsi="Times New Roman" w:cs="ＭＳ 明朝" w:hint="eastAsia"/>
          <w:color w:val="000000" w:themeColor="text1"/>
          <w:kern w:val="0"/>
          <w:sz w:val="22"/>
        </w:rPr>
        <w:t xml:space="preserve">自　</w:t>
      </w:r>
      <w:r w:rsidR="00DC72A6" w:rsidRPr="00C734D2">
        <w:rPr>
          <w:rFonts w:ascii="Times New Roman" w:hAnsi="Times New Roman" w:cs="ＭＳ 明朝" w:hint="eastAsia"/>
          <w:color w:val="000000" w:themeColor="text1"/>
          <w:kern w:val="0"/>
          <w:sz w:val="22"/>
        </w:rPr>
        <w:t>令和</w:t>
      </w:r>
      <w:r w:rsidRPr="00C734D2">
        <w:rPr>
          <w:rFonts w:ascii="Times New Roman" w:hAnsi="Times New Roman" w:cs="ＭＳ 明朝" w:hint="eastAsia"/>
          <w:color w:val="000000" w:themeColor="text1"/>
          <w:kern w:val="0"/>
          <w:sz w:val="22"/>
        </w:rPr>
        <w:t xml:space="preserve">　　年　　月　　日</w:t>
      </w: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 xml:space="preserve">至　</w:t>
      </w:r>
      <w:r w:rsidR="00DC72A6" w:rsidRPr="00C734D2">
        <w:rPr>
          <w:rFonts w:ascii="Times New Roman" w:hAnsi="Times New Roman" w:cs="ＭＳ 明朝" w:hint="eastAsia"/>
          <w:color w:val="000000" w:themeColor="text1"/>
          <w:kern w:val="0"/>
          <w:sz w:val="22"/>
        </w:rPr>
        <w:t>令和</w:t>
      </w:r>
      <w:r w:rsidRPr="00C734D2">
        <w:rPr>
          <w:rFonts w:ascii="Times New Roman" w:hAnsi="Times New Roman" w:cs="ＭＳ 明朝" w:hint="eastAsia"/>
          <w:color w:val="000000" w:themeColor="text1"/>
          <w:kern w:val="0"/>
          <w:sz w:val="22"/>
        </w:rPr>
        <w:t xml:space="preserve">　　年　　月　　日</w:t>
      </w:r>
    </w:p>
    <w:p w:rsidR="00F95724" w:rsidRPr="00C734D2" w:rsidRDefault="00F95724" w:rsidP="00F95724">
      <w:pPr>
        <w:suppressAutoHyphens/>
        <w:wordWrap w:val="0"/>
        <w:overflowPunct w:val="0"/>
        <w:autoSpaceDE w:val="0"/>
        <w:autoSpaceDN w:val="0"/>
        <w:ind w:right="904" w:firstLineChars="1600" w:firstLine="4346"/>
        <w:textAlignment w:val="baseline"/>
        <w:rPr>
          <w:rFonts w:ascii="ＭＳ 明朝" w:hAnsi="Times New Roman"/>
          <w:color w:val="000000" w:themeColor="text1"/>
          <w:spacing w:val="4"/>
          <w:kern w:val="0"/>
          <w:sz w:val="22"/>
        </w:rPr>
      </w:pPr>
    </w:p>
    <w:p w:rsidR="00F95724" w:rsidRPr="00C734D2" w:rsidRDefault="00F95724" w:rsidP="00F95724">
      <w:pPr>
        <w:tabs>
          <w:tab w:val="left" w:pos="9498"/>
        </w:tabs>
        <w:suppressAutoHyphens/>
        <w:overflowPunct w:val="0"/>
        <w:autoSpaceDE w:val="0"/>
        <w:autoSpaceDN w:val="0"/>
        <w:ind w:right="140" w:firstLineChars="2241" w:firstLine="5908"/>
        <w:textAlignment w:val="baseline"/>
        <w:outlineLvl w:val="0"/>
        <w:rPr>
          <w:rFonts w:ascii="ＭＳ 明朝" w:hAnsi="Times New Roman"/>
          <w:color w:val="000000" w:themeColor="text1"/>
          <w:spacing w:val="4"/>
          <w:kern w:val="0"/>
          <w:sz w:val="22"/>
          <w:u w:val="single"/>
        </w:rPr>
      </w:pPr>
      <w:r w:rsidRPr="00C734D2">
        <w:rPr>
          <w:rFonts w:ascii="Times New Roman" w:hAnsi="Times New Roman" w:cs="ＭＳ 明朝" w:hint="eastAsia"/>
          <w:color w:val="000000" w:themeColor="text1"/>
          <w:kern w:val="0"/>
          <w:sz w:val="22"/>
        </w:rPr>
        <w:t>（</w:t>
      </w:r>
      <w:r w:rsidRPr="00C734D2">
        <w:rPr>
          <w:rFonts w:ascii="Times New Roman" w:hAnsi="Times New Roman" w:cs="ＭＳ 明朝" w:hint="eastAsia"/>
          <w:color w:val="000000" w:themeColor="text1"/>
          <w:kern w:val="0"/>
          <w:sz w:val="22"/>
          <w:u w:val="single"/>
        </w:rPr>
        <w:t xml:space="preserve">会社名）　　　　　　　　　　</w:t>
      </w:r>
    </w:p>
    <w:p w:rsidR="00F95724" w:rsidRPr="00C734D2" w:rsidRDefault="00F95724" w:rsidP="00F95724">
      <w:pPr>
        <w:suppressAutoHyphens/>
        <w:wordWrap w:val="0"/>
        <w:overflowPunct w:val="0"/>
        <w:autoSpaceDE w:val="0"/>
        <w:autoSpaceDN w:val="0"/>
        <w:textAlignment w:val="baseline"/>
        <w:rPr>
          <w:rFonts w:ascii="ＭＳ 明朝" w:hAnsi="Times New Roman"/>
          <w:color w:val="000000" w:themeColor="text1"/>
          <w:spacing w:val="4"/>
          <w:kern w:val="0"/>
          <w:sz w:val="22"/>
        </w:rPr>
      </w:pPr>
    </w:p>
    <w:p w:rsidR="00F95724" w:rsidRPr="00C734D2" w:rsidRDefault="00F95724" w:rsidP="00F95724">
      <w:pPr>
        <w:suppressAutoHyphens/>
        <w:wordWrap w:val="0"/>
        <w:overflowPunct w:val="0"/>
        <w:autoSpaceDE w:val="0"/>
        <w:autoSpaceDN w:val="0"/>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注</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１　継続企業の前提に重要な疑義を生じさせるような事象又は状況</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２　重要な会計方針</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3"/>
        </w:rPr>
        <w:t>(1</w:t>
      </w:r>
      <w:r w:rsidRPr="00C734D2">
        <w:rPr>
          <w:rFonts w:ascii="Times New Roman" w:hAnsi="Times New Roman" w:cs="ＭＳ 明朝"/>
          <w:color w:val="000000" w:themeColor="text1"/>
          <w:spacing w:val="2"/>
          <w:kern w:val="0"/>
          <w:sz w:val="22"/>
          <w:fitText w:val="264" w:id="311703303"/>
        </w:rPr>
        <w:t>)</w:t>
      </w:r>
      <w:r w:rsidRPr="00C734D2">
        <w:rPr>
          <w:rFonts w:ascii="Times New Roman" w:hAnsi="Times New Roman" w:cs="ＭＳ 明朝" w:hint="eastAsia"/>
          <w:color w:val="000000" w:themeColor="text1"/>
          <w:kern w:val="0"/>
          <w:sz w:val="22"/>
        </w:rPr>
        <w:t xml:space="preserve">　資産の評価基準及び評価方法</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4"/>
        </w:rPr>
        <w:t>(2</w:t>
      </w:r>
      <w:r w:rsidRPr="00C734D2">
        <w:rPr>
          <w:rFonts w:ascii="Times New Roman" w:hAnsi="Times New Roman" w:cs="ＭＳ 明朝"/>
          <w:color w:val="000000" w:themeColor="text1"/>
          <w:spacing w:val="2"/>
          <w:kern w:val="0"/>
          <w:sz w:val="22"/>
          <w:fitText w:val="264" w:id="311703304"/>
        </w:rPr>
        <w:t>)</w:t>
      </w:r>
      <w:r w:rsidRPr="00C734D2">
        <w:rPr>
          <w:rFonts w:ascii="Times New Roman" w:hAnsi="Times New Roman" w:cs="ＭＳ 明朝" w:hint="eastAsia"/>
          <w:color w:val="000000" w:themeColor="text1"/>
          <w:kern w:val="0"/>
          <w:sz w:val="22"/>
        </w:rPr>
        <w:t xml:space="preserve">　固定資産の減価償却の方法</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5"/>
        </w:rPr>
        <w:t>(3</w:t>
      </w:r>
      <w:r w:rsidRPr="00C734D2">
        <w:rPr>
          <w:rFonts w:ascii="Times New Roman" w:hAnsi="Times New Roman" w:cs="ＭＳ 明朝"/>
          <w:color w:val="000000" w:themeColor="text1"/>
          <w:spacing w:val="2"/>
          <w:kern w:val="0"/>
          <w:sz w:val="22"/>
          <w:fitText w:val="264" w:id="311703305"/>
        </w:rPr>
        <w:t>)</w:t>
      </w:r>
      <w:r w:rsidRPr="00C734D2">
        <w:rPr>
          <w:rFonts w:ascii="Times New Roman" w:hAnsi="Times New Roman" w:cs="ＭＳ 明朝" w:hint="eastAsia"/>
          <w:color w:val="000000" w:themeColor="text1"/>
          <w:kern w:val="0"/>
          <w:sz w:val="22"/>
        </w:rPr>
        <w:t xml:space="preserve">　引当金の計上基準</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6"/>
        </w:rPr>
        <w:t>(4</w:t>
      </w:r>
      <w:r w:rsidRPr="00C734D2">
        <w:rPr>
          <w:rFonts w:ascii="Times New Roman" w:hAnsi="Times New Roman" w:cs="ＭＳ 明朝"/>
          <w:color w:val="000000" w:themeColor="text1"/>
          <w:spacing w:val="2"/>
          <w:kern w:val="0"/>
          <w:sz w:val="22"/>
          <w:fitText w:val="264" w:id="311703306"/>
        </w:rPr>
        <w:t>)</w:t>
      </w:r>
      <w:r w:rsidRPr="00C734D2">
        <w:rPr>
          <w:rFonts w:ascii="Times New Roman" w:hAnsi="Times New Roman" w:cs="ＭＳ 明朝" w:hint="eastAsia"/>
          <w:color w:val="000000" w:themeColor="text1"/>
          <w:kern w:val="0"/>
          <w:sz w:val="22"/>
        </w:rPr>
        <w:t xml:space="preserve">　収益及び費用の計上基準</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7"/>
        </w:rPr>
        <w:t>(5</w:t>
      </w:r>
      <w:r w:rsidRPr="00C734D2">
        <w:rPr>
          <w:rFonts w:ascii="Times New Roman" w:hAnsi="Times New Roman" w:cs="ＭＳ 明朝"/>
          <w:color w:val="000000" w:themeColor="text1"/>
          <w:spacing w:val="2"/>
          <w:kern w:val="0"/>
          <w:sz w:val="22"/>
          <w:fitText w:val="264" w:id="311703307"/>
        </w:rPr>
        <w:t>)</w:t>
      </w:r>
      <w:r w:rsidRPr="00C734D2">
        <w:rPr>
          <w:rFonts w:ascii="Times New Roman" w:hAnsi="Times New Roman" w:cs="ＭＳ 明朝" w:hint="eastAsia"/>
          <w:color w:val="000000" w:themeColor="text1"/>
          <w:kern w:val="0"/>
          <w:sz w:val="22"/>
        </w:rPr>
        <w:t xml:space="preserve">　消費税及び地方消費税に相当する額の会計処理の方法</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8"/>
        </w:rPr>
        <w:t>(6</w:t>
      </w:r>
      <w:r w:rsidRPr="00C734D2">
        <w:rPr>
          <w:rFonts w:ascii="Times New Roman" w:hAnsi="Times New Roman" w:cs="ＭＳ 明朝"/>
          <w:color w:val="000000" w:themeColor="text1"/>
          <w:spacing w:val="2"/>
          <w:kern w:val="0"/>
          <w:sz w:val="22"/>
          <w:fitText w:val="264" w:id="311703308"/>
        </w:rPr>
        <w:t>)</w:t>
      </w:r>
      <w:r w:rsidRPr="00C734D2">
        <w:rPr>
          <w:rFonts w:ascii="Times New Roman" w:hAnsi="Times New Roman" w:cs="ＭＳ 明朝" w:hint="eastAsia"/>
          <w:color w:val="000000" w:themeColor="text1"/>
          <w:kern w:val="0"/>
          <w:sz w:val="22"/>
        </w:rPr>
        <w:t xml:space="preserve">　その他貸借対照表、損益計算書、株主資本等変動計算書､注記表作成のための基本となる重要な事項</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３　会計方針の変更</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４　表示方法の変更</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５　会計上の見積りの変更</w:t>
      </w:r>
    </w:p>
    <w:p w:rsidR="00F95724" w:rsidRPr="00C734D2" w:rsidRDefault="00F95724" w:rsidP="00F95724">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６　誤</w:t>
      </w:r>
      <w:r w:rsidR="00DD64C9" w:rsidRPr="00C734D2">
        <w:rPr>
          <w:rFonts w:ascii="Times New Roman" w:hAnsi="Times New Roman" w:cs="ＭＳ 明朝"/>
          <w:color w:val="000000" w:themeColor="text1"/>
          <w:kern w:val="0"/>
          <w:sz w:val="22"/>
        </w:rPr>
        <w:ruby>
          <w:rubyPr>
            <w:rubyAlign w:val="distributeSpace"/>
            <w:hps w:val="11"/>
            <w:hpsRaise w:val="18"/>
            <w:hpsBaseText w:val="22"/>
            <w:lid w:val="ja-JP"/>
          </w:rubyPr>
          <w:rt>
            <w:r w:rsidR="00F95724" w:rsidRPr="00C734D2">
              <w:rPr>
                <w:rFonts w:ascii="Times New Roman" w:hAnsi="Times New Roman" w:cs="ＭＳ 明朝" w:hint="eastAsia"/>
                <w:color w:val="000000" w:themeColor="text1"/>
                <w:kern w:val="0"/>
                <w:sz w:val="22"/>
              </w:rPr>
              <w:t>びゆう</w:t>
            </w:r>
          </w:rt>
          <w:rubyBase>
            <w:r w:rsidR="00F95724" w:rsidRPr="00C734D2">
              <w:rPr>
                <w:rFonts w:ascii="Times New Roman" w:hAnsi="Times New Roman" w:cs="ＭＳ 明朝" w:hint="eastAsia"/>
                <w:color w:val="000000" w:themeColor="text1"/>
                <w:kern w:val="0"/>
                <w:sz w:val="22"/>
              </w:rPr>
              <w:t>謬</w:t>
            </w:r>
          </w:rubyBase>
        </w:ruby>
      </w:r>
      <w:r w:rsidRPr="00C734D2">
        <w:rPr>
          <w:rFonts w:ascii="Times New Roman" w:hAnsi="Times New Roman" w:cs="ＭＳ 明朝" w:hint="eastAsia"/>
          <w:color w:val="000000" w:themeColor="text1"/>
          <w:kern w:val="0"/>
          <w:sz w:val="22"/>
        </w:rPr>
        <w:t>の訂正</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７　貸借対照表関係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9"/>
        </w:rPr>
        <w:t>(1</w:t>
      </w:r>
      <w:r w:rsidRPr="00C734D2">
        <w:rPr>
          <w:rFonts w:ascii="Times New Roman" w:hAnsi="Times New Roman" w:cs="ＭＳ 明朝"/>
          <w:color w:val="000000" w:themeColor="text1"/>
          <w:spacing w:val="2"/>
          <w:kern w:val="0"/>
          <w:sz w:val="22"/>
          <w:fitText w:val="264" w:id="311703309"/>
        </w:rPr>
        <w:t>)</w:t>
      </w:r>
      <w:r w:rsidRPr="00C734D2">
        <w:rPr>
          <w:rFonts w:ascii="Times New Roman" w:hAnsi="Times New Roman" w:cs="ＭＳ 明朝" w:hint="eastAsia"/>
          <w:color w:val="000000" w:themeColor="text1"/>
          <w:kern w:val="0"/>
          <w:sz w:val="22"/>
        </w:rPr>
        <w:t xml:space="preserve">　担保に供している資産及び担保付債務</w:t>
      </w:r>
    </w:p>
    <w:p w:rsidR="00F95724" w:rsidRPr="00C734D2" w:rsidRDefault="00F95724" w:rsidP="00F95724">
      <w:pPr>
        <w:suppressAutoHyphens/>
        <w:wordWrap w:val="0"/>
        <w:overflowPunct w:val="0"/>
        <w:autoSpaceDE w:val="0"/>
        <w:autoSpaceDN w:val="0"/>
        <w:ind w:leftChars="300" w:left="1025"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①担保に供している資産の内容及びその金額</w:t>
      </w:r>
    </w:p>
    <w:p w:rsidR="00F95724" w:rsidRPr="00C734D2" w:rsidRDefault="00F95724" w:rsidP="00F95724">
      <w:pPr>
        <w:suppressAutoHyphens/>
        <w:wordWrap w:val="0"/>
        <w:overflowPunct w:val="0"/>
        <w:autoSpaceDE w:val="0"/>
        <w:autoSpaceDN w:val="0"/>
        <w:ind w:leftChars="300" w:left="1025"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②担保に係る債務の金額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0"/>
        </w:rPr>
        <w:t>(2</w:t>
      </w:r>
      <w:r w:rsidRPr="00C734D2">
        <w:rPr>
          <w:rFonts w:ascii="Times New Roman" w:hAnsi="Times New Roman" w:cs="ＭＳ 明朝"/>
          <w:color w:val="000000" w:themeColor="text1"/>
          <w:spacing w:val="2"/>
          <w:kern w:val="0"/>
          <w:sz w:val="22"/>
          <w:fitText w:val="264" w:id="311703310"/>
        </w:rPr>
        <w:t>)</w:t>
      </w:r>
      <w:r w:rsidRPr="00C734D2">
        <w:rPr>
          <w:rFonts w:ascii="Times New Roman" w:hAnsi="Times New Roman" w:cs="ＭＳ 明朝" w:hint="eastAsia"/>
          <w:color w:val="000000" w:themeColor="text1"/>
          <w:kern w:val="0"/>
          <w:sz w:val="22"/>
        </w:rPr>
        <w:t xml:space="preserve">　保証債務、手形遡求債務、重要な係争事件に係る損害賠償義務等の内容及び金額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1"/>
        </w:rPr>
        <w:t>(3</w:t>
      </w:r>
      <w:r w:rsidRPr="00C734D2">
        <w:rPr>
          <w:rFonts w:ascii="Times New Roman" w:hAnsi="Times New Roman" w:cs="ＭＳ 明朝"/>
          <w:color w:val="000000" w:themeColor="text1"/>
          <w:spacing w:val="2"/>
          <w:kern w:val="0"/>
          <w:sz w:val="22"/>
          <w:fitText w:val="264" w:id="311703311"/>
        </w:rPr>
        <w:t>)</w:t>
      </w:r>
      <w:r w:rsidRPr="00C734D2">
        <w:rPr>
          <w:rFonts w:ascii="Times New Roman" w:hAnsi="Times New Roman" w:cs="ＭＳ 明朝" w:hint="eastAsia"/>
          <w:color w:val="000000" w:themeColor="text1"/>
          <w:kern w:val="0"/>
          <w:sz w:val="22"/>
        </w:rPr>
        <w:t xml:space="preserve">　関係会社に対する短期金銭債権及び長期金銭債権並びに短期金銭債務及び長期金銭債務</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2"/>
        </w:rPr>
        <w:t>(4</w:t>
      </w:r>
      <w:r w:rsidRPr="00C734D2">
        <w:rPr>
          <w:rFonts w:ascii="Times New Roman" w:hAnsi="Times New Roman" w:cs="ＭＳ 明朝"/>
          <w:color w:val="000000" w:themeColor="text1"/>
          <w:spacing w:val="2"/>
          <w:kern w:val="0"/>
          <w:sz w:val="22"/>
          <w:fitText w:val="264" w:id="311703312"/>
        </w:rPr>
        <w:t>)</w:t>
      </w:r>
      <w:r w:rsidRPr="00C734D2">
        <w:rPr>
          <w:rFonts w:ascii="Times New Roman" w:hAnsi="Times New Roman" w:cs="ＭＳ 明朝" w:hint="eastAsia"/>
          <w:color w:val="000000" w:themeColor="text1"/>
          <w:kern w:val="0"/>
          <w:sz w:val="22"/>
        </w:rPr>
        <w:t xml:space="preserve">　取締役、監査役及び執行役との間の取引による取締役、監査役及び執行役に対する金銭債権及び金銭債務</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296"/>
        </w:rPr>
        <w:t>(5</w:t>
      </w:r>
      <w:r w:rsidRPr="00C734D2">
        <w:rPr>
          <w:rFonts w:ascii="Times New Roman" w:hAnsi="Times New Roman" w:cs="ＭＳ 明朝"/>
          <w:color w:val="000000" w:themeColor="text1"/>
          <w:spacing w:val="2"/>
          <w:kern w:val="0"/>
          <w:sz w:val="22"/>
          <w:fitText w:val="264" w:id="311703296"/>
        </w:rPr>
        <w:t>)</w:t>
      </w:r>
      <w:r w:rsidRPr="00C734D2">
        <w:rPr>
          <w:rFonts w:ascii="Times New Roman" w:hAnsi="Times New Roman" w:cs="ＭＳ 明朝" w:hint="eastAsia"/>
          <w:color w:val="000000" w:themeColor="text1"/>
          <w:kern w:val="0"/>
          <w:sz w:val="22"/>
        </w:rPr>
        <w:t xml:space="preserve">　親会社株式の各表示区分別の金額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7"/>
        </w:rPr>
        <w:t>(6</w:t>
      </w:r>
      <w:r w:rsidRPr="00C734D2">
        <w:rPr>
          <w:rFonts w:ascii="Times New Roman" w:hAnsi="Times New Roman" w:cs="ＭＳ 明朝"/>
          <w:color w:val="000000" w:themeColor="text1"/>
          <w:spacing w:val="2"/>
          <w:kern w:val="0"/>
          <w:sz w:val="22"/>
          <w:fitText w:val="264" w:id="311703297"/>
        </w:rPr>
        <w:t>)</w:t>
      </w:r>
      <w:r w:rsidRPr="00C734D2">
        <w:rPr>
          <w:rFonts w:ascii="Times New Roman" w:hAnsi="Times New Roman" w:cs="ＭＳ 明朝" w:hint="eastAsia"/>
          <w:color w:val="000000" w:themeColor="text1"/>
          <w:kern w:val="0"/>
          <w:sz w:val="22"/>
        </w:rPr>
        <w:t xml:space="preserve">　工事損失引当金に対応する未成工事支出金の金額</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８　損益計算書関係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8"/>
        </w:rPr>
        <w:t>(1</w:t>
      </w:r>
      <w:r w:rsidRPr="00C734D2">
        <w:rPr>
          <w:rFonts w:ascii="Times New Roman" w:hAnsi="Times New Roman" w:cs="ＭＳ 明朝"/>
          <w:color w:val="000000" w:themeColor="text1"/>
          <w:spacing w:val="2"/>
          <w:kern w:val="0"/>
          <w:sz w:val="22"/>
          <w:fitText w:val="264" w:id="311703298"/>
        </w:rPr>
        <w:t>)</w:t>
      </w:r>
      <w:r w:rsidRPr="00C734D2">
        <w:rPr>
          <w:rFonts w:ascii="Times New Roman" w:hAnsi="Times New Roman" w:cs="ＭＳ 明朝" w:hint="eastAsia"/>
          <w:color w:val="000000" w:themeColor="text1"/>
          <w:kern w:val="0"/>
          <w:sz w:val="22"/>
        </w:rPr>
        <w:t xml:space="preserve">　工事進行基準による完成工事高</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9"/>
        </w:rPr>
        <w:t>(2</w:t>
      </w:r>
      <w:r w:rsidRPr="00C734D2">
        <w:rPr>
          <w:rFonts w:ascii="Times New Roman" w:hAnsi="Times New Roman" w:cs="ＭＳ 明朝"/>
          <w:color w:val="000000" w:themeColor="text1"/>
          <w:spacing w:val="2"/>
          <w:kern w:val="0"/>
          <w:sz w:val="22"/>
          <w:fitText w:val="264" w:id="311703299"/>
        </w:rPr>
        <w:t>)</w:t>
      </w:r>
      <w:r w:rsidRPr="00C734D2">
        <w:rPr>
          <w:rFonts w:ascii="Times New Roman" w:hAnsi="Times New Roman" w:cs="ＭＳ 明朝" w:hint="eastAsia"/>
          <w:color w:val="000000" w:themeColor="text1"/>
          <w:kern w:val="0"/>
          <w:sz w:val="22"/>
        </w:rPr>
        <w:t xml:space="preserve">　売上高のうち関係会社に対する部分</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0"/>
        </w:rPr>
        <w:t>(3</w:t>
      </w:r>
      <w:r w:rsidRPr="00C734D2">
        <w:rPr>
          <w:rFonts w:ascii="Times New Roman" w:hAnsi="Times New Roman" w:cs="ＭＳ 明朝"/>
          <w:color w:val="000000" w:themeColor="text1"/>
          <w:spacing w:val="2"/>
          <w:kern w:val="0"/>
          <w:sz w:val="22"/>
          <w:fitText w:val="264" w:id="311703300"/>
        </w:rPr>
        <w:t>)</w:t>
      </w:r>
      <w:r w:rsidRPr="00C734D2">
        <w:rPr>
          <w:rFonts w:ascii="Times New Roman" w:hAnsi="Times New Roman" w:cs="ＭＳ 明朝" w:hint="eastAsia"/>
          <w:color w:val="000000" w:themeColor="text1"/>
          <w:kern w:val="0"/>
          <w:sz w:val="22"/>
        </w:rPr>
        <w:t xml:space="preserve">　売上原価のうち関係会社からの仕入高</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301"/>
        </w:rPr>
        <w:t>(4</w:t>
      </w:r>
      <w:r w:rsidRPr="00C734D2">
        <w:rPr>
          <w:rFonts w:ascii="Times New Roman" w:hAnsi="Times New Roman" w:cs="ＭＳ 明朝"/>
          <w:color w:val="000000" w:themeColor="text1"/>
          <w:spacing w:val="2"/>
          <w:kern w:val="0"/>
          <w:sz w:val="22"/>
          <w:fitText w:val="264" w:id="311703301"/>
        </w:rPr>
        <w:t>)</w:t>
      </w:r>
      <w:r w:rsidRPr="00C734D2">
        <w:rPr>
          <w:rFonts w:ascii="Times New Roman" w:hAnsi="Times New Roman" w:cs="ＭＳ 明朝" w:hint="eastAsia"/>
          <w:color w:val="000000" w:themeColor="text1"/>
          <w:kern w:val="0"/>
          <w:sz w:val="22"/>
        </w:rPr>
        <w:t xml:space="preserve">　売上原価のうち工事損失引当金繰入額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302"/>
        </w:rPr>
        <w:t>(5</w:t>
      </w:r>
      <w:r w:rsidRPr="00C734D2">
        <w:rPr>
          <w:rFonts w:ascii="Times New Roman" w:hAnsi="Times New Roman" w:cs="ＭＳ 明朝"/>
          <w:color w:val="000000" w:themeColor="text1"/>
          <w:spacing w:val="2"/>
          <w:kern w:val="0"/>
          <w:sz w:val="22"/>
          <w:fitText w:val="264" w:id="311703302"/>
        </w:rPr>
        <w:t>)</w:t>
      </w:r>
      <w:r w:rsidRPr="00C734D2">
        <w:rPr>
          <w:rFonts w:ascii="Times New Roman" w:hAnsi="Times New Roman" w:cs="ＭＳ 明朝" w:hint="eastAsia"/>
          <w:color w:val="000000" w:themeColor="text1"/>
          <w:kern w:val="0"/>
          <w:sz w:val="22"/>
        </w:rPr>
        <w:t xml:space="preserve">　関係会社との営業取引以外の取引高</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303"/>
        </w:rPr>
        <w:t>(6</w:t>
      </w:r>
      <w:r w:rsidRPr="00C734D2">
        <w:rPr>
          <w:rFonts w:ascii="Times New Roman" w:hAnsi="Times New Roman" w:cs="ＭＳ 明朝"/>
          <w:color w:val="000000" w:themeColor="text1"/>
          <w:spacing w:val="2"/>
          <w:kern w:val="0"/>
          <w:sz w:val="22"/>
          <w:fitText w:val="264" w:id="311703303"/>
        </w:rPr>
        <w:t>)</w:t>
      </w:r>
      <w:r w:rsidRPr="00C734D2">
        <w:rPr>
          <w:rFonts w:ascii="Times New Roman" w:hAnsi="Times New Roman" w:cs="ＭＳ 明朝" w:hint="eastAsia"/>
          <w:color w:val="000000" w:themeColor="text1"/>
          <w:kern w:val="0"/>
          <w:sz w:val="22"/>
        </w:rPr>
        <w:t xml:space="preserve">　研究開発費の総額（会計監査人を設置している会社に限る。）</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lastRenderedPageBreak/>
        <w:t>９　株主資本等変動計算書関係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4"/>
        </w:rPr>
        <w:t>(1</w:t>
      </w:r>
      <w:r w:rsidRPr="00C734D2">
        <w:rPr>
          <w:rFonts w:ascii="Times New Roman" w:hAnsi="Times New Roman" w:cs="ＭＳ 明朝"/>
          <w:color w:val="000000" w:themeColor="text1"/>
          <w:spacing w:val="2"/>
          <w:kern w:val="0"/>
          <w:sz w:val="22"/>
          <w:fitText w:val="264" w:id="311703304"/>
        </w:rPr>
        <w:t>)</w:t>
      </w:r>
      <w:r w:rsidRPr="00C734D2">
        <w:rPr>
          <w:rFonts w:ascii="Times New Roman" w:hAnsi="Times New Roman" w:cs="ＭＳ 明朝" w:hint="eastAsia"/>
          <w:color w:val="000000" w:themeColor="text1"/>
          <w:kern w:val="0"/>
          <w:sz w:val="22"/>
        </w:rPr>
        <w:t xml:space="preserve">　事業年度末日における発行済株式の種類及び数</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5"/>
        </w:rPr>
        <w:t>(2</w:t>
      </w:r>
      <w:r w:rsidRPr="00C734D2">
        <w:rPr>
          <w:rFonts w:ascii="Times New Roman" w:hAnsi="Times New Roman" w:cs="ＭＳ 明朝"/>
          <w:color w:val="000000" w:themeColor="text1"/>
          <w:spacing w:val="2"/>
          <w:kern w:val="0"/>
          <w:sz w:val="22"/>
          <w:fitText w:val="264" w:id="311703305"/>
        </w:rPr>
        <w:t>)</w:t>
      </w:r>
      <w:r w:rsidRPr="00C734D2">
        <w:rPr>
          <w:rFonts w:ascii="Times New Roman" w:hAnsi="Times New Roman" w:cs="ＭＳ 明朝" w:hint="eastAsia"/>
          <w:color w:val="000000" w:themeColor="text1"/>
          <w:kern w:val="0"/>
          <w:sz w:val="22"/>
        </w:rPr>
        <w:t xml:space="preserve">　事業年度末日における自己株式の種類及び数</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6"/>
        </w:rPr>
        <w:t>(3</w:t>
      </w:r>
      <w:r w:rsidRPr="00C734D2">
        <w:rPr>
          <w:rFonts w:ascii="Times New Roman" w:hAnsi="Times New Roman" w:cs="ＭＳ 明朝"/>
          <w:color w:val="000000" w:themeColor="text1"/>
          <w:spacing w:val="2"/>
          <w:kern w:val="0"/>
          <w:sz w:val="22"/>
          <w:fitText w:val="264" w:id="311703306"/>
        </w:rPr>
        <w:t>)</w:t>
      </w:r>
      <w:r w:rsidRPr="00C734D2">
        <w:rPr>
          <w:rFonts w:ascii="Times New Roman" w:hAnsi="Times New Roman" w:cs="ＭＳ 明朝" w:hint="eastAsia"/>
          <w:color w:val="000000" w:themeColor="text1"/>
          <w:kern w:val="0"/>
          <w:sz w:val="22"/>
        </w:rPr>
        <w:t xml:space="preserve">　剰余金の配当</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7"/>
        </w:rPr>
        <w:t>(4</w:t>
      </w:r>
      <w:r w:rsidRPr="00C734D2">
        <w:rPr>
          <w:rFonts w:ascii="Times New Roman" w:hAnsi="Times New Roman" w:cs="ＭＳ 明朝"/>
          <w:color w:val="000000" w:themeColor="text1"/>
          <w:spacing w:val="2"/>
          <w:kern w:val="0"/>
          <w:sz w:val="22"/>
          <w:fitText w:val="264" w:id="311703307"/>
        </w:rPr>
        <w:t>)</w:t>
      </w:r>
      <w:r w:rsidRPr="00C734D2">
        <w:rPr>
          <w:rFonts w:ascii="Times New Roman" w:hAnsi="Times New Roman" w:cs="ＭＳ 明朝" w:hint="eastAsia"/>
          <w:color w:val="000000" w:themeColor="text1"/>
          <w:kern w:val="0"/>
          <w:sz w:val="22"/>
        </w:rPr>
        <w:t xml:space="preserve">　事業年度末において発行している新株予約権の目的となる株式の種類及び数</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10</w:t>
      </w:r>
      <w:r w:rsidRPr="00C734D2">
        <w:rPr>
          <w:rFonts w:ascii="Times New Roman" w:hAnsi="Times New Roman" w:cs="ＭＳ 明朝" w:hint="eastAsia"/>
          <w:color w:val="000000" w:themeColor="text1"/>
          <w:kern w:val="0"/>
          <w:sz w:val="22"/>
        </w:rPr>
        <w:t xml:space="preserve">　税効果会計</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11</w:t>
      </w:r>
      <w:r w:rsidRPr="00C734D2">
        <w:rPr>
          <w:rFonts w:ascii="Times New Roman" w:hAnsi="Times New Roman" w:cs="ＭＳ 明朝" w:hint="eastAsia"/>
          <w:color w:val="000000" w:themeColor="text1"/>
          <w:kern w:val="0"/>
          <w:sz w:val="22"/>
        </w:rPr>
        <w:t xml:space="preserve">　リースにより使用する固定資産</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12</w:t>
      </w:r>
      <w:r w:rsidRPr="00C734D2">
        <w:rPr>
          <w:rFonts w:ascii="Times New Roman" w:hAnsi="Times New Roman" w:cs="ＭＳ 明朝" w:hint="eastAsia"/>
          <w:color w:val="000000" w:themeColor="text1"/>
          <w:kern w:val="0"/>
          <w:sz w:val="22"/>
        </w:rPr>
        <w:t xml:space="preserve">　金融商品関係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8"/>
        </w:rPr>
        <w:t>(1</w:t>
      </w:r>
      <w:r w:rsidRPr="00C734D2">
        <w:rPr>
          <w:rFonts w:ascii="Times New Roman" w:hAnsi="Times New Roman" w:cs="ＭＳ 明朝"/>
          <w:color w:val="000000" w:themeColor="text1"/>
          <w:spacing w:val="2"/>
          <w:kern w:val="0"/>
          <w:sz w:val="22"/>
          <w:fitText w:val="264" w:id="311703308"/>
        </w:rPr>
        <w:t>)</w:t>
      </w:r>
      <w:r w:rsidRPr="00C734D2">
        <w:rPr>
          <w:rFonts w:ascii="Times New Roman" w:hAnsi="Times New Roman" w:cs="ＭＳ 明朝" w:hint="eastAsia"/>
          <w:color w:val="000000" w:themeColor="text1"/>
          <w:kern w:val="0"/>
          <w:sz w:val="22"/>
        </w:rPr>
        <w:t xml:space="preserve">　金融商品の状況</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9"/>
        </w:rPr>
        <w:t>(2</w:t>
      </w:r>
      <w:r w:rsidRPr="00C734D2">
        <w:rPr>
          <w:rFonts w:ascii="Times New Roman" w:hAnsi="Times New Roman" w:cs="ＭＳ 明朝"/>
          <w:color w:val="000000" w:themeColor="text1"/>
          <w:spacing w:val="2"/>
          <w:kern w:val="0"/>
          <w:sz w:val="22"/>
          <w:fitText w:val="264" w:id="311703309"/>
        </w:rPr>
        <w:t>)</w:t>
      </w:r>
      <w:r w:rsidRPr="00C734D2">
        <w:rPr>
          <w:rFonts w:ascii="Times New Roman" w:hAnsi="Times New Roman" w:cs="ＭＳ 明朝" w:hint="eastAsia"/>
          <w:color w:val="000000" w:themeColor="text1"/>
          <w:kern w:val="0"/>
          <w:sz w:val="22"/>
        </w:rPr>
        <w:t xml:space="preserve">　金融商品の時価等</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13</w:t>
      </w:r>
      <w:r w:rsidRPr="00C734D2">
        <w:rPr>
          <w:rFonts w:ascii="Times New Roman" w:hAnsi="Times New Roman" w:cs="ＭＳ 明朝" w:hint="eastAsia"/>
          <w:color w:val="000000" w:themeColor="text1"/>
          <w:kern w:val="0"/>
          <w:sz w:val="22"/>
        </w:rPr>
        <w:t xml:space="preserve">　賃貸等不動産関係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0"/>
        </w:rPr>
        <w:t>(1</w:t>
      </w:r>
      <w:r w:rsidRPr="00C734D2">
        <w:rPr>
          <w:rFonts w:ascii="Times New Roman" w:hAnsi="Times New Roman" w:cs="ＭＳ 明朝"/>
          <w:color w:val="000000" w:themeColor="text1"/>
          <w:spacing w:val="2"/>
          <w:kern w:val="0"/>
          <w:sz w:val="22"/>
          <w:fitText w:val="264" w:id="311703310"/>
        </w:rPr>
        <w:t>)</w:t>
      </w:r>
      <w:r w:rsidRPr="00C734D2">
        <w:rPr>
          <w:rFonts w:ascii="Times New Roman" w:hAnsi="Times New Roman" w:cs="ＭＳ 明朝" w:hint="eastAsia"/>
          <w:color w:val="000000" w:themeColor="text1"/>
          <w:kern w:val="0"/>
          <w:sz w:val="22"/>
        </w:rPr>
        <w:t xml:space="preserve">　賃貸等不動産の状況</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1"/>
        </w:rPr>
        <w:t>(2</w:t>
      </w:r>
      <w:r w:rsidRPr="00C734D2">
        <w:rPr>
          <w:rFonts w:ascii="Times New Roman" w:hAnsi="Times New Roman" w:cs="ＭＳ 明朝"/>
          <w:color w:val="000000" w:themeColor="text1"/>
          <w:spacing w:val="2"/>
          <w:kern w:val="0"/>
          <w:sz w:val="22"/>
          <w:fitText w:val="264" w:id="311703311"/>
        </w:rPr>
        <w:t>)</w:t>
      </w:r>
      <w:r w:rsidRPr="00C734D2">
        <w:rPr>
          <w:rFonts w:ascii="Times New Roman" w:hAnsi="Times New Roman" w:cs="ＭＳ 明朝" w:hint="eastAsia"/>
          <w:color w:val="000000" w:themeColor="text1"/>
          <w:kern w:val="0"/>
          <w:sz w:val="22"/>
        </w:rPr>
        <w:t xml:space="preserve">　賃貸等不動産の時価</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14</w:t>
      </w:r>
      <w:r w:rsidRPr="00C734D2">
        <w:rPr>
          <w:rFonts w:ascii="Times New Roman" w:hAnsi="Times New Roman" w:cs="ＭＳ 明朝" w:hint="eastAsia"/>
          <w:color w:val="000000" w:themeColor="text1"/>
          <w:kern w:val="0"/>
          <w:sz w:val="22"/>
        </w:rPr>
        <w:t xml:space="preserve">　関連当事者との取引</w:t>
      </w:r>
    </w:p>
    <w:p w:rsidR="00F95724" w:rsidRPr="00C734D2" w:rsidRDefault="00F95724" w:rsidP="00F95724">
      <w:pPr>
        <w:suppressAutoHyphens/>
        <w:wordWrap w:val="0"/>
        <w:overflowPunct w:val="0"/>
        <w:autoSpaceDE w:val="0"/>
        <w:autoSpaceDN w:val="0"/>
        <w:ind w:firstLineChars="200" w:firstLine="527"/>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取引の内容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17"/>
        <w:gridCol w:w="1701"/>
        <w:gridCol w:w="2127"/>
        <w:gridCol w:w="1417"/>
        <w:gridCol w:w="1134"/>
        <w:gridCol w:w="1418"/>
      </w:tblGrid>
      <w:tr w:rsidR="00C734D2" w:rsidRPr="00C734D2" w:rsidTr="00D50F94">
        <w:trPr>
          <w:trHeight w:val="740"/>
        </w:trPr>
        <w:tc>
          <w:tcPr>
            <w:tcW w:w="284" w:type="dxa"/>
            <w:vMerge w:val="restart"/>
            <w:tcBorders>
              <w:top w:val="nil"/>
              <w:left w:val="nil"/>
              <w:bottom w:val="nil"/>
              <w:right w:val="single" w:sz="4" w:space="0" w:color="000000"/>
            </w:tcBorders>
          </w:tcPr>
          <w:p w:rsidR="00F95724" w:rsidRPr="00C734D2" w:rsidRDefault="00F95724" w:rsidP="00D50F94">
            <w:pPr>
              <w:suppressAutoHyphens/>
              <w:kinsoku w:val="0"/>
              <w:overflowPunct w:val="0"/>
              <w:autoSpaceDE w:val="0"/>
              <w:autoSpaceDN w:val="0"/>
              <w:adjustRightInd w:val="0"/>
              <w:spacing w:line="370" w:lineRule="atLeast"/>
              <w:jc w:val="left"/>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 xml:space="preserve"> </w:t>
            </w:r>
          </w:p>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 xml:space="preserve"> </w:t>
            </w:r>
          </w:p>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種　類</w:t>
            </w:r>
          </w:p>
        </w:tc>
        <w:tc>
          <w:tcPr>
            <w:tcW w:w="1701"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会社等の名称又は氏名</w:t>
            </w:r>
          </w:p>
        </w:tc>
        <w:tc>
          <w:tcPr>
            <w:tcW w:w="212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議決権の所有</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（被所有）割合</w:t>
            </w: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関係内容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科　目</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期末残高</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（千円）</w:t>
            </w:r>
          </w:p>
        </w:tc>
      </w:tr>
      <w:tr w:rsidR="00C734D2" w:rsidRPr="00C734D2" w:rsidTr="00D50F94">
        <w:trPr>
          <w:trHeight w:val="441"/>
        </w:trPr>
        <w:tc>
          <w:tcPr>
            <w:tcW w:w="284" w:type="dxa"/>
            <w:vMerge/>
            <w:tcBorders>
              <w:top w:val="nil"/>
              <w:left w:val="nil"/>
              <w:bottom w:val="nil"/>
              <w:right w:val="single" w:sz="4" w:space="0" w:color="000000"/>
            </w:tcBorders>
          </w:tcPr>
          <w:p w:rsidR="00F95724" w:rsidRPr="00C734D2" w:rsidRDefault="00F95724" w:rsidP="00D50F94">
            <w:pPr>
              <w:autoSpaceDE w:val="0"/>
              <w:autoSpaceDN w:val="0"/>
              <w:adjustRightInd w:val="0"/>
              <w:jc w:val="left"/>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701"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2127"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8"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r>
    </w:tbl>
    <w:p w:rsidR="00F95724" w:rsidRPr="00C734D2" w:rsidRDefault="00F95724" w:rsidP="00F95724">
      <w:pPr>
        <w:suppressAutoHyphens/>
        <w:wordWrap w:val="0"/>
        <w:overflowPunct w:val="0"/>
        <w:autoSpaceDE w:val="0"/>
        <w:autoSpaceDN w:val="0"/>
        <w:ind w:firstLineChars="200" w:firstLine="527"/>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ただし、会計監査人を設置している会社は以下の様式により記載する。</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2"/>
        </w:rPr>
        <w:t>(1</w:t>
      </w:r>
      <w:r w:rsidRPr="00C734D2">
        <w:rPr>
          <w:rFonts w:ascii="Times New Roman" w:hAnsi="Times New Roman" w:cs="ＭＳ 明朝"/>
          <w:color w:val="000000" w:themeColor="text1"/>
          <w:spacing w:val="2"/>
          <w:kern w:val="0"/>
          <w:sz w:val="22"/>
          <w:fitText w:val="264" w:id="311703312"/>
        </w:rPr>
        <w:t>)</w:t>
      </w:r>
      <w:r w:rsidRPr="00C734D2">
        <w:rPr>
          <w:rFonts w:ascii="Times New Roman" w:hAnsi="Times New Roman" w:cs="ＭＳ 明朝" w:hint="eastAsia"/>
          <w:color w:val="000000" w:themeColor="text1"/>
          <w:kern w:val="0"/>
          <w:sz w:val="22"/>
        </w:rPr>
        <w:t xml:space="preserve">　取引の内容</w:t>
      </w: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17"/>
        <w:gridCol w:w="1701"/>
        <w:gridCol w:w="1134"/>
        <w:gridCol w:w="1418"/>
        <w:gridCol w:w="1134"/>
        <w:gridCol w:w="567"/>
        <w:gridCol w:w="1134"/>
      </w:tblGrid>
      <w:tr w:rsidR="00C734D2" w:rsidRPr="00C734D2" w:rsidTr="00D50F94">
        <w:trPr>
          <w:trHeight w:val="892"/>
        </w:trPr>
        <w:tc>
          <w:tcPr>
            <w:tcW w:w="709"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種類</w:t>
            </w: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会社等の名称又は氏名</w:t>
            </w:r>
          </w:p>
        </w:tc>
        <w:tc>
          <w:tcPr>
            <w:tcW w:w="1701"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議決権の所有</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spacing w:val="-4"/>
                <w:kern w:val="0"/>
                <w:sz w:val="22"/>
              </w:rPr>
              <w:t>（被所有）割合</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関係内容</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取引の内容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取引金額</w:t>
            </w:r>
          </w:p>
        </w:tc>
        <w:tc>
          <w:tcPr>
            <w:tcW w:w="56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科目</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期末残高</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spacing w:val="-4"/>
                <w:kern w:val="0"/>
                <w:sz w:val="22"/>
              </w:rPr>
              <w:t>（千円）</w:t>
            </w:r>
          </w:p>
        </w:tc>
      </w:tr>
      <w:tr w:rsidR="00C734D2" w:rsidRPr="00C734D2" w:rsidTr="00D50F94">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r>
    </w:tbl>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6"/>
        </w:rPr>
        <w:t>(2</w:t>
      </w:r>
      <w:r w:rsidRPr="00C734D2">
        <w:rPr>
          <w:rFonts w:ascii="Times New Roman" w:hAnsi="Times New Roman" w:cs="ＭＳ 明朝"/>
          <w:color w:val="000000" w:themeColor="text1"/>
          <w:spacing w:val="2"/>
          <w:kern w:val="0"/>
          <w:sz w:val="22"/>
          <w:fitText w:val="264" w:id="311703296"/>
        </w:rPr>
        <w:t>)</w:t>
      </w:r>
      <w:r w:rsidRPr="00C734D2">
        <w:rPr>
          <w:rFonts w:ascii="Times New Roman" w:hAnsi="Times New Roman" w:cs="ＭＳ 明朝" w:hint="eastAsia"/>
          <w:color w:val="000000" w:themeColor="text1"/>
          <w:kern w:val="0"/>
          <w:sz w:val="22"/>
        </w:rPr>
        <w:t xml:space="preserve">　取引条件及び取引条件の決定方針</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7"/>
        </w:rPr>
        <w:t>(3</w:t>
      </w:r>
      <w:r w:rsidRPr="00C734D2">
        <w:rPr>
          <w:rFonts w:ascii="Times New Roman" w:hAnsi="Times New Roman" w:cs="ＭＳ 明朝"/>
          <w:color w:val="000000" w:themeColor="text1"/>
          <w:spacing w:val="2"/>
          <w:kern w:val="0"/>
          <w:sz w:val="22"/>
          <w:fitText w:val="264" w:id="311703297"/>
        </w:rPr>
        <w:t>)</w:t>
      </w:r>
      <w:r w:rsidRPr="00C734D2">
        <w:rPr>
          <w:rFonts w:ascii="Times New Roman" w:hAnsi="Times New Roman" w:cs="ＭＳ 明朝" w:hint="eastAsia"/>
          <w:color w:val="000000" w:themeColor="text1"/>
          <w:kern w:val="0"/>
          <w:sz w:val="22"/>
        </w:rPr>
        <w:t xml:space="preserve">　取引条件の変更の内容及び変更が貸借対照表、損益計算書に与える影響の内容</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15</w:t>
      </w:r>
      <w:r w:rsidRPr="00C734D2">
        <w:rPr>
          <w:rFonts w:ascii="Times New Roman" w:hAnsi="Times New Roman" w:cs="ＭＳ 明朝" w:hint="eastAsia"/>
          <w:color w:val="000000" w:themeColor="text1"/>
          <w:kern w:val="0"/>
          <w:sz w:val="22"/>
        </w:rPr>
        <w:t xml:space="preserve">　一株当たり情報</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8"/>
        </w:rPr>
        <w:t>(1</w:t>
      </w:r>
      <w:r w:rsidRPr="00C734D2">
        <w:rPr>
          <w:rFonts w:ascii="Times New Roman" w:hAnsi="Times New Roman" w:cs="ＭＳ 明朝"/>
          <w:color w:val="000000" w:themeColor="text1"/>
          <w:spacing w:val="2"/>
          <w:kern w:val="0"/>
          <w:sz w:val="22"/>
          <w:fitText w:val="264" w:id="311703298"/>
        </w:rPr>
        <w:t>)</w:t>
      </w:r>
      <w:r w:rsidRPr="00C734D2">
        <w:rPr>
          <w:rFonts w:ascii="Times New Roman" w:hAnsi="Times New Roman" w:cs="ＭＳ 明朝" w:hint="eastAsia"/>
          <w:color w:val="000000" w:themeColor="text1"/>
          <w:kern w:val="0"/>
          <w:sz w:val="22"/>
        </w:rPr>
        <w:t xml:space="preserve">　一株当たりの純資産額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9"/>
        </w:rPr>
        <w:t>(2</w:t>
      </w:r>
      <w:r w:rsidRPr="00C734D2">
        <w:rPr>
          <w:rFonts w:ascii="Times New Roman" w:hAnsi="Times New Roman" w:cs="ＭＳ 明朝"/>
          <w:color w:val="000000" w:themeColor="text1"/>
          <w:spacing w:val="2"/>
          <w:kern w:val="0"/>
          <w:sz w:val="22"/>
          <w:fitText w:val="264" w:id="311703299"/>
        </w:rPr>
        <w:t>)</w:t>
      </w:r>
      <w:r w:rsidRPr="00C734D2">
        <w:rPr>
          <w:rFonts w:ascii="Times New Roman" w:hAnsi="Times New Roman" w:cs="ＭＳ 明朝" w:hint="eastAsia"/>
          <w:color w:val="000000" w:themeColor="text1"/>
          <w:kern w:val="0"/>
          <w:sz w:val="22"/>
        </w:rPr>
        <w:t xml:space="preserve">　一株当たりの当期純利益又は当期純損失</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6</w:t>
      </w:r>
      <w:r w:rsidRPr="00C734D2">
        <w:rPr>
          <w:rFonts w:ascii="Times New Roman" w:hAnsi="Times New Roman" w:cs="ＭＳ 明朝" w:hint="eastAsia"/>
          <w:color w:val="000000" w:themeColor="text1"/>
          <w:kern w:val="0"/>
          <w:sz w:val="22"/>
        </w:rPr>
        <w:t xml:space="preserve">　重要な後発事象</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7</w:t>
      </w:r>
      <w:r w:rsidRPr="00C734D2">
        <w:rPr>
          <w:rFonts w:ascii="Times New Roman" w:hAnsi="Times New Roman" w:cs="ＭＳ 明朝" w:hint="eastAsia"/>
          <w:color w:val="000000" w:themeColor="text1"/>
          <w:kern w:val="0"/>
          <w:sz w:val="22"/>
        </w:rPr>
        <w:t xml:space="preserve">　連結配当規制適用の有無</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8</w:t>
      </w:r>
      <w:r w:rsidRPr="00C734D2">
        <w:rPr>
          <w:rFonts w:ascii="Times New Roman" w:hAnsi="Times New Roman" w:cs="ＭＳ 明朝" w:hint="eastAsia"/>
          <w:color w:val="000000" w:themeColor="text1"/>
          <w:kern w:val="0"/>
          <w:sz w:val="22"/>
        </w:rPr>
        <w:t xml:space="preserve">　その他</w:t>
      </w:r>
    </w:p>
    <w:sectPr w:rsidR="00F95724" w:rsidRPr="00C734D2" w:rsidSect="007E258B">
      <w:headerReference w:type="default" r:id="rId6"/>
      <w:footerReference w:type="default" r:id="rId7"/>
      <w:pgSz w:w="11906" w:h="16838" w:code="9"/>
      <w:pgMar w:top="1134" w:right="1134" w:bottom="851" w:left="1134" w:header="720" w:footer="720" w:gutter="0"/>
      <w:pgNumType w:start="1"/>
      <w:cols w:space="720"/>
      <w:noEndnote/>
      <w:docGrid w:type="linesAndChars" w:linePitch="345" w:charSpace="89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E4C" w:rsidRDefault="00895E4C" w:rsidP="00895E4C">
      <w:r>
        <w:separator/>
      </w:r>
    </w:p>
  </w:endnote>
  <w:endnote w:type="continuationSeparator" w:id="0">
    <w:p w:rsidR="00895E4C" w:rsidRDefault="00895E4C" w:rsidP="0089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5DB" w:rsidRDefault="00C734D2">
    <w:pPr>
      <w:jc w:val="left"/>
      <w:rPr>
        <w:rFonts w:ascii="ＭＳ 明朝"/>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E4C" w:rsidRDefault="00895E4C" w:rsidP="00895E4C">
      <w:r>
        <w:separator/>
      </w:r>
    </w:p>
  </w:footnote>
  <w:footnote w:type="continuationSeparator" w:id="0">
    <w:p w:rsidR="00895E4C" w:rsidRDefault="00895E4C" w:rsidP="00895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5DB" w:rsidRDefault="00C734D2">
    <w:pPr>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rawingGridHorizontalSpacing w:val="127"/>
  <w:drawingGridVerticalSpacing w:val="34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2D"/>
    <w:rsid w:val="00074D50"/>
    <w:rsid w:val="000A6E2D"/>
    <w:rsid w:val="000D2F6D"/>
    <w:rsid w:val="00197890"/>
    <w:rsid w:val="001C678A"/>
    <w:rsid w:val="00486D30"/>
    <w:rsid w:val="00487466"/>
    <w:rsid w:val="00530B18"/>
    <w:rsid w:val="00570EC6"/>
    <w:rsid w:val="00817EBB"/>
    <w:rsid w:val="00895E4C"/>
    <w:rsid w:val="0091722A"/>
    <w:rsid w:val="009730A0"/>
    <w:rsid w:val="009E7964"/>
    <w:rsid w:val="00C734D2"/>
    <w:rsid w:val="00DC72A6"/>
    <w:rsid w:val="00DD64C9"/>
    <w:rsid w:val="00E907A6"/>
    <w:rsid w:val="00F9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CD95C130-25C5-43DF-AAFB-2C7234CC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2D"/>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95724"/>
    <w:pPr>
      <w:tabs>
        <w:tab w:val="center" w:pos="4252"/>
        <w:tab w:val="right" w:pos="8504"/>
      </w:tabs>
      <w:snapToGrid w:val="0"/>
    </w:pPr>
  </w:style>
  <w:style w:type="character" w:customStyle="1" w:styleId="a4">
    <w:name w:val="ヘッダー (文字)"/>
    <w:basedOn w:val="a0"/>
    <w:link w:val="a3"/>
    <w:uiPriority w:val="99"/>
    <w:semiHidden/>
    <w:rsid w:val="00F95724"/>
    <w:rPr>
      <w:rFonts w:ascii="Century" w:eastAsia="ＭＳ 明朝" w:hAnsi="Century"/>
    </w:rPr>
  </w:style>
  <w:style w:type="paragraph" w:styleId="a5">
    <w:name w:val="footer"/>
    <w:basedOn w:val="a"/>
    <w:link w:val="a6"/>
    <w:uiPriority w:val="99"/>
    <w:semiHidden/>
    <w:unhideWhenUsed/>
    <w:rsid w:val="00F95724"/>
    <w:pPr>
      <w:tabs>
        <w:tab w:val="center" w:pos="4252"/>
        <w:tab w:val="right" w:pos="8504"/>
      </w:tabs>
      <w:snapToGrid w:val="0"/>
    </w:pPr>
  </w:style>
  <w:style w:type="character" w:customStyle="1" w:styleId="a6">
    <w:name w:val="フッター (文字)"/>
    <w:basedOn w:val="a0"/>
    <w:link w:val="a5"/>
    <w:uiPriority w:val="99"/>
    <w:semiHidden/>
    <w:rsid w:val="00F95724"/>
    <w:rPr>
      <w:rFonts w:ascii="Century" w:eastAsia="ＭＳ 明朝" w:hAnsi="Century"/>
    </w:rPr>
  </w:style>
  <w:style w:type="paragraph" w:styleId="a7">
    <w:name w:val="Revision"/>
    <w:hidden/>
    <w:uiPriority w:val="99"/>
    <w:semiHidden/>
    <w:rsid w:val="00F95724"/>
    <w:rPr>
      <w:rFonts w:ascii="Century" w:eastAsia="ＭＳ 明朝" w:hAnsi="Century"/>
    </w:rPr>
  </w:style>
  <w:style w:type="paragraph" w:styleId="a8">
    <w:name w:val="Balloon Text"/>
    <w:basedOn w:val="a"/>
    <w:link w:val="a9"/>
    <w:uiPriority w:val="99"/>
    <w:semiHidden/>
    <w:unhideWhenUsed/>
    <w:rsid w:val="00F95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なし</cp:lastModifiedBy>
  <cp:revision>4</cp:revision>
  <dcterms:created xsi:type="dcterms:W3CDTF">2019-04-24T13:41:00Z</dcterms:created>
  <dcterms:modified xsi:type="dcterms:W3CDTF">2019-04-26T15:24:00Z</dcterms:modified>
</cp:coreProperties>
</file>