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新　旧　対　照　表</w:t>
      </w:r>
    </w:p>
    <w:tbl>
      <w:tblPr>
        <w:tblStyle w:val="30"/>
        <w:tblW w:w="20946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473"/>
        <w:gridCol w:w="10473"/>
      </w:tblGrid>
      <w:tr>
        <w:trPr/>
        <w:tc>
          <w:tcPr>
            <w:tcW w:w="10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改正後</w:t>
            </w:r>
          </w:p>
        </w:tc>
        <w:tc>
          <w:tcPr>
            <w:tcW w:w="10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改正前</w:t>
            </w:r>
          </w:p>
        </w:tc>
      </w:tr>
      <w:tr>
        <w:trPr>
          <w:trHeight w:val="13004" w:hRule="atLeast"/>
        </w:trPr>
        <w:tc>
          <w:tcPr>
            <w:tcW w:w="10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9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高知県原木保管等支援事業費補助金交付要綱</w:t>
            </w:r>
          </w:p>
          <w:p>
            <w:pPr>
              <w:pStyle w:val="21"/>
              <w:ind w:left="220" w:hanging="22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第１条～第７条　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="219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（補助金の変更の承認申請）</w:t>
            </w:r>
          </w:p>
          <w:p>
            <w:pPr>
              <w:pStyle w:val="0"/>
              <w:ind w:left="219" w:hanging="219" w:hanging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第８条　補助事業者は、規則第５条第１項第１号又は第３号の規定により知事の承認を受けようとする場合は、速やかに、別記第３号様式による変更（中止）承認申請書を知事に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提出しなければならない。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前項の変更（中止）等の承認を必要とする事項は、次の各号のいずれかに該当する事項とする。</w:t>
            </w:r>
          </w:p>
          <w:p>
            <w:pPr>
              <w:pStyle w:val="0"/>
              <w:ind w:firstLine="219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補助事業の中止又は廃止</w:t>
            </w:r>
          </w:p>
          <w:p>
            <w:pPr>
              <w:pStyle w:val="0"/>
              <w:ind w:firstLine="219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補助事業の実施箇所の変更</w:t>
            </w:r>
          </w:p>
          <w:p>
            <w:pPr>
              <w:pStyle w:val="0"/>
              <w:ind w:firstLine="219" w:firstLineChars="100"/>
              <w:rPr>
                <w:rFonts w:hint="eastAsia" w:ascii="ＭＳ 明朝" w:hAnsi="ＭＳ 明朝" w:eastAsia="ＭＳ 明朝"/>
                <w:color w:val="FF000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３</w:t>
            </w: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)</w:t>
            </w: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　補助対象経費の増加又は補助対象経費の</w:t>
            </w: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20</w:t>
            </w:r>
            <w:r>
              <w:rPr>
                <w:rFonts w:hint="eastAsia" w:ascii="ＭＳ 明朝" w:hAnsi="ＭＳ 明朝" w:eastAsia="ＭＳ 明朝"/>
                <w:color w:val="FF0000"/>
                <w:u w:val="single" w:color="auto"/>
              </w:rPr>
              <w:t>パーセントを超える減少</w:t>
            </w:r>
          </w:p>
          <w:p>
            <w:pPr>
              <w:pStyle w:val="0"/>
              <w:ind w:firstLine="220" w:firstLine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第９条（略）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="219" w:left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（実績報告）　</w:t>
            </w:r>
          </w:p>
          <w:p>
            <w:pPr>
              <w:pStyle w:val="21"/>
              <w:ind w:left="219" w:hanging="219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条　規則第</w:t>
            </w: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条第１項の補助事業等実績報告書は、別記第５号様式によるものとし、補助事業者は、補助事業が完了した日から</w:t>
            </w:r>
            <w:r>
              <w:rPr>
                <w:rFonts w:hint="eastAsia" w:ascii="ＭＳ 明朝" w:hAnsi="ＭＳ 明朝" w:eastAsia="ＭＳ 明朝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sz w:val="21"/>
              </w:rPr>
              <w:t>日を経過した日又は当該年度の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３月</w:t>
            </w: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日</w:t>
            </w:r>
            <w:r>
              <w:rPr>
                <w:rFonts w:hint="eastAsia" w:ascii="ＭＳ 明朝" w:hAnsi="ＭＳ 明朝" w:eastAsia="ＭＳ 明朝"/>
                <w:sz w:val="21"/>
              </w:rPr>
              <w:t>のいずれか早い日までに知事に提出しなければならない。</w:t>
            </w:r>
          </w:p>
          <w:p>
            <w:pPr>
              <w:pStyle w:val="0"/>
              <w:ind w:left="219" w:hanging="219" w:hanging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第４条第３項ただし書の規定により補助金の交付を申請した場合で、前項の実績報告書の提出に当たって、当該補助金に係る消費税仕入控除税額等が明らかになったときは、これを補助金額から減額して報告しなければならない。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条～第</w:t>
            </w:r>
            <w:r>
              <w:rPr>
                <w:rFonts w:hint="eastAsia" w:ascii="ＭＳ 明朝" w:hAnsi="ＭＳ 明朝" w:eastAsia="ＭＳ 明朝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sz w:val="21"/>
              </w:rPr>
              <w:t>条　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="219" w:left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</w:p>
          <w:p>
            <w:pPr>
              <w:pStyle w:val="21"/>
              <w:ind w:left="219" w:leftChars="100" w:firstLine="219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この要綱は、令和２年６月</w:t>
            </w:r>
            <w:r>
              <w:rPr>
                <w:rFonts w:hint="eastAsia" w:ascii="ＭＳ 明朝" w:hAnsi="ＭＳ 明朝" w:eastAsia="ＭＳ 明朝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sz w:val="21"/>
              </w:rPr>
              <w:t>日から施行する。</w:t>
            </w:r>
          </w:p>
          <w:p>
            <w:pPr>
              <w:pStyle w:val="21"/>
              <w:ind w:left="657" w:leftChars="200" w:hanging="219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この要綱は、令和３年５月</w:t>
            </w:r>
            <w:r>
              <w:rPr>
                <w:rFonts w:hint="eastAsia" w:ascii="ＭＳ 明朝" w:hAnsi="ＭＳ 明朝" w:eastAsia="ＭＳ 明朝"/>
                <w:sz w:val="21"/>
              </w:rPr>
              <w:t>31</w:t>
            </w:r>
            <w:r>
              <w:rPr>
                <w:rFonts w:hint="eastAsia" w:ascii="ＭＳ 明朝" w:hAnsi="ＭＳ 明朝" w:eastAsia="ＭＳ 明朝"/>
                <w:sz w:val="21"/>
              </w:rPr>
              <w:t>日限り、その効力を失う。ただし、この要綱に基づき交付された補助金については、第６条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から第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及</w:t>
            </w:r>
            <w:r>
              <w:rPr>
                <w:rFonts w:hint="eastAsia" w:ascii="ＭＳ 明朝" w:hAnsi="ＭＳ 明朝" w:eastAsia="ＭＳ 明朝"/>
                <w:sz w:val="21"/>
              </w:rPr>
              <w:t>び第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条の規定は、同日以降もなおその効力を有する。</w:t>
            </w:r>
          </w:p>
          <w:p>
            <w:pPr>
              <w:pStyle w:val="21"/>
              <w:ind w:left="224" w:leftChars="0" w:firstLine="0" w:firstLineChars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  <w:u w:val="single"/>
              </w:rPr>
              <w:t>附　則</w:t>
            </w:r>
          </w:p>
          <w:p>
            <w:pPr>
              <w:pStyle w:val="21"/>
              <w:ind w:left="224" w:leftChars="0" w:firstLine="220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３　この要綱は、令和２年１１月５日から施行する。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別表第１</w:t>
            </w:r>
            <w:r>
              <w:rPr>
                <w:rFonts w:hint="eastAsia" w:ascii="ＭＳ 明朝" w:hAnsi="ＭＳ 明朝" w:eastAsia="ＭＳ 明朝"/>
                <w:sz w:val="21"/>
              </w:rPr>
              <w:t>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別表第２</w:t>
            </w:r>
            <w:r>
              <w:rPr>
                <w:rFonts w:hint="eastAsia" w:ascii="ＭＳ 明朝" w:hAnsi="ＭＳ 明朝" w:eastAsia="ＭＳ 明朝"/>
                <w:sz w:val="21"/>
              </w:rPr>
              <w:t>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別表第３</w:t>
            </w:r>
            <w:r>
              <w:rPr>
                <w:rFonts w:hint="eastAsia" w:ascii="ＭＳ 明朝" w:hAnsi="ＭＳ 明朝" w:eastAsia="ＭＳ 明朝"/>
                <w:sz w:val="21"/>
              </w:rPr>
              <w:t>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  <w:r>
              <w:rPr>
                <w:rFonts w:hint="eastAsia" w:ascii="ＭＳ 明朝" w:hAnsi="ＭＳ 明朝" w:eastAsia="ＭＳ 明朝"/>
              </w:rPr>
              <w:t>様式　</w:t>
            </w:r>
            <w:r>
              <w:rPr>
                <w:rFonts w:hint="eastAsia" w:ascii="ＭＳ 明朝" w:hAnsi="ＭＳ 明朝" w:eastAsia="ＭＳ 明朝"/>
                <w:sz w:val="21"/>
              </w:rPr>
              <w:t>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  <w:u w:val="single" w:color="auto"/>
              </w:rPr>
            </w:pPr>
          </w:p>
        </w:tc>
        <w:tc>
          <w:tcPr>
            <w:tcW w:w="104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1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/>
                <w:sz w:val="21"/>
              </w:rPr>
              <w:t>高知県原木保管等支援事業費補助金交付要綱</w:t>
            </w:r>
          </w:p>
          <w:p>
            <w:pPr>
              <w:pStyle w:val="21"/>
              <w:ind w:left="220" w:hanging="22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第１条～第７条　（略）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219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（補助金の変更の承認申請）</w:t>
            </w:r>
          </w:p>
          <w:p>
            <w:pPr>
              <w:pStyle w:val="0"/>
              <w:ind w:left="219" w:hanging="219" w:hanging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第８条　補助事業者は、規則第５条第１項第１号又は第３号の規定により知事の承認を受けようとする場合は、速やかに、別記第３号様式による変更（中止）承認申請書を知事に提出しなければならない。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前項の変更（中止）等の承認を必要とする事項は、次の各号のいずれかに該当する事項とする。</w:t>
            </w:r>
          </w:p>
          <w:p>
            <w:pPr>
              <w:pStyle w:val="0"/>
              <w:ind w:firstLine="219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１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補助事業の中止又は廃止</w:t>
            </w:r>
          </w:p>
          <w:p>
            <w:pPr>
              <w:pStyle w:val="0"/>
              <w:ind w:firstLine="219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補助事業の実施箇所の変更</w:t>
            </w:r>
          </w:p>
          <w:p>
            <w:pPr>
              <w:pStyle w:val="0"/>
              <w:ind w:firstLine="219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３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補助金額の増加又は</w:t>
            </w: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30</w:t>
            </w:r>
            <w:r>
              <w:rPr>
                <w:rFonts w:hint="eastAsia" w:ascii="ＭＳ 明朝" w:hAnsi="ＭＳ 明朝" w:eastAsia="ＭＳ 明朝"/>
              </w:rPr>
              <w:t>パーセント以上の補助金額の減少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第９条（略）</w:t>
            </w:r>
          </w:p>
          <w:p>
            <w:pPr>
              <w:pStyle w:val="0"/>
              <w:ind w:left="440" w:leftChars="1" w:hanging="438" w:hangingChars="199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="219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（実績報告）　</w:t>
            </w:r>
          </w:p>
          <w:p>
            <w:pPr>
              <w:pStyle w:val="21"/>
              <w:ind w:left="219" w:hanging="219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条　規則第</w:t>
            </w: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条第１項の補助事業等実績報告書は、別記第５号様式によるものとし、補助事業者は、補助事業が完了した日から</w:t>
            </w:r>
            <w:r>
              <w:rPr>
                <w:rFonts w:hint="eastAsia" w:ascii="ＭＳ 明朝" w:hAnsi="ＭＳ 明朝" w:eastAsia="ＭＳ 明朝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sz w:val="21"/>
              </w:rPr>
              <w:t>日を経過した日又は当該年度の３月</w:t>
            </w: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20</w:t>
            </w:r>
            <w:r>
              <w:rPr>
                <w:rFonts w:hint="eastAsia" w:ascii="ＭＳ 明朝" w:hAnsi="ＭＳ 明朝" w:eastAsia="ＭＳ 明朝"/>
                <w:sz w:val="21"/>
              </w:rPr>
              <w:t>日のいずれか早い日までに知事に提出しなければならない。</w:t>
            </w:r>
          </w:p>
          <w:p>
            <w:pPr>
              <w:pStyle w:val="0"/>
              <w:ind w:left="219" w:hanging="219" w:hanging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第４条第３項ただし書の規定により補助金の交付を申請した場合で、前項の実績報告書の提出に当たって、当該補助金に係る消費税仕入控除税額等が明らかになったときは、これを補助金額から減額して報告しなければならない。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sz w:val="21"/>
              </w:rPr>
              <w:t>11</w:t>
            </w:r>
            <w:r>
              <w:rPr>
                <w:rFonts w:hint="eastAsia" w:ascii="ＭＳ 明朝" w:hAnsi="ＭＳ 明朝" w:eastAsia="ＭＳ 明朝"/>
                <w:sz w:val="21"/>
              </w:rPr>
              <w:t>条～第</w:t>
            </w:r>
            <w:r>
              <w:rPr>
                <w:rFonts w:hint="eastAsia" w:ascii="ＭＳ 明朝" w:hAnsi="ＭＳ 明朝" w:eastAsia="ＭＳ 明朝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sz w:val="21"/>
              </w:rPr>
              <w:t>条　（略）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附　則</w:t>
            </w:r>
          </w:p>
          <w:p>
            <w:pPr>
              <w:pStyle w:val="21"/>
              <w:ind w:left="219" w:leftChars="100" w:firstLine="219" w:firstLineChars="1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　この要綱は、令和２年６月</w:t>
            </w:r>
            <w:r>
              <w:rPr>
                <w:rFonts w:hint="eastAsia" w:ascii="ＭＳ 明朝" w:hAnsi="ＭＳ 明朝" w:eastAsia="ＭＳ 明朝"/>
                <w:sz w:val="21"/>
              </w:rPr>
              <w:t>26</w:t>
            </w:r>
            <w:r>
              <w:rPr>
                <w:rFonts w:hint="eastAsia" w:ascii="ＭＳ 明朝" w:hAnsi="ＭＳ 明朝" w:eastAsia="ＭＳ 明朝"/>
                <w:sz w:val="21"/>
              </w:rPr>
              <w:t>日から施行する。</w:t>
            </w:r>
          </w:p>
          <w:p>
            <w:pPr>
              <w:pStyle w:val="21"/>
              <w:ind w:left="657" w:leftChars="200" w:hanging="219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　この要綱は、令和３年５月</w:t>
            </w:r>
            <w:r>
              <w:rPr>
                <w:rFonts w:hint="eastAsia" w:ascii="ＭＳ 明朝" w:hAnsi="ＭＳ 明朝" w:eastAsia="ＭＳ 明朝"/>
                <w:sz w:val="21"/>
              </w:rPr>
              <w:t>31</w:t>
            </w:r>
            <w:r>
              <w:rPr>
                <w:rFonts w:hint="eastAsia" w:ascii="ＭＳ 明朝" w:hAnsi="ＭＳ 明朝" w:eastAsia="ＭＳ 明朝"/>
                <w:sz w:val="21"/>
              </w:rPr>
              <w:t>日限り、その効力を失う。ただし、この要綱に基づき交付された補助金については、第６条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から第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13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条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及</w:t>
            </w:r>
            <w:r>
              <w:rPr>
                <w:rFonts w:hint="eastAsia" w:ascii="ＭＳ 明朝" w:hAnsi="ＭＳ 明朝" w:eastAsia="ＭＳ 明朝"/>
                <w:sz w:val="21"/>
              </w:rPr>
              <w:t>び第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条の規定は、同日以降もなおその効力を有する。</w:t>
            </w:r>
          </w:p>
          <w:p>
            <w:pPr>
              <w:pStyle w:val="0"/>
              <w:ind w:left="220" w:leftChars="10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別表第１</w:t>
            </w:r>
            <w:r>
              <w:rPr>
                <w:rFonts w:hint="eastAsia" w:ascii="ＭＳ 明朝" w:hAnsi="ＭＳ 明朝" w:eastAsia="ＭＳ 明朝"/>
                <w:sz w:val="21"/>
              </w:rPr>
              <w:t>（略）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別表第２</w:t>
            </w:r>
            <w:r>
              <w:rPr>
                <w:rFonts w:hint="eastAsia" w:ascii="ＭＳ 明朝" w:hAnsi="ＭＳ 明朝" w:eastAsia="ＭＳ 明朝"/>
                <w:sz w:val="21"/>
              </w:rPr>
              <w:t>（略）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別表第３</w:t>
            </w:r>
            <w:r>
              <w:rPr>
                <w:rFonts w:hint="eastAsia" w:ascii="ＭＳ 明朝" w:hAnsi="ＭＳ 明朝" w:eastAsia="ＭＳ 明朝"/>
                <w:sz w:val="21"/>
              </w:rPr>
              <w:t>（略）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様式　</w:t>
            </w:r>
            <w:r>
              <w:rPr>
                <w:rFonts w:hint="eastAsia" w:ascii="ＭＳ 明朝" w:hAnsi="ＭＳ 明朝" w:eastAsia="ＭＳ 明朝"/>
                <w:sz w:val="21"/>
              </w:rPr>
              <w:t>（略）</w:t>
            </w:r>
          </w:p>
          <w:p>
            <w:pPr>
              <w:pStyle w:val="0"/>
              <w:ind w:leftChars="0" w:firstLineChars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23811" w:h="16838" w:orient="landscape"/>
      <w:pgMar w:top="1701" w:right="1474" w:bottom="1077" w:left="1474" w:header="851" w:footer="992" w:gutter="0"/>
      <w:cols w:space="720"/>
      <w:textDirection w:val="lrTb"/>
      <w:docGrid w:type="linesAndChars" w:linePitch="334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1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Century" w:hAnsi="Century" w:eastAsia="ＭＳ 明朝"/>
      <w:sz w:val="24"/>
    </w:r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Body Text Indent 2"/>
    <w:basedOn w:val="0"/>
    <w:next w:val="21"/>
    <w:link w:val="22"/>
    <w:uiPriority w:val="0"/>
    <w:pPr>
      <w:ind w:left="224" w:hanging="224" w:hangingChars="100"/>
    </w:pPr>
    <w:rPr>
      <w:rFonts w:ascii="Century" w:hAnsi="Century" w:eastAsia="ＭＳ Ｐ明朝"/>
      <w:sz w:val="24"/>
    </w:rPr>
  </w:style>
  <w:style w:type="character" w:styleId="22" w:customStyle="1">
    <w:name w:val="本文インデント 2 (文字)"/>
    <w:basedOn w:val="10"/>
    <w:next w:val="22"/>
    <w:link w:val="21"/>
    <w:uiPriority w:val="0"/>
    <w:rPr>
      <w:rFonts w:ascii="Century" w:hAnsi="Century" w:eastAsia="ＭＳ Ｐ明朝"/>
      <w:sz w:val="24"/>
    </w:rPr>
  </w:style>
  <w:style w:type="paragraph" w:styleId="23">
    <w:name w:val="Body Text 3"/>
    <w:basedOn w:val="0"/>
    <w:next w:val="23"/>
    <w:link w:val="24"/>
    <w:uiPriority w:val="0"/>
    <w:rPr>
      <w:sz w:val="16"/>
    </w:rPr>
  </w:style>
  <w:style w:type="character" w:styleId="24" w:customStyle="1">
    <w:name w:val="本文 3 (文字)"/>
    <w:basedOn w:val="10"/>
    <w:next w:val="24"/>
    <w:link w:val="23"/>
    <w:uiPriority w:val="0"/>
    <w:rPr>
      <w:sz w:val="16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List Paragraph"/>
    <w:basedOn w:val="0"/>
    <w:next w:val="29"/>
    <w:link w:val="0"/>
    <w:uiPriority w:val="0"/>
    <w:qFormat/>
    <w:pPr>
      <w:ind w:left="400" w:leftChars="400"/>
    </w:p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1856</TotalTime>
  <Pages>2</Pages>
  <Words>22</Words>
  <Characters>1253</Characters>
  <Application>JUST Note</Application>
  <Lines>77</Lines>
  <Paragraphs>44</Paragraphs>
  <CharactersWithSpaces>1288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404958</cp:lastModifiedBy>
  <cp:lastPrinted>2020-10-26T06:18:45Z</cp:lastPrinted>
  <dcterms:created xsi:type="dcterms:W3CDTF">2015-02-10T00:40:00Z</dcterms:created>
  <dcterms:modified xsi:type="dcterms:W3CDTF">2020-11-05T02:56:43Z</dcterms:modified>
  <cp:revision>47</cp:revision>
</cp:coreProperties>
</file>