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="220" w:hanging="22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令和２年度第１回高知県産業振興推進総合支援事業費補助金審査会の議事概要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日時　令和３年１月</w:t>
      </w:r>
      <w:r>
        <w:rPr>
          <w:rFonts w:hint="eastAsia" w:ascii="ＭＳ 明朝" w:hAnsi="ＭＳ 明朝" w:eastAsia="ＭＳ 明朝"/>
          <w:sz w:val="22"/>
        </w:rPr>
        <w:t>27</w:t>
      </w:r>
      <w:r>
        <w:rPr>
          <w:rFonts w:hint="eastAsia" w:ascii="ＭＳ 明朝" w:hAnsi="ＭＳ 明朝" w:eastAsia="ＭＳ 明朝"/>
          <w:sz w:val="22"/>
        </w:rPr>
        <w:t>日（水）</w:t>
      </w:r>
      <w:r>
        <w:rPr>
          <w:rFonts w:hint="eastAsia" w:ascii="ＭＳ 明朝" w:hAnsi="ＭＳ 明朝" w:eastAsia="ＭＳ 明朝"/>
          <w:sz w:val="22"/>
        </w:rPr>
        <w:t>13</w:t>
      </w:r>
      <w:r>
        <w:rPr>
          <w:rFonts w:hint="eastAsia" w:ascii="ＭＳ 明朝" w:hAnsi="ＭＳ 明朝" w:eastAsia="ＭＳ 明朝"/>
          <w:sz w:val="22"/>
        </w:rPr>
        <w:t>時</w:t>
      </w:r>
      <w:r>
        <w:rPr>
          <w:rFonts w:hint="eastAsia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分から</w:t>
      </w:r>
      <w:r>
        <w:rPr>
          <w:rFonts w:hint="eastAsia" w:ascii="ＭＳ 明朝" w:hAnsi="ＭＳ 明朝" w:eastAsia="ＭＳ 明朝"/>
          <w:sz w:val="22"/>
        </w:rPr>
        <w:t>15</w:t>
      </w:r>
      <w:r>
        <w:rPr>
          <w:rFonts w:hint="eastAsia" w:ascii="ＭＳ 明朝" w:hAnsi="ＭＳ 明朝" w:eastAsia="ＭＳ 明朝"/>
          <w:sz w:val="22"/>
        </w:rPr>
        <w:t>時</w:t>
      </w:r>
      <w:r>
        <w:rPr>
          <w:rFonts w:hint="eastAsia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分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場所　高知城ホール　２階　大会議室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出席者　</w:t>
      </w:r>
    </w:p>
    <w:p>
      <w:pPr>
        <w:pStyle w:val="0"/>
        <w:spacing w:line="380" w:lineRule="exact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○事業審査アドバイザー（全８名）</w:t>
      </w:r>
    </w:p>
    <w:p>
      <w:pPr>
        <w:pStyle w:val="0"/>
        <w:spacing w:line="380" w:lineRule="exact"/>
        <w:ind w:left="430" w:leftChars="20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７名が出席</w:t>
      </w:r>
    </w:p>
    <w:p>
      <w:pPr>
        <w:pStyle w:val="0"/>
        <w:spacing w:line="380" w:lineRule="exact"/>
        <w:ind w:left="0" w:leftChars="0"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（審査会の定足</w:t>
      </w:r>
      <w:bookmarkStart w:id="0" w:name="_GoBack"/>
      <w:bookmarkEnd w:id="0"/>
      <w:r>
        <w:rPr>
          <w:rFonts w:hint="eastAsia" w:ascii="ＭＳ 明朝" w:hAnsi="ＭＳ 明朝"/>
          <w:sz w:val="22"/>
        </w:rPr>
        <w:t>数は法律分野のアドバイザー１名を除く７名のうち５名以上。</w:t>
      </w:r>
    </w:p>
    <w:p>
      <w:pPr>
        <w:pStyle w:val="0"/>
        <w:spacing w:line="380" w:lineRule="exact"/>
        <w:ind w:left="0" w:leftChars="0"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/>
          <w:sz w:val="22"/>
        </w:rPr>
        <w:t>当日は、定足数に含まれるアドバイザー７名中６名が出席。）</w:t>
      </w:r>
    </w:p>
    <w:p>
      <w:pPr>
        <w:pStyle w:val="0"/>
        <w:spacing w:line="380" w:lineRule="exact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8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○事務局ほか</w:t>
      </w:r>
    </w:p>
    <w:p>
      <w:pPr>
        <w:pStyle w:val="0"/>
        <w:spacing w:line="380" w:lineRule="exac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池澤計画推進課課長ほか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議題</w:t>
      </w:r>
    </w:p>
    <w:p>
      <w:pPr>
        <w:pStyle w:val="0"/>
        <w:spacing w:line="38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○補助金審査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内容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（１）事業概要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○事務局から事業概要を説明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（２）補助金審査</w:t>
      </w:r>
    </w:p>
    <w:p>
      <w:pPr>
        <w:pStyle w:val="0"/>
        <w:spacing w:line="380" w:lineRule="exact"/>
        <w:ind w:left="651" w:leftChars="205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○事業ごとに事業実施主体等からの事業説明後、質疑応答、各アドバイザーによる個別評価が行われ、その後に、合議によって総合評価が行われた。</w:t>
      </w:r>
    </w:p>
    <w:p>
      <w:pPr>
        <w:pStyle w:val="0"/>
        <w:spacing w:line="380" w:lineRule="exact"/>
        <w:ind w:left="0" w:leftChars="0"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○審査された１事業の審査結果は下記のとおり。</w:t>
      </w: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＜審査結果＞</w:t>
      </w:r>
    </w:p>
    <w:tbl>
      <w:tblPr>
        <w:tblStyle w:val="11"/>
        <w:tblW w:w="9273" w:type="dxa"/>
        <w:jc w:val="left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69"/>
        <w:gridCol w:w="1344"/>
        <w:gridCol w:w="1980"/>
        <w:gridCol w:w="1980"/>
      </w:tblGrid>
      <w:tr>
        <w:trPr/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事業名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［申請者名］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事業区分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事業の適格性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補助率の嵩上げ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2/3</w:t>
            </w:r>
            <w:r>
              <w:rPr>
                <w:rFonts w:hint="eastAsia" w:ascii="ＭＳ 明朝" w:hAnsi="ＭＳ 明朝" w:eastAsia="ＭＳ 明朝"/>
                <w:sz w:val="22"/>
              </w:rPr>
              <w:t>以内）</w:t>
            </w:r>
          </w:p>
        </w:tc>
      </w:tr>
      <w:tr>
        <w:trPr>
          <w:trHeight w:val="1260" w:hRule="atLeast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①須崎市浦ノ内における水産加工施設</w:t>
            </w:r>
          </w:p>
          <w:p>
            <w:pPr>
              <w:pStyle w:val="0"/>
              <w:spacing w:line="38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等整備事業事業</w:t>
            </w:r>
          </w:p>
          <w:p>
            <w:pPr>
              <w:pStyle w:val="0"/>
              <w:spacing w:line="38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[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須崎市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]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一般事業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（特別分）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適当と認められた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style="flip:y;margin-top:2.4500000000000002pt;mso-position-vertical-relative:text;mso-position-horizontal-relative:text;position:absolute;height:60.25pt;width:96.95pt;margin-left:-4.6500000000000004pt;z-index:2;" o:allowincell="t" filled="f" stroked="t" o:spt="32" type="#_x0000_t32" adj="0,0,0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※</w:t>
            </w:r>
          </w:p>
        </w:tc>
      </w:tr>
    </w:tbl>
    <w:p>
      <w:pPr>
        <w:pStyle w:val="0"/>
        <w:spacing w:line="380" w:lineRule="exact"/>
        <w:ind w:left="210" w:hanging="21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z w:val="20"/>
        </w:rPr>
        <w:t>※　企業等が実施する事業のうちハード事業については、補助率の嵩上げはなし。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7</Words>
  <Characters>435</Characters>
  <Application>JUST Note</Application>
  <Lines>39</Lines>
  <Paragraphs>33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計画推進課　名執</cp:lastModifiedBy>
  <cp:lastPrinted>2021-01-27T10:28:31Z</cp:lastPrinted>
  <dcterms:created xsi:type="dcterms:W3CDTF">2017-06-01T06:12:00Z</dcterms:created>
  <dcterms:modified xsi:type="dcterms:W3CDTF">2021-01-27T10:28:26Z</dcterms:modified>
  <cp:revision>12</cp:revision>
</cp:coreProperties>
</file>