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36"/>
        </w:rPr>
      </w:pPr>
      <w:bookmarkStart w:id="0" w:name="_GoBack"/>
      <w:bookmarkEnd w:id="0"/>
      <w:r>
        <w:rPr>
          <w:rFonts w:hint="eastAsia" w:ascii="ＭＳ ゴシック" w:hAnsi="ＭＳ ゴシック" w:eastAsia="ＭＳ ゴシック"/>
          <w:sz w:val="36"/>
        </w:rPr>
        <w:t>Ⅰ　計画の趣旨等</w:t>
      </w:r>
    </w:p>
    <w:p>
      <w:pPr>
        <w:pStyle w:val="0"/>
        <w:rPr>
          <w:rFonts w:hint="default"/>
        </w:rPr>
      </w:pP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１　計画策定の趣旨</w:t>
      </w:r>
    </w:p>
    <w:p>
      <w:pPr>
        <w:pStyle w:val="0"/>
        <w:rPr>
          <w:rFonts w:hint="default"/>
        </w:rPr>
      </w:pPr>
    </w:p>
    <w:p>
      <w:pPr>
        <w:pStyle w:val="0"/>
        <w:rPr>
          <w:rFonts w:hint="default" w:asciiTheme="minorEastAsia" w:hAnsiTheme="minorEastAsia"/>
        </w:rPr>
      </w:pPr>
      <w:r>
        <w:rPr>
          <w:rFonts w:hint="eastAsia"/>
        </w:rPr>
        <w:t>　</w:t>
      </w:r>
      <w:r>
        <w:rPr>
          <w:rFonts w:hint="eastAsia" w:asciiTheme="minorEastAsia" w:hAnsiTheme="minorEastAsia"/>
        </w:rPr>
        <w:t>高知県障害福祉計画及び高知県障害児福祉計画（以下「高知県障害福祉計画等」という。）は、障害者の日常生活及び社会生活を総合的に支援するための法律（以下「障害者総合支援法」という。）</w:t>
      </w:r>
      <w:r>
        <w:rPr>
          <w:rFonts w:hint="eastAsia" w:asciiTheme="minorEastAsia" w:hAnsiTheme="minorEastAsia"/>
          <w:color w:val="auto"/>
        </w:rPr>
        <w:t>第</w:t>
      </w:r>
      <w:r>
        <w:rPr>
          <w:rFonts w:hint="eastAsia" w:asciiTheme="minorEastAsia" w:hAnsiTheme="minorEastAsia"/>
          <w:color w:val="auto"/>
        </w:rPr>
        <w:t>89</w:t>
      </w:r>
      <w:r>
        <w:rPr>
          <w:rFonts w:hint="eastAsia" w:asciiTheme="minorEastAsia" w:hAnsiTheme="minorEastAsia"/>
          <w:color w:val="auto"/>
        </w:rPr>
        <w:t>条</w:t>
      </w:r>
      <w:r>
        <w:rPr>
          <w:rFonts w:hint="eastAsia" w:asciiTheme="minorEastAsia" w:hAnsiTheme="minorEastAsia"/>
          <w:vertAlign w:val="subscript"/>
        </w:rPr>
        <w:t>（※１）</w:t>
      </w:r>
      <w:r>
        <w:rPr>
          <w:rFonts w:hint="eastAsia" w:asciiTheme="minorEastAsia" w:hAnsiTheme="minorEastAsia"/>
        </w:rPr>
        <w:t>及び児童福祉法第</w:t>
      </w:r>
      <w:r>
        <w:rPr>
          <w:rFonts w:hint="eastAsia" w:asciiTheme="minorEastAsia" w:hAnsiTheme="minorEastAsia"/>
        </w:rPr>
        <w:t>33</w:t>
      </w:r>
      <w:r>
        <w:rPr>
          <w:rFonts w:hint="eastAsia" w:asciiTheme="minorEastAsia" w:hAnsiTheme="minorEastAsia"/>
        </w:rPr>
        <w:t>条の</w:t>
      </w:r>
      <w:r>
        <w:rPr>
          <w:rFonts w:hint="eastAsia" w:asciiTheme="minorEastAsia" w:hAnsiTheme="minorEastAsia"/>
          <w:color w:val="auto"/>
        </w:rPr>
        <w:t>22</w:t>
      </w:r>
      <w:r>
        <w:rPr>
          <w:rFonts w:hint="eastAsia" w:asciiTheme="minorEastAsia" w:hAnsiTheme="minorEastAsia"/>
          <w:vertAlign w:val="subscript"/>
        </w:rPr>
        <w:t>（※２）</w:t>
      </w:r>
      <w:r>
        <w:rPr>
          <w:rFonts w:hint="eastAsia" w:asciiTheme="minorEastAsia" w:hAnsiTheme="minorEastAsia"/>
        </w:rPr>
        <w:t>に基づき、障害のある人にとって必要な障害福祉サービスや相談支援、地域生活支援事業及び障害児通所支援等の提供体制が計画的に整備されることを目的として策定するものです。</w:t>
      </w:r>
    </w:p>
    <w:p>
      <w:pPr>
        <w:pStyle w:val="0"/>
        <w:rPr>
          <w:rFonts w:hint="default" w:asciiTheme="minorEastAsia" w:hAnsiTheme="minorEastAsia"/>
          <w:color w:val="auto"/>
          <w:u w:val="none" w:color="auto"/>
        </w:rPr>
      </w:pPr>
      <w:r>
        <w:rPr>
          <w:rFonts w:hint="eastAsia" w:asciiTheme="minorEastAsia" w:hAnsiTheme="minorEastAsia"/>
        </w:rPr>
        <w:t>　今回の高知県障害福祉計画等の策定にあたっては、平成</w:t>
      </w:r>
      <w:r>
        <w:rPr>
          <w:rFonts w:hint="eastAsia" w:asciiTheme="minorEastAsia" w:hAnsiTheme="minorEastAsia"/>
          <w:color w:val="auto"/>
          <w:u w:val="none" w:color="auto"/>
        </w:rPr>
        <w:t>30</w:t>
      </w:r>
      <w:r>
        <w:rPr>
          <w:rFonts w:hint="eastAsia" w:asciiTheme="minorEastAsia" w:hAnsiTheme="minorEastAsia"/>
          <w:color w:val="auto"/>
          <w:u w:val="none" w:color="auto"/>
        </w:rPr>
        <w:t>年度から令和２年度を計画期間とした第５期障害福祉計画と第１期障害児福祉計画の進捗状況等の分析や評価を行い、本県における課題等を整理したうえで、国の基本指針</w:t>
      </w:r>
      <w:r>
        <w:rPr>
          <w:rFonts w:hint="eastAsia" w:asciiTheme="minorEastAsia" w:hAnsiTheme="minorEastAsia"/>
          <w:color w:val="auto"/>
          <w:u w:val="none" w:color="auto"/>
          <w:vertAlign w:val="subscript"/>
        </w:rPr>
        <w:t>（※３）</w:t>
      </w:r>
      <w:r>
        <w:rPr>
          <w:rFonts w:hint="eastAsia" w:asciiTheme="minorEastAsia" w:hAnsiTheme="minorEastAsia"/>
          <w:color w:val="auto"/>
          <w:u w:val="none" w:color="auto"/>
        </w:rPr>
        <w:t>に則して、第６期障害福祉計画と第２期障害児福祉計画を一体として策定することとします。</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tbl>
      <w:tblPr>
        <w:tblStyle w:val="26"/>
        <w:tblW w:w="9639" w:type="dxa"/>
        <w:jc w:val="left"/>
        <w:tblInd w:w="108" w:type="dxa"/>
        <w:tblBorders>
          <w:top w:val="threeDEngrave" w:color="auto" w:sz="18"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639"/>
      </w:tblGrid>
      <w:tr>
        <w:trPr/>
        <w:tc>
          <w:tcPr>
            <w:tcW w:w="9639" w:type="dxa"/>
            <w:vAlign w:val="top"/>
          </w:tcPr>
          <w:p>
            <w:pPr>
              <w:pStyle w:val="0"/>
              <w:ind w:left="836" w:hanging="836" w:hangingChars="398"/>
              <w:rPr>
                <w:rFonts w:hint="default" w:ascii="ＭＳ 明朝" w:hAnsi="ＭＳ 明朝"/>
                <w:color w:val="auto"/>
                <w:sz w:val="21"/>
                <w:u w:val="none" w:color="auto"/>
              </w:rPr>
            </w:pPr>
          </w:p>
          <w:p>
            <w:pPr>
              <w:pStyle w:val="0"/>
              <w:ind w:left="836" w:hanging="836" w:hangingChars="398"/>
              <w:rPr>
                <w:rFonts w:hint="default" w:ascii="ＭＳ 明朝" w:hAnsi="ＭＳ 明朝"/>
                <w:color w:val="auto"/>
                <w:sz w:val="21"/>
                <w:u w:val="none" w:color="auto"/>
              </w:rPr>
            </w:pPr>
            <w:r>
              <w:rPr>
                <w:rFonts w:hint="eastAsia" w:ascii="ＭＳ 明朝" w:hAnsi="ＭＳ 明朝"/>
                <w:color w:val="auto"/>
                <w:sz w:val="21"/>
                <w:u w:val="none" w:color="auto"/>
              </w:rPr>
              <w:t>※１　障害者総合支援法　第</w:t>
            </w:r>
            <w:r>
              <w:rPr>
                <w:rFonts w:hint="eastAsia" w:ascii="ＭＳ 明朝" w:hAnsi="ＭＳ 明朝"/>
                <w:color w:val="auto"/>
                <w:sz w:val="21"/>
                <w:u w:val="none" w:color="auto"/>
              </w:rPr>
              <w:t>89</w:t>
            </w:r>
            <w:r>
              <w:rPr>
                <w:rFonts w:hint="eastAsia" w:ascii="ＭＳ 明朝" w:hAnsi="ＭＳ 明朝"/>
                <w:color w:val="auto"/>
                <w:sz w:val="21"/>
                <w:u w:val="none" w:color="auto"/>
              </w:rPr>
              <w:t>条</w:t>
            </w:r>
          </w:p>
          <w:p>
            <w:pPr>
              <w:pStyle w:val="0"/>
              <w:ind w:left="422" w:leftChars="176" w:firstLine="204" w:firstLineChars="97"/>
              <w:rPr>
                <w:rFonts w:hint="default" w:ascii="ＭＳ 明朝" w:hAnsi="ＭＳ 明朝"/>
                <w:color w:val="auto"/>
                <w:sz w:val="21"/>
                <w:u w:val="none" w:color="auto"/>
              </w:rPr>
            </w:pPr>
            <w:r>
              <w:rPr>
                <w:rFonts w:hint="eastAsia" w:ascii="ＭＳ 明朝" w:hAnsi="ＭＳ 明朝"/>
                <w:color w:val="auto"/>
                <w:sz w:val="21"/>
                <w:u w:val="none" w:color="auto"/>
              </w:rPr>
              <w:t>「都道府県は、基本指針に即して、市町村障害福祉計画の達成に資するため、各市町村を通ずる広域的な見地から、障害福祉サービスの提供体制の確保その他この法律に基づく業務の円滑な実施に関する計画を定めるものとする。」</w:t>
            </w:r>
          </w:p>
          <w:p>
            <w:pPr>
              <w:pStyle w:val="0"/>
              <w:rPr>
                <w:rFonts w:hint="default" w:ascii="ＭＳ 明朝" w:hAnsi="ＭＳ 明朝"/>
                <w:color w:val="auto"/>
                <w:sz w:val="21"/>
                <w:u w:val="none" w:color="auto"/>
              </w:rPr>
            </w:pPr>
          </w:p>
          <w:p>
            <w:pPr>
              <w:pStyle w:val="0"/>
              <w:rPr>
                <w:rFonts w:hint="default" w:ascii="ＭＳ 明朝" w:hAnsi="ＭＳ 明朝"/>
                <w:color w:val="auto"/>
                <w:sz w:val="21"/>
                <w:u w:val="none" w:color="auto"/>
              </w:rPr>
            </w:pPr>
            <w:r>
              <w:rPr>
                <w:rFonts w:hint="eastAsia" w:ascii="ＭＳ 明朝" w:hAnsi="ＭＳ 明朝"/>
                <w:color w:val="auto"/>
                <w:sz w:val="21"/>
                <w:u w:val="none" w:color="auto"/>
              </w:rPr>
              <w:t>※２　児童福祉法　第</w:t>
            </w:r>
            <w:r>
              <w:rPr>
                <w:rFonts w:hint="eastAsia" w:ascii="ＭＳ 明朝" w:hAnsi="ＭＳ 明朝"/>
                <w:color w:val="auto"/>
                <w:sz w:val="21"/>
                <w:u w:val="none" w:color="auto"/>
              </w:rPr>
              <w:t>33</w:t>
            </w:r>
            <w:r>
              <w:rPr>
                <w:rFonts w:hint="eastAsia" w:ascii="ＭＳ 明朝" w:hAnsi="ＭＳ 明朝"/>
                <w:color w:val="auto"/>
                <w:sz w:val="21"/>
                <w:u w:val="none" w:color="auto"/>
              </w:rPr>
              <w:t>条の</w:t>
            </w:r>
            <w:r>
              <w:rPr>
                <w:rFonts w:hint="eastAsia" w:ascii="ＭＳ 明朝" w:hAnsi="ＭＳ 明朝"/>
                <w:color w:val="auto"/>
                <w:sz w:val="21"/>
                <w:u w:val="none" w:color="auto"/>
              </w:rPr>
              <w:t>22</w:t>
            </w:r>
          </w:p>
          <w:p>
            <w:pPr>
              <w:pStyle w:val="0"/>
              <w:autoSpaceDE w:val="0"/>
              <w:autoSpaceDN w:val="0"/>
              <w:adjustRightInd w:val="0"/>
              <w:ind w:left="480" w:leftChars="200" w:firstLine="210" w:firstLineChars="100"/>
              <w:jc w:val="left"/>
              <w:rPr>
                <w:rFonts w:hint="default" w:asciiTheme="minorEastAsia" w:hAnsiTheme="minorEastAsia"/>
                <w:color w:val="auto"/>
                <w:kern w:val="0"/>
                <w:sz w:val="21"/>
                <w:u w:val="none" w:color="auto"/>
              </w:rPr>
            </w:pPr>
            <w:r>
              <w:rPr>
                <w:rFonts w:hint="eastAsia" w:asciiTheme="minorEastAsia" w:hAnsiTheme="minorEastAsia"/>
                <w:color w:val="auto"/>
                <w:kern w:val="0"/>
                <w:sz w:val="21"/>
                <w:u w:val="none" w:color="auto"/>
              </w:rPr>
              <w:t>「都道府県は、基本指針に即して、市町村障害児福祉計画の達成に資するため、各市町村を通ずる広域的な見地から、障害児通所支援等の提供体制の確保その他障害児通所支援等の円滑な実施に関する計画を定めるものとする。」</w:t>
            </w:r>
          </w:p>
          <w:p>
            <w:pPr>
              <w:pStyle w:val="0"/>
              <w:autoSpaceDE w:val="0"/>
              <w:autoSpaceDN w:val="0"/>
              <w:adjustRightInd w:val="0"/>
              <w:jc w:val="left"/>
              <w:rPr>
                <w:rFonts w:hint="default" w:ascii="ＭＳ 明朝" w:hAnsi="ＭＳ 明朝"/>
                <w:color w:val="auto"/>
                <w:sz w:val="21"/>
                <w:u w:val="none" w:color="auto"/>
              </w:rPr>
            </w:pPr>
          </w:p>
          <w:p>
            <w:pPr>
              <w:pStyle w:val="0"/>
              <w:autoSpaceDE w:val="0"/>
              <w:autoSpaceDN w:val="0"/>
              <w:adjustRightInd w:val="0"/>
              <w:jc w:val="left"/>
              <w:rPr>
                <w:rFonts w:hint="default" w:asciiTheme="minorEastAsia" w:hAnsiTheme="minorEastAsia"/>
                <w:color w:val="auto"/>
                <w:kern w:val="0"/>
                <w:sz w:val="21"/>
                <w:u w:val="none" w:color="auto"/>
              </w:rPr>
            </w:pPr>
            <w:r>
              <w:rPr>
                <w:rFonts w:hint="eastAsia" w:ascii="ＭＳ 明朝" w:hAnsi="ＭＳ 明朝"/>
                <w:color w:val="auto"/>
                <w:sz w:val="21"/>
                <w:u w:val="none" w:color="auto"/>
              </w:rPr>
              <w:t>※３　国の基本指針</w:t>
            </w:r>
          </w:p>
          <w:p>
            <w:pPr>
              <w:pStyle w:val="0"/>
              <w:ind w:left="420" w:hanging="420" w:hangingChars="200"/>
              <w:rPr>
                <w:rFonts w:hint="default"/>
                <w:color w:val="auto"/>
                <w:sz w:val="21"/>
                <w:u w:val="none" w:color="auto"/>
              </w:rPr>
            </w:pPr>
            <w:r>
              <w:rPr>
                <w:rFonts w:hint="eastAsia"/>
                <w:color w:val="auto"/>
                <w:sz w:val="21"/>
                <w:u w:val="none" w:color="auto"/>
              </w:rPr>
              <w:t>　　　「</w:t>
            </w:r>
            <w:r>
              <w:rPr>
                <w:rFonts w:hint="eastAsia" w:eastAsia="ＭＳ 明朝"/>
                <w:color w:val="auto"/>
                <w:sz w:val="21"/>
                <w:u w:val="none" w:color="auto"/>
              </w:rPr>
              <w:t>障害福祉サービス等及び障害児通所支援等の円滑な実施を確保するための基本的な指針</w:t>
            </w:r>
            <w:r>
              <w:rPr>
                <w:rFonts w:hint="eastAsia"/>
                <w:color w:val="auto"/>
                <w:sz w:val="21"/>
                <w:u w:val="none" w:color="auto"/>
              </w:rPr>
              <w:t>」</w:t>
            </w:r>
          </w:p>
          <w:p>
            <w:pPr>
              <w:pStyle w:val="0"/>
              <w:widowControl w:val="1"/>
              <w:ind w:firstLine="420" w:firstLineChars="200"/>
              <w:jc w:val="left"/>
              <w:rPr>
                <w:rFonts w:hint="default" w:asciiTheme="minorEastAsia" w:hAnsiTheme="minorEastAsia"/>
                <w:color w:val="auto"/>
                <w:u w:val="none" w:color="auto"/>
              </w:rPr>
            </w:pPr>
            <w:r>
              <w:rPr>
                <w:rFonts w:hint="eastAsia" w:ascii="ＭＳ 明朝" w:hAnsi="ＭＳ 明朝"/>
                <w:color w:val="auto"/>
                <w:kern w:val="0"/>
                <w:sz w:val="21"/>
                <w:u w:val="none" w:color="auto"/>
              </w:rPr>
              <w:t>（平成</w:t>
            </w:r>
            <w:r>
              <w:rPr>
                <w:rFonts w:hint="eastAsia" w:ascii="ＭＳ 明朝" w:hAnsi="ＭＳ 明朝"/>
                <w:color w:val="auto"/>
                <w:kern w:val="0"/>
                <w:sz w:val="21"/>
                <w:u w:val="none" w:color="auto"/>
              </w:rPr>
              <w:t>18</w:t>
            </w:r>
            <w:r>
              <w:rPr>
                <w:rFonts w:hint="eastAsia" w:ascii="ＭＳ 明朝" w:hAnsi="ＭＳ 明朝"/>
                <w:color w:val="auto"/>
                <w:kern w:val="0"/>
                <w:sz w:val="21"/>
                <w:u w:val="none" w:color="auto"/>
              </w:rPr>
              <w:t>年</w:t>
            </w:r>
            <w:r>
              <w:rPr>
                <w:rFonts w:hint="eastAsia" w:ascii="ＭＳ 明朝" w:hAnsi="ＭＳ 明朝"/>
                <w:color w:val="auto"/>
                <w:kern w:val="0"/>
                <w:sz w:val="21"/>
                <w:u w:val="none" w:color="auto"/>
              </w:rPr>
              <w:t xml:space="preserve"> </w:t>
            </w:r>
            <w:r>
              <w:rPr>
                <w:rFonts w:hint="eastAsia" w:ascii="ＭＳ 明朝" w:hAnsi="ＭＳ 明朝"/>
                <w:color w:val="auto"/>
                <w:kern w:val="0"/>
                <w:sz w:val="21"/>
                <w:u w:val="none" w:color="auto"/>
              </w:rPr>
              <w:t>厚生労働省告示第</w:t>
            </w:r>
            <w:r>
              <w:rPr>
                <w:rFonts w:hint="eastAsia" w:ascii="ＭＳ 明朝" w:hAnsi="ＭＳ 明朝"/>
                <w:color w:val="auto"/>
                <w:kern w:val="0"/>
                <w:sz w:val="21"/>
                <w:u w:val="none" w:color="auto"/>
              </w:rPr>
              <w:t>395</w:t>
            </w:r>
            <w:r>
              <w:rPr>
                <w:rFonts w:hint="eastAsia" w:ascii="ＭＳ 明朝" w:hAnsi="ＭＳ 明朝"/>
                <w:color w:val="auto"/>
                <w:kern w:val="0"/>
                <w:sz w:val="21"/>
                <w:u w:val="none" w:color="auto"/>
              </w:rPr>
              <w:t>号）（</w:t>
            </w:r>
            <w:r>
              <w:rPr>
                <w:rFonts w:hint="eastAsia" w:asciiTheme="minorEastAsia" w:hAnsiTheme="minorEastAsia"/>
                <w:color w:val="auto"/>
                <w:sz w:val="21"/>
                <w:u w:val="none" w:color="auto"/>
              </w:rPr>
              <w:t>最終改正　令和</w:t>
            </w:r>
            <w:r>
              <w:rPr>
                <w:rFonts w:hint="eastAsia" w:asciiTheme="minorEastAsia" w:hAnsiTheme="minorEastAsia"/>
                <w:color w:val="auto"/>
                <w:sz w:val="21"/>
                <w:u w:val="none" w:color="auto"/>
              </w:rPr>
              <w:t>2</w:t>
            </w:r>
            <w:r>
              <w:rPr>
                <w:rFonts w:hint="eastAsia" w:asciiTheme="minorEastAsia" w:hAnsiTheme="minorEastAsia"/>
                <w:color w:val="auto"/>
                <w:sz w:val="21"/>
                <w:u w:val="none" w:color="auto"/>
              </w:rPr>
              <w:t>年厚生労働省告示第</w:t>
            </w:r>
            <w:r>
              <w:rPr>
                <w:rFonts w:hint="eastAsia" w:asciiTheme="minorEastAsia" w:hAnsiTheme="minorEastAsia"/>
                <w:color w:val="auto"/>
                <w:sz w:val="21"/>
                <w:u w:val="none" w:color="auto"/>
              </w:rPr>
              <w:t>213</w:t>
            </w:r>
            <w:r>
              <w:rPr>
                <w:rFonts w:hint="eastAsia" w:asciiTheme="minorEastAsia" w:hAnsiTheme="minorEastAsia"/>
                <w:color w:val="auto"/>
                <w:sz w:val="21"/>
                <w:u w:val="none" w:color="auto"/>
              </w:rPr>
              <w:t>号</w:t>
            </w:r>
            <w:r>
              <w:rPr>
                <w:rFonts w:hint="eastAsia" w:ascii="ＭＳ 明朝" w:hAnsi="ＭＳ 明朝"/>
                <w:color w:val="auto"/>
                <w:kern w:val="0"/>
                <w:sz w:val="21"/>
                <w:u w:val="none" w:color="auto"/>
              </w:rPr>
              <w:t>）</w:t>
            </w:r>
          </w:p>
        </w:tc>
      </w:tr>
    </w:tbl>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２　計画の位置づけ等</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(1)</w:t>
      </w:r>
      <w:r>
        <w:rPr>
          <w:rFonts w:hint="eastAsia" w:asciiTheme="minorEastAsia" w:hAnsiTheme="minorEastAsia"/>
        </w:rPr>
        <w:t>　「高知県障害者計画」との関係</w:t>
      </w:r>
    </w:p>
    <w:p>
      <w:pPr>
        <w:pStyle w:val="0"/>
        <w:ind w:left="240" w:leftChars="100" w:firstLine="240" w:firstLineChars="100"/>
        <w:rPr>
          <w:rFonts w:hint="default" w:asciiTheme="minorEastAsia" w:hAnsiTheme="minorEastAsia"/>
        </w:rPr>
      </w:pPr>
      <w:r>
        <w:rPr>
          <w:rFonts w:hint="eastAsia" w:asciiTheme="minorEastAsia" w:hAnsiTheme="minorEastAsia"/>
        </w:rPr>
        <w:t>県は、障害者基本法に基づいて、障害のある人に対する取り組みの基本的方向を示す県行政の指針として、平成</w:t>
      </w:r>
      <w:r>
        <w:rPr>
          <w:rFonts w:hint="eastAsia" w:asciiTheme="minorEastAsia" w:hAnsiTheme="minorEastAsia"/>
        </w:rPr>
        <w:t>25</w:t>
      </w:r>
      <w:r>
        <w:rPr>
          <w:rFonts w:hint="eastAsia" w:asciiTheme="minorEastAsia" w:hAnsiTheme="minorEastAsia"/>
        </w:rPr>
        <w:t>年３月に「高知県障害者計画」を策定しています。</w:t>
      </w:r>
    </w:p>
    <w:p>
      <w:pPr>
        <w:pStyle w:val="0"/>
        <w:ind w:left="240" w:leftChars="100" w:firstLine="240" w:firstLineChars="100"/>
        <w:rPr>
          <w:rFonts w:hint="default" w:asciiTheme="minorEastAsia" w:hAnsiTheme="minorEastAsia"/>
        </w:rPr>
      </w:pPr>
      <w:r>
        <w:rPr>
          <w:rFonts w:hint="eastAsia" w:asciiTheme="minorEastAsia" w:hAnsiTheme="minorEastAsia"/>
        </w:rPr>
        <w:t>一方、この「高知県障害福祉計画等」は、障害者総合支援法及び児童福祉法（以下、「障害者総合支援法等」という。）に基づき、３年を一期として策定する「障害福祉サービス等の確保に関する計画」であり、高知県障害者計画の障害福祉サービス等に関する実施計画的な位置づけとなるもので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(2)</w:t>
      </w:r>
      <w:r>
        <w:rPr>
          <w:rFonts w:hint="eastAsia" w:asciiTheme="minorEastAsia" w:hAnsiTheme="minorEastAsia"/>
        </w:rPr>
        <w:t>　計画期間</w:t>
      </w:r>
    </w:p>
    <w:p>
      <w:pPr>
        <w:pStyle w:val="0"/>
        <w:ind w:left="240" w:leftChars="100" w:firstLine="240" w:firstLineChars="100"/>
        <w:rPr>
          <w:rFonts w:hint="default" w:asciiTheme="minorEastAsia" w:hAnsiTheme="minorEastAsia"/>
          <w:color w:val="auto"/>
          <w:u w:val="none" w:color="auto"/>
        </w:rPr>
      </w:pPr>
      <w:r>
        <w:rPr>
          <w:rFonts w:hint="eastAsia" w:asciiTheme="minorEastAsia" w:hAnsiTheme="minorEastAsia"/>
        </w:rPr>
        <w:t>「高知県障害福祉計画」は、平成</w:t>
      </w:r>
      <w:r>
        <w:rPr>
          <w:rFonts w:hint="eastAsia" w:asciiTheme="minorEastAsia" w:hAnsiTheme="minorEastAsia"/>
        </w:rPr>
        <w:t>18</w:t>
      </w:r>
      <w:r>
        <w:rPr>
          <w:rFonts w:hint="eastAsia" w:asciiTheme="minorEastAsia" w:hAnsiTheme="minorEastAsia"/>
        </w:rPr>
        <w:t>年度からの第１期計画から始まり、現在は平成</w:t>
      </w:r>
      <w:r>
        <w:rPr>
          <w:rFonts w:hint="eastAsia" w:asciiTheme="minorEastAsia" w:hAnsiTheme="minorEastAsia"/>
          <w:color w:val="auto"/>
          <w:u w:val="none" w:color="auto"/>
        </w:rPr>
        <w:t>30</w:t>
      </w:r>
      <w:r>
        <w:rPr>
          <w:rFonts w:hint="eastAsia" w:asciiTheme="minorEastAsia" w:hAnsiTheme="minorEastAsia"/>
          <w:color w:val="auto"/>
          <w:u w:val="none" w:color="auto"/>
        </w:rPr>
        <w:t>年度から令和２年度までの第５期計画の計画期間中です。</w:t>
      </w:r>
    </w:p>
    <w:p>
      <w:pPr>
        <w:pStyle w:val="0"/>
        <w:ind w:left="240" w:leftChars="100" w:firstLine="240" w:firstLineChars="100"/>
        <w:rPr>
          <w:rFonts w:hint="default" w:asciiTheme="minorEastAsia" w:hAnsiTheme="minorEastAsia"/>
        </w:rPr>
      </w:pPr>
      <w:r>
        <w:rPr>
          <w:rFonts w:hint="eastAsia" w:asciiTheme="minorEastAsia" w:hAnsiTheme="minorEastAsia"/>
          <w:color w:val="auto"/>
          <w:u w:val="none" w:color="auto"/>
        </w:rPr>
        <w:t>今回の障害福祉計画等については、第５期計画の進捗状況等を踏まえ、令和３年度から令和５年度までの</w:t>
      </w:r>
      <w:r>
        <w:rPr>
          <w:rFonts w:hint="eastAsia" w:asciiTheme="minorEastAsia" w:hAnsiTheme="minorEastAsia"/>
        </w:rPr>
        <w:t>３年間を計画期間として策定します。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(3)</w:t>
      </w:r>
      <w:r>
        <w:rPr>
          <w:rFonts w:hint="eastAsia" w:asciiTheme="minorEastAsia" w:hAnsiTheme="minorEastAsia"/>
        </w:rPr>
        <w:t>　計画の推進体制</w:t>
      </w:r>
    </w:p>
    <w:p>
      <w:pPr>
        <w:pStyle w:val="0"/>
        <w:ind w:left="480" w:leftChars="100" w:hanging="240" w:hangingChars="100"/>
        <w:rPr>
          <w:rFonts w:hint="default" w:asciiTheme="minorEastAsia" w:hAnsiTheme="minorEastAsia"/>
        </w:rPr>
      </w:pPr>
      <w:r>
        <w:rPr>
          <w:rFonts w:hint="eastAsia" w:asciiTheme="minorEastAsia" w:hAnsiTheme="minorEastAsia"/>
        </w:rPr>
        <w:t>○　障害の特性やライフステージ</w:t>
      </w:r>
      <w:r>
        <w:rPr>
          <w:rFonts w:hint="eastAsia" w:asciiTheme="minorEastAsia" w:hAnsiTheme="minorEastAsia"/>
          <w:vertAlign w:val="subscript"/>
        </w:rPr>
        <w:t>（※１）</w:t>
      </w:r>
      <w:r>
        <w:rPr>
          <w:rFonts w:hint="eastAsia" w:asciiTheme="minorEastAsia" w:hAnsiTheme="minorEastAsia"/>
        </w:rPr>
        <w:t>に応じたきめ細やかで一貫したサービスが提供できるよう、障害保健福祉の分野だけではなく、雇用や教育、医療等の関係部局・機関が連携し、総合的に取り組みます。</w:t>
      </w:r>
    </w:p>
    <w:p>
      <w:pPr>
        <w:pStyle w:val="0"/>
        <w:rPr>
          <w:rFonts w:hint="default" w:asciiTheme="minorEastAsia" w:hAnsiTheme="minorEastAsia"/>
        </w:rPr>
      </w:pPr>
    </w:p>
    <w:p>
      <w:pPr>
        <w:pStyle w:val="0"/>
        <w:ind w:left="480" w:leftChars="100" w:hanging="240" w:hangingChars="100"/>
        <w:rPr>
          <w:rFonts w:hint="default" w:asciiTheme="minorEastAsia" w:hAnsiTheme="minorEastAsia"/>
        </w:rPr>
      </w:pPr>
      <w:r>
        <w:rPr>
          <w:rFonts w:hint="eastAsia" w:asciiTheme="minorEastAsia" w:hAnsiTheme="minorEastAsia"/>
        </w:rPr>
        <w:t>○　障害のある人が、</w:t>
      </w:r>
      <w:r>
        <w:rPr>
          <w:rFonts w:hint="eastAsia" w:asciiTheme="minorEastAsia" w:hAnsiTheme="minorEastAsia"/>
          <w:highlight w:val="none"/>
        </w:rPr>
        <w:t>身近な地域</w:t>
      </w:r>
      <w:r>
        <w:rPr>
          <w:rFonts w:hint="eastAsia" w:asciiTheme="minorEastAsia" w:hAnsiTheme="minorEastAsia"/>
        </w:rPr>
        <w:t>で障害特性等に応じて必要な障害福祉サービス等が受けられるよう、住民に最も身近な基礎自治体として、障害者総合支援法等の実施に関して一義的な責任を負う市町村や障害福祉サービス事業者等の関係機関と連携を図りながら、計画的なサービスの提供基盤の整備を進めていきます。</w:t>
      </w:r>
    </w:p>
    <w:p>
      <w:pPr>
        <w:pStyle w:val="0"/>
        <w:rPr>
          <w:rFonts w:hint="default" w:asciiTheme="minorEastAsia" w:hAnsiTheme="minorEastAsia"/>
        </w:rPr>
      </w:pPr>
    </w:p>
    <w:p>
      <w:pPr>
        <w:pStyle w:val="0"/>
        <w:ind w:left="480" w:leftChars="100" w:hanging="240" w:hangingChars="100"/>
        <w:rPr>
          <w:rFonts w:hint="default" w:asciiTheme="minorEastAsia" w:hAnsiTheme="minorEastAsia"/>
        </w:rPr>
      </w:pPr>
      <w:r>
        <w:rPr>
          <w:rFonts w:hint="eastAsia" w:asciiTheme="minorEastAsia" w:hAnsiTheme="minorEastAsia"/>
        </w:rPr>
        <w:t>○　障害のある人もない人も、共に支え合い、安心して、いきいきと暮らせる「共生社会」を実現するためには、障害のある人自身や直接的な関係者だけではなく、県民みんなで考え、取り組んでいくことが必要であり、広く県民の参加や協力を得ながら、目標の実現に向けて取り組んでいきます。</w:t>
      </w:r>
    </w:p>
    <w:p>
      <w:pPr>
        <w:pStyle w:val="0"/>
        <w:rPr>
          <w:rFonts w:hint="default" w:asciiTheme="minorEastAsia" w:hAnsiTheme="minorEastAsia"/>
        </w:rPr>
      </w:pPr>
    </w:p>
    <w:p>
      <w:pPr>
        <w:pStyle w:val="0"/>
        <w:widowControl w:val="1"/>
        <w:jc w:val="left"/>
        <w:rPr>
          <w:rFonts w:hint="default" w:asciiTheme="minorEastAsia" w:hAnsiTheme="minorEastAsia"/>
        </w:rPr>
      </w:pPr>
    </w:p>
    <w:tbl>
      <w:tblPr>
        <w:tblStyle w:val="26"/>
        <w:tblW w:w="9639" w:type="dxa"/>
        <w:jc w:val="left"/>
        <w:tblInd w:w="108" w:type="dxa"/>
        <w:tblBorders>
          <w:top w:val="threeDEngrave" w:color="auto" w:sz="18"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639"/>
      </w:tblGrid>
      <w:tr>
        <w:trPr/>
        <w:tc>
          <w:tcPr>
            <w:tcW w:w="9639" w:type="dxa"/>
            <w:vAlign w:val="top"/>
          </w:tcPr>
          <w:p>
            <w:pPr>
              <w:pStyle w:val="0"/>
              <w:ind w:left="836" w:hanging="836" w:hangingChars="398"/>
              <w:rPr>
                <w:rFonts w:hint="default" w:ascii="ＭＳ 明朝" w:hAnsi="ＭＳ 明朝"/>
                <w:sz w:val="21"/>
              </w:rPr>
            </w:pPr>
          </w:p>
          <w:p>
            <w:pPr>
              <w:pStyle w:val="0"/>
              <w:ind w:left="836" w:hanging="836" w:hangingChars="398"/>
              <w:rPr>
                <w:rFonts w:hint="default" w:ascii="ＭＳ 明朝" w:hAnsi="ＭＳ 明朝"/>
                <w:sz w:val="21"/>
              </w:rPr>
            </w:pPr>
            <w:r>
              <w:rPr>
                <w:rFonts w:hint="eastAsia" w:ascii="ＭＳ 明朝" w:hAnsi="ＭＳ 明朝"/>
                <w:sz w:val="21"/>
              </w:rPr>
              <w:t>※１　ライフステージ</w:t>
            </w:r>
          </w:p>
          <w:p>
            <w:pPr>
              <w:pStyle w:val="0"/>
              <w:ind w:left="422" w:leftChars="176" w:firstLine="414" w:firstLineChars="197"/>
              <w:rPr>
                <w:rFonts w:hint="default" w:ascii="ＭＳ 明朝" w:hAnsi="ＭＳ 明朝"/>
                <w:sz w:val="21"/>
              </w:rPr>
            </w:pPr>
            <w:r>
              <w:rPr>
                <w:rFonts w:hint="eastAsia" w:asciiTheme="minorEastAsia" w:hAnsiTheme="minorEastAsia"/>
                <w:sz w:val="21"/>
              </w:rPr>
              <w:t>乳幼児期、学齢期、青年期、壮年期、高齢期など人間の一生をいくつかに分けて考えた段階。</w:t>
            </w:r>
          </w:p>
          <w:p>
            <w:pPr>
              <w:pStyle w:val="0"/>
              <w:widowControl w:val="1"/>
              <w:jc w:val="left"/>
              <w:rPr>
                <w:rFonts w:hint="default" w:asciiTheme="minorEastAsia" w:hAnsiTheme="minorEastAsia"/>
              </w:rPr>
            </w:pPr>
          </w:p>
        </w:tc>
      </w:tr>
    </w:tbl>
    <w:p>
      <w:pPr>
        <w:pStyle w:val="0"/>
        <w:widowControl w:val="1"/>
        <w:jc w:val="left"/>
        <w:rPr>
          <w:rFonts w:hint="default" w:asciiTheme="minorEastAsia" w:hAnsiTheme="minorEastAsia"/>
        </w:rPr>
      </w:pPr>
      <w:r>
        <w:rPr>
          <w:rFonts w:hint="default" w:asciiTheme="minorEastAsia" w:hAnsiTheme="minorEastAsia"/>
        </w:rPr>
        <w:br w:type="page"/>
      </w:r>
      <w:r>
        <w:rPr>
          <w:rFonts w:hint="eastAsia" w:asciiTheme="minorEastAsia" w:hAnsiTheme="minorEastAsia"/>
        </w:rPr>
        <w:t>(4)</w:t>
      </w:r>
      <w:r>
        <w:rPr>
          <w:rFonts w:hint="eastAsia" w:asciiTheme="minorEastAsia" w:hAnsiTheme="minorEastAsia"/>
        </w:rPr>
        <w:t>　ＰＤＣＡサイクル</w:t>
      </w:r>
      <w:r>
        <w:rPr>
          <w:rFonts w:hint="eastAsia" w:asciiTheme="minorEastAsia" w:hAnsiTheme="minorEastAsia"/>
          <w:vertAlign w:val="subscript"/>
        </w:rPr>
        <w:t>（※１）</w:t>
      </w:r>
      <w:r>
        <w:rPr>
          <w:rFonts w:hint="eastAsia" w:asciiTheme="minorEastAsia" w:hAnsiTheme="minorEastAsia"/>
        </w:rPr>
        <w:t>による点検及び評価並びに必要な措置</w:t>
      </w:r>
    </w:p>
    <w:p>
      <w:pPr>
        <w:pStyle w:val="0"/>
        <w:ind w:left="240" w:leftChars="100" w:firstLine="240" w:firstLineChars="100"/>
        <w:rPr>
          <w:rFonts w:hint="default" w:asciiTheme="minorEastAsia" w:hAnsiTheme="minorEastAsia"/>
        </w:rPr>
      </w:pPr>
      <w:r>
        <w:rPr>
          <w:rFonts w:hint="eastAsia" w:asciiTheme="minorEastAsia" w:hAnsiTheme="minorEastAsia"/>
        </w:rPr>
        <w:t>この計画に定める目標等については、毎年度、実績を把握のうえ、障害者施策や関連施策の動向なども踏まえて、分析・評価を実施し、その内容を高知県障害者施策推進協議会</w:t>
      </w:r>
      <w:r>
        <w:rPr>
          <w:rFonts w:hint="eastAsia"/>
          <w:kern w:val="0"/>
          <w:vertAlign w:val="subscript"/>
        </w:rPr>
        <w:t>（※</w:t>
      </w:r>
      <w:r>
        <w:rPr>
          <w:rFonts w:hint="eastAsia"/>
          <w:color w:val="auto"/>
          <w:kern w:val="0"/>
          <w:vertAlign w:val="subscript"/>
        </w:rPr>
        <w:t>２</w:t>
      </w:r>
      <w:r>
        <w:rPr>
          <w:rFonts w:hint="eastAsia"/>
          <w:kern w:val="0"/>
          <w:vertAlign w:val="subscript"/>
        </w:rPr>
        <w:t>）</w:t>
      </w:r>
      <w:r>
        <w:rPr>
          <w:rFonts w:hint="eastAsia" w:asciiTheme="minorEastAsia" w:hAnsiTheme="minorEastAsia"/>
        </w:rPr>
        <w:t>や高知県自立支援協議会</w:t>
      </w:r>
      <w:r>
        <w:rPr>
          <w:rFonts w:hint="eastAsia" w:asciiTheme="minorEastAsia" w:hAnsiTheme="minorEastAsia"/>
          <w:vertAlign w:val="subscript"/>
        </w:rPr>
        <w:t>（※３）</w:t>
      </w:r>
      <w:r>
        <w:rPr>
          <w:rFonts w:hint="eastAsia" w:asciiTheme="minorEastAsia" w:hAnsiTheme="minorEastAsia"/>
        </w:rPr>
        <w:t>に報告し、推進方策等について意見を求めます。</w:t>
      </w:r>
    </w:p>
    <w:p>
      <w:pPr>
        <w:pStyle w:val="0"/>
        <w:ind w:left="240" w:leftChars="100" w:firstLine="240" w:firstLineChars="100"/>
        <w:rPr>
          <w:rFonts w:hint="default" w:asciiTheme="minorEastAsia" w:hAnsiTheme="minorEastAsia"/>
        </w:rPr>
      </w:pPr>
      <w:r>
        <w:rPr>
          <w:rFonts w:hint="eastAsia" w:asciiTheme="minorEastAsia" w:hAnsiTheme="minorEastAsia"/>
        </w:rPr>
        <w:t>また、これらの内容についてはホームページ</w:t>
      </w:r>
      <w:r>
        <w:rPr>
          <w:rFonts w:hint="eastAsia" w:asciiTheme="minorEastAsia" w:hAnsiTheme="minorEastAsia"/>
          <w:vertAlign w:val="subscript"/>
        </w:rPr>
        <w:t>（※４）</w:t>
      </w:r>
      <w:r>
        <w:rPr>
          <w:rFonts w:hint="eastAsia" w:asciiTheme="minorEastAsia" w:hAnsiTheme="minorEastAsia"/>
        </w:rPr>
        <w:t>上で公開し、必要に応じて計画を変更するとともに、事業の見直しや新たな取組の検討を行います。</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bl>
      <w:tblPr>
        <w:tblStyle w:val="26"/>
        <w:tblW w:w="9639" w:type="dxa"/>
        <w:jc w:val="left"/>
        <w:tblInd w:w="108" w:type="dxa"/>
        <w:tblBorders>
          <w:top w:val="threeDEngrave" w:color="auto" w:sz="18"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639"/>
      </w:tblGrid>
      <w:tr>
        <w:trPr/>
        <w:tc>
          <w:tcPr>
            <w:tcW w:w="9639" w:type="dxa"/>
            <w:vAlign w:val="top"/>
          </w:tcPr>
          <w:p>
            <w:pPr>
              <w:pStyle w:val="0"/>
              <w:ind w:left="836" w:hanging="836" w:hangingChars="398"/>
              <w:rPr>
                <w:rFonts w:hint="default" w:ascii="ＭＳ 明朝" w:hAnsi="ＭＳ 明朝" w:eastAsia="ＭＳ 明朝"/>
                <w:sz w:val="21"/>
              </w:rPr>
            </w:pPr>
          </w:p>
          <w:p>
            <w:pPr>
              <w:pStyle w:val="0"/>
              <w:ind w:left="836" w:hanging="836" w:hangingChars="398"/>
              <w:rPr>
                <w:rFonts w:hint="default" w:ascii="ＭＳ 明朝" w:hAnsi="ＭＳ 明朝" w:eastAsia="ＭＳ 明朝"/>
                <w:sz w:val="21"/>
              </w:rPr>
            </w:pPr>
            <w:r>
              <w:rPr>
                <w:rFonts w:hint="eastAsia" w:ascii="ＭＳ 明朝" w:hAnsi="ＭＳ 明朝" w:eastAsia="ＭＳ 明朝"/>
                <w:sz w:val="21"/>
              </w:rPr>
              <w:t>　※１　ＰＤＣＡサイクル</w:t>
            </w:r>
          </w:p>
          <w:p>
            <w:pPr>
              <w:pStyle w:val="0"/>
              <w:ind w:left="836" w:hanging="836" w:hangingChars="398"/>
              <w:rPr>
                <w:rFonts w:hint="default" w:ascii="ＭＳ 明朝" w:hAnsi="ＭＳ 明朝" w:eastAsia="ＭＳ 明朝"/>
                <w:sz w:val="21"/>
              </w:rPr>
            </w:pPr>
            <w:r>
              <w:rPr>
                <w:rFonts w:hint="eastAsia" w:ascii="ＭＳ 明朝" w:hAnsi="ＭＳ 明朝" w:eastAsia="ＭＳ 明朝"/>
                <w:sz w:val="21"/>
              </w:rPr>
              <w:t>　　　　　</w:t>
            </w:r>
            <w:r>
              <w:rPr>
                <w:rFonts w:hint="eastAsia"/>
                <w:sz w:val="21"/>
              </w:rPr>
              <w:t>Plan</w:t>
            </w:r>
            <w:r>
              <w:rPr>
                <w:rFonts w:hint="eastAsia"/>
                <w:sz w:val="21"/>
              </w:rPr>
              <w:t>（計画）→</w:t>
            </w:r>
            <w:r>
              <w:rPr>
                <w:rFonts w:hint="eastAsia"/>
                <w:sz w:val="21"/>
              </w:rPr>
              <w:t xml:space="preserve"> Do</w:t>
            </w:r>
            <w:r>
              <w:rPr>
                <w:rFonts w:hint="eastAsia"/>
                <w:sz w:val="21"/>
              </w:rPr>
              <w:t>（実行）→</w:t>
            </w:r>
            <w:r>
              <w:rPr>
                <w:rFonts w:hint="eastAsia"/>
                <w:sz w:val="21"/>
              </w:rPr>
              <w:t xml:space="preserve"> Check</w:t>
            </w:r>
            <w:r>
              <w:rPr>
                <w:rFonts w:hint="eastAsia"/>
                <w:sz w:val="21"/>
              </w:rPr>
              <w:t>（評価）→</w:t>
            </w:r>
            <w:r>
              <w:rPr>
                <w:rFonts w:hint="eastAsia"/>
                <w:sz w:val="21"/>
              </w:rPr>
              <w:t xml:space="preserve"> Act</w:t>
            </w:r>
            <w:r>
              <w:rPr>
                <w:rFonts w:hint="eastAsia"/>
                <w:sz w:val="21"/>
              </w:rPr>
              <w:t>（改善）の４段階を順に繰り返すことによって、継続的に業務を改善する手法。</w:t>
            </w:r>
          </w:p>
          <w:p>
            <w:pPr>
              <w:pStyle w:val="0"/>
              <w:ind w:left="836" w:hanging="836" w:hangingChars="398"/>
              <w:rPr>
                <w:rFonts w:hint="default" w:ascii="ＭＳ 明朝" w:hAnsi="ＭＳ 明朝" w:eastAsia="ＭＳ 明朝"/>
                <w:sz w:val="21"/>
              </w:rPr>
            </w:pPr>
          </w:p>
          <w:p>
            <w:pPr>
              <w:pStyle w:val="0"/>
              <w:ind w:left="450" w:leftChars="100" w:hanging="210" w:hangingChars="100"/>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18"/>
              </w:rPr>
              <w:t>　</w:t>
            </w:r>
            <w:r>
              <w:rPr>
                <w:rFonts w:hint="eastAsia" w:ascii="ＭＳ 明朝" w:hAnsi="ＭＳ 明朝" w:eastAsia="ＭＳ 明朝"/>
                <w:sz w:val="21"/>
              </w:rPr>
              <w:t>障害者施策推進協議会</w:t>
            </w:r>
          </w:p>
          <w:p>
            <w:pPr>
              <w:pStyle w:val="0"/>
              <w:ind w:left="720" w:leftChars="300" w:firstLine="210" w:firstLineChars="100"/>
              <w:rPr>
                <w:rFonts w:hint="default" w:ascii="ＭＳ 明朝" w:hAnsi="ＭＳ 明朝" w:eastAsia="ＭＳ 明朝"/>
                <w:sz w:val="21"/>
              </w:rPr>
            </w:pPr>
            <w:r>
              <w:rPr>
                <w:rFonts w:hint="eastAsia" w:ascii="ＭＳ 明朝" w:hAnsi="ＭＳ 明朝" w:eastAsia="ＭＳ 明朝"/>
                <w:sz w:val="21"/>
              </w:rPr>
              <w:t>障害者基本法に基づき、障害者施策を総合的かつ計画的に推進するために必要な事項などを協議や調査審議及びモニタリングを行うため、県に設置する機関で、障害のある人・学識経験者・障害者福祉事業従事者・関係行政機関の職員などで構成されます。</w:t>
            </w:r>
          </w:p>
          <w:p>
            <w:pPr>
              <w:pStyle w:val="0"/>
              <w:rPr>
                <w:rFonts w:hint="default" w:ascii="ＭＳ 明朝" w:hAnsi="ＭＳ 明朝" w:eastAsia="ＭＳ 明朝"/>
                <w:color w:val="FF0000"/>
                <w:sz w:val="21"/>
              </w:rPr>
            </w:pPr>
          </w:p>
          <w:p>
            <w:pPr>
              <w:pStyle w:val="0"/>
              <w:rPr>
                <w:rFonts w:hint="default" w:ascii="ＭＳ 明朝" w:hAnsi="ＭＳ 明朝" w:eastAsia="ＭＳ 明朝"/>
                <w:sz w:val="21"/>
              </w:rPr>
            </w:pPr>
            <w:r>
              <w:rPr>
                <w:rFonts w:hint="eastAsia" w:ascii="ＭＳ 明朝" w:hAnsi="ＭＳ 明朝" w:eastAsia="ＭＳ 明朝"/>
                <w:color w:val="FF0000"/>
                <w:sz w:val="21"/>
              </w:rPr>
              <w:t>　</w:t>
            </w:r>
            <w:r>
              <w:rPr>
                <w:rFonts w:hint="eastAsia" w:ascii="ＭＳ 明朝" w:hAnsi="ＭＳ 明朝" w:eastAsia="ＭＳ 明朝"/>
                <w:sz w:val="21"/>
              </w:rPr>
              <w:t>※３　自立支援協議会</w:t>
            </w:r>
          </w:p>
          <w:p>
            <w:pPr>
              <w:pStyle w:val="0"/>
              <w:ind w:left="840" w:hanging="840" w:hangingChars="400"/>
              <w:rPr>
                <w:rFonts w:hint="default" w:ascii="ＭＳ 明朝" w:hAnsi="ＭＳ 明朝" w:eastAsia="ＭＳ 明朝"/>
                <w:sz w:val="21"/>
              </w:rPr>
            </w:pPr>
            <w:r>
              <w:rPr>
                <w:rFonts w:hint="eastAsia" w:ascii="ＭＳ 明朝" w:hAnsi="ＭＳ 明朝" w:eastAsia="ＭＳ 明朝"/>
                <w:sz w:val="21"/>
              </w:rPr>
              <w:t>　　　　　障害者総合支援法に基づき、地域における障害のある人への支援体制を整備するため、関係機関等が相互の連携を図ることにより、支援体制に関する課題を共有し、地域の実情に応じた体制の整備について協議する組織で障害のある人・学識経験者・障害者福祉事業従事者・関係行政機関の職員などで構成されます。</w:t>
            </w:r>
          </w:p>
          <w:p>
            <w:pPr>
              <w:pStyle w:val="0"/>
              <w:ind w:left="836" w:hanging="836" w:hangingChars="398"/>
              <w:rPr>
                <w:rFonts w:hint="default" w:ascii="ＭＳ 明朝" w:hAnsi="ＭＳ 明朝" w:eastAsia="ＭＳ 明朝"/>
                <w:sz w:val="21"/>
              </w:rPr>
            </w:pPr>
          </w:p>
          <w:p>
            <w:pPr>
              <w:pStyle w:val="0"/>
              <w:ind w:left="866" w:leftChars="100" w:hanging="626" w:hangingChars="298"/>
              <w:rPr>
                <w:rFonts w:hint="default" w:ascii="Century" w:hAnsi="Century" w:eastAsia="ＭＳ 明朝"/>
                <w:sz w:val="21"/>
              </w:rPr>
            </w:pPr>
            <w:r>
              <w:rPr>
                <w:rFonts w:hint="eastAsia" w:ascii="ＭＳ 明朝" w:hAnsi="ＭＳ 明朝" w:eastAsia="ＭＳ 明朝"/>
                <w:sz w:val="21"/>
              </w:rPr>
              <w:t>※</w:t>
            </w:r>
            <w:r>
              <w:rPr>
                <w:rFonts w:hint="eastAsia" w:ascii="ＭＳ 明朝" w:hAnsi="ＭＳ 明朝"/>
                <w:sz w:val="21"/>
              </w:rPr>
              <w:t>４</w:t>
            </w:r>
            <w:r>
              <w:rPr>
                <w:rFonts w:hint="eastAsia" w:ascii="ＭＳ 明朝" w:hAnsi="ＭＳ 明朝" w:eastAsia="ＭＳ 明朝"/>
                <w:sz w:val="21"/>
              </w:rPr>
              <w:t>　高知県地域福祉部障害福祉課のホームページアドレス</w:t>
            </w:r>
          </w:p>
          <w:p>
            <w:pPr>
              <w:pStyle w:val="0"/>
              <w:ind w:firstLine="1050" w:firstLineChars="500"/>
              <w:rPr>
                <w:rFonts w:hint="default" w:asciiTheme="minorEastAsia" w:hAnsiTheme="minorEastAsia"/>
              </w:rPr>
            </w:pPr>
            <w:r>
              <w:rPr>
                <w:rFonts w:hint="default" w:ascii="Century" w:hAnsi="Century" w:eastAsia="ＭＳ 明朝"/>
                <w:sz w:val="21"/>
              </w:rPr>
              <w:t>https://www.pref.kochi.lg.jp/soshiki/060301/</w:t>
            </w:r>
          </w:p>
        </w:tc>
      </w:tr>
    </w:tbl>
    <w:p>
      <w:pPr>
        <w:pStyle w:val="0"/>
        <w:widowControl w:val="1"/>
        <w:jc w:val="left"/>
        <w:rPr>
          <w:rFonts w:hint="default" w:asciiTheme="minorEastAsia" w:hAnsiTheme="minorEastAsia"/>
        </w:rPr>
      </w:pPr>
    </w:p>
    <w:p>
      <w:pPr>
        <w:pStyle w:val="0"/>
        <w:rPr>
          <w:rFonts w:hint="default" w:ascii="ＭＳ ゴシック" w:hAnsi="ＭＳ ゴシック" w:eastAsia="ＭＳ ゴシック"/>
        </w:rPr>
      </w:pPr>
      <w:r>
        <w:rPr>
          <w:rFonts w:hint="eastAsia" w:ascii="ＭＳ ゴシック" w:hAnsi="ＭＳ ゴシック" w:eastAsia="ＭＳ ゴシック"/>
          <w:sz w:val="28"/>
        </w:rPr>
        <w:t>３　計画が目指す方向</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この計画は、高知県障害者計画の基本理念及び「日本一の健康長寿県構想</w:t>
      </w:r>
      <w:r>
        <w:rPr>
          <w:rFonts w:hint="eastAsia" w:asciiTheme="minorEastAsia" w:hAnsiTheme="minorEastAsia"/>
          <w:vertAlign w:val="subscript"/>
        </w:rPr>
        <w:t>（※１）</w:t>
      </w:r>
      <w:r>
        <w:rPr>
          <w:rFonts w:hint="eastAsia" w:asciiTheme="minorEastAsia" w:hAnsiTheme="minorEastAsia"/>
        </w:rPr>
        <w:t>」を踏まえて、次の方向を目指します。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(1)</w:t>
      </w:r>
      <w:r>
        <w:rPr>
          <w:rFonts w:hint="eastAsia" w:asciiTheme="minorEastAsia" w:hAnsiTheme="minorEastAsia"/>
        </w:rPr>
        <w:t>　「共生社会」の実現</w:t>
      </w:r>
    </w:p>
    <w:p>
      <w:pPr>
        <w:pStyle w:val="0"/>
        <w:ind w:left="240" w:leftChars="100" w:firstLine="240" w:firstLineChars="100"/>
        <w:rPr>
          <w:rFonts w:hint="default" w:asciiTheme="minorEastAsia" w:hAnsiTheme="minorEastAsia"/>
        </w:rPr>
      </w:pPr>
      <w:r>
        <w:rPr>
          <w:rFonts w:hint="eastAsia" w:asciiTheme="minorEastAsia" w:hAnsiTheme="minorEastAsia"/>
        </w:rPr>
        <w:t>障害のある人が日常生活や社会生活において必要な支援を受けながら、可能な限り希望する場所で、その人らしく暮らし、障害のある人もない人も、ともに支え合い、安心して、いきいきと暮らせる「共生社会」</w:t>
      </w:r>
      <w:r>
        <w:rPr>
          <w:rFonts w:hint="eastAsia"/>
          <w:kern w:val="0"/>
          <w:vertAlign w:val="subscript"/>
        </w:rPr>
        <w:t>（※２）</w:t>
      </w:r>
      <w:r>
        <w:rPr>
          <w:rFonts w:hint="eastAsia" w:asciiTheme="minorEastAsia" w:hAnsiTheme="minorEastAsia"/>
        </w:rPr>
        <w:t>の実現を目指します。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(2)</w:t>
      </w:r>
      <w:r>
        <w:rPr>
          <w:rFonts w:hint="eastAsia" w:asciiTheme="minorEastAsia" w:hAnsiTheme="minorEastAsia"/>
        </w:rPr>
        <w:t>　「高知型福祉」の実現</w:t>
      </w:r>
    </w:p>
    <w:p>
      <w:pPr>
        <w:pStyle w:val="0"/>
        <w:ind w:left="240" w:leftChars="100" w:firstLine="240" w:firstLineChars="100"/>
        <w:rPr>
          <w:rFonts w:hint="default" w:asciiTheme="minorEastAsia" w:hAnsiTheme="minorEastAsia"/>
        </w:rPr>
      </w:pPr>
      <w:r>
        <w:rPr>
          <w:rFonts w:hint="eastAsia" w:asciiTheme="minorEastAsia" w:hAnsiTheme="minorEastAsia"/>
        </w:rPr>
        <w:t>高知県では、「日本一の健康長寿県構想」を策定し、県民誰もが住み慣れた地域で安心して暮らし続けることができるよう、それぞれの地域の実態に即した新しい福祉の形を作り上げていく「高知型福祉」の実現を目指して取り組みを進めています。</w:t>
      </w:r>
    </w:p>
    <w:p>
      <w:pPr>
        <w:pStyle w:val="0"/>
        <w:ind w:left="240" w:leftChars="100" w:firstLine="240" w:firstLineChars="100"/>
        <w:rPr>
          <w:rFonts w:hint="default" w:asciiTheme="minorEastAsia" w:hAnsiTheme="minorEastAsia"/>
        </w:rPr>
      </w:pPr>
      <w:r>
        <w:rPr>
          <w:rFonts w:hint="eastAsia" w:asciiTheme="minorEastAsia" w:hAnsiTheme="minorEastAsia"/>
        </w:rPr>
        <w:t>障害者福祉においては、障害のある人が生き生きと暮らせる地域づくりに向けて、障害の特性に応じた切れ目のないサービス提供体制の整備や、障害児を社会全体で見守り育てる地域づくりなどに重点的に取り組んでいます。</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bl>
      <w:tblPr>
        <w:tblStyle w:val="26"/>
        <w:tblW w:w="9639" w:type="dxa"/>
        <w:jc w:val="left"/>
        <w:tblInd w:w="108" w:type="dxa"/>
        <w:tblBorders>
          <w:top w:val="threeDEngrave" w:color="auto" w:sz="18" w:space="0"/>
          <w:left w:val="none" w:color="auto" w:sz="0" w:space="0"/>
          <w:bottom w:val="none" w:color="auto" w:sz="0" w:space="0"/>
          <w:right w:val="none" w:color="auto" w:sz="0" w:space="0"/>
          <w:insideH w:val="threeDEngrave" w:color="auto" w:sz="18" w:space="0"/>
          <w:insideV w:val="threeDEngrave" w:color="auto" w:sz="18" w:space="0"/>
        </w:tblBorders>
        <w:tblLayout w:type="fixed"/>
        <w:tblLook w:firstRow="1" w:lastRow="0" w:firstColumn="1" w:lastColumn="0" w:noHBand="0" w:noVBand="1" w:val="04A0"/>
      </w:tblPr>
      <w:tblGrid>
        <w:gridCol w:w="9639"/>
      </w:tblGrid>
      <w:tr>
        <w:trPr/>
        <w:tc>
          <w:tcPr>
            <w:tcW w:w="9639" w:type="dxa"/>
            <w:vAlign w:val="top"/>
          </w:tcPr>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sz w:val="21"/>
              </w:rPr>
            </w:pPr>
            <w:r>
              <w:rPr>
                <w:rFonts w:hint="eastAsia" w:asciiTheme="minorEastAsia" w:hAnsiTheme="minorEastAsia"/>
              </w:rPr>
              <w:t>　</w:t>
            </w:r>
            <w:r>
              <w:rPr>
                <w:rFonts w:hint="eastAsia" w:asciiTheme="minorEastAsia" w:hAnsiTheme="minorEastAsia"/>
                <w:sz w:val="21"/>
              </w:rPr>
              <w:t>※１　日本一の健康長寿県構想</w:t>
            </w:r>
          </w:p>
          <w:p>
            <w:pPr>
              <w:pStyle w:val="0"/>
              <w:ind w:left="840" w:hanging="840" w:hangingChars="400"/>
              <w:rPr>
                <w:rFonts w:hint="default" w:asciiTheme="minorEastAsia" w:hAnsiTheme="minorEastAsia"/>
                <w:sz w:val="21"/>
              </w:rPr>
            </w:pPr>
            <w:r>
              <w:rPr>
                <w:rFonts w:hint="eastAsia" w:asciiTheme="minorEastAsia" w:hAnsiTheme="minorEastAsia"/>
                <w:sz w:val="21"/>
              </w:rPr>
              <w:t>　　　　　</w:t>
            </w:r>
            <w:r>
              <w:rPr>
                <w:rFonts w:hint="eastAsia" w:ascii="ＭＳ 明朝" w:hAnsi="ＭＳ 明朝"/>
                <w:sz w:val="21"/>
              </w:rPr>
              <w:t>県民が、住み慣れた地域で、健やかで心豊かに、支え合いながら生き生きと暮らし続けることができる高知県を目指して、保健・医療・福祉の各分野の本県の弱みを分析し、これまで取り組んできた施策に新たな取り組みも加えて、平成</w:t>
            </w:r>
            <w:r>
              <w:rPr>
                <w:rFonts w:hint="eastAsia" w:ascii="ＭＳ 明朝" w:hAnsi="ＭＳ 明朝"/>
                <w:sz w:val="21"/>
              </w:rPr>
              <w:t>22</w:t>
            </w:r>
            <w:r>
              <w:rPr>
                <w:rFonts w:hint="eastAsia" w:ascii="ＭＳ 明朝" w:hAnsi="ＭＳ 明朝"/>
                <w:sz w:val="21"/>
              </w:rPr>
              <w:t>年２月にとりまとめた構想をいいます。また策定後の様々な変化に的確に対応しながら、より政策効果が上がるように、毎年見直しを行うこととしています。</w:t>
            </w:r>
          </w:p>
          <w:p>
            <w:pPr>
              <w:pStyle w:val="0"/>
              <w:rPr>
                <w:rFonts w:hint="default" w:asciiTheme="minorEastAsia" w:hAnsiTheme="minorEastAsia"/>
                <w:sz w:val="21"/>
              </w:rPr>
            </w:pPr>
            <w:r>
              <w:rPr>
                <w:rFonts w:hint="eastAsia" w:asciiTheme="minorEastAsia" w:hAnsiTheme="minorEastAsia"/>
                <w:sz w:val="21"/>
              </w:rPr>
              <w:t>　</w:t>
            </w:r>
          </w:p>
          <w:p>
            <w:pPr>
              <w:pStyle w:val="0"/>
              <w:ind w:firstLine="210" w:firstLineChars="100"/>
              <w:rPr>
                <w:rFonts w:hint="default" w:asciiTheme="minorEastAsia" w:hAnsiTheme="minorEastAsia"/>
                <w:sz w:val="21"/>
              </w:rPr>
            </w:pPr>
            <w:r>
              <w:rPr>
                <w:rFonts w:hint="eastAsia" w:asciiTheme="minorEastAsia" w:hAnsiTheme="minorEastAsia"/>
                <w:sz w:val="21"/>
              </w:rPr>
              <w:t>※２　共生社会</w:t>
            </w:r>
          </w:p>
          <w:p>
            <w:pPr>
              <w:pStyle w:val="0"/>
              <w:ind w:left="840" w:hanging="840" w:hangingChars="400"/>
              <w:rPr>
                <w:rFonts w:hint="default" w:asciiTheme="minorEastAsia" w:hAnsiTheme="minorEastAsia"/>
              </w:rPr>
            </w:pPr>
            <w:r>
              <w:rPr>
                <w:rFonts w:hint="eastAsia" w:asciiTheme="minorEastAsia" w:hAnsiTheme="minorEastAsia"/>
                <w:sz w:val="21"/>
              </w:rPr>
              <w:t>　　　　　</w:t>
            </w:r>
            <w:r>
              <w:rPr>
                <w:rFonts w:hint="eastAsia"/>
                <w:sz w:val="21"/>
              </w:rPr>
              <w:t>人間は一人ひとりがすべて異なる存在であり、この違いをかけがえのないものとして受けとめ、互いが理解し合い、共に生きる社会をいいます。</w:t>
            </w:r>
          </w:p>
        </w:tc>
      </w:tr>
    </w:tbl>
    <w:p>
      <w:pPr>
        <w:pStyle w:val="0"/>
        <w:widowControl w:val="1"/>
        <w:jc w:val="left"/>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sz w:val="28"/>
        </w:rPr>
        <w:t>４　計画策定にあたっての考え方</w:t>
      </w:r>
    </w:p>
    <w:p>
      <w:pPr>
        <w:pStyle w:val="0"/>
        <w:rPr>
          <w:rFonts w:hint="default"/>
        </w:rPr>
      </w:pPr>
    </w:p>
    <w:p>
      <w:pPr>
        <w:pStyle w:val="0"/>
        <w:rPr>
          <w:rFonts w:hint="default" w:asciiTheme="minorEastAsia" w:hAnsiTheme="minorEastAsia"/>
          <w:highlight w:val="none"/>
        </w:rPr>
      </w:pPr>
      <w:r>
        <w:rPr>
          <w:rFonts w:hint="eastAsia" w:asciiTheme="minorEastAsia" w:hAnsiTheme="minorEastAsia"/>
        </w:rPr>
        <w:t>(1)</w:t>
      </w:r>
      <w:r>
        <w:rPr>
          <w:rFonts w:hint="eastAsia" w:asciiTheme="minorEastAsia" w:hAnsiTheme="minorEastAsia"/>
        </w:rPr>
        <w:t>　</w:t>
      </w:r>
      <w:r>
        <w:rPr>
          <w:rFonts w:hint="eastAsia" w:asciiTheme="minorEastAsia" w:hAnsiTheme="minorEastAsia"/>
          <w:highlight w:val="none"/>
        </w:rPr>
        <w:t>身近な地域におけるサービスの確保</w:t>
      </w:r>
    </w:p>
    <w:p>
      <w:pPr>
        <w:pStyle w:val="0"/>
        <w:ind w:left="240" w:leftChars="100" w:firstLine="240" w:firstLineChars="100"/>
        <w:rPr>
          <w:rFonts w:hint="default" w:asciiTheme="minorEastAsia" w:hAnsiTheme="minorEastAsia"/>
          <w:color w:val="auto"/>
          <w:u w:val="none" w:color="auto"/>
        </w:rPr>
      </w:pPr>
      <w:r>
        <w:rPr>
          <w:rFonts w:hint="eastAsia" w:asciiTheme="minorEastAsia" w:hAnsiTheme="minorEastAsia"/>
          <w:highlight w:val="none"/>
        </w:rPr>
        <w:t>すべての障害のある人が、希望する場所や住み慣れた地域など、どこに住んでいても、</w:t>
      </w:r>
      <w:r>
        <w:rPr>
          <w:rFonts w:hint="eastAsia" w:asciiTheme="minorEastAsia" w:hAnsiTheme="minorEastAsia"/>
          <w:highlight w:val="none"/>
        </w:rPr>
        <w:t>24</w:t>
      </w:r>
      <w:r>
        <w:rPr>
          <w:rFonts w:hint="eastAsia" w:asciiTheme="minorEastAsia" w:hAnsiTheme="minorEastAsia"/>
          <w:highlight w:val="none"/>
        </w:rPr>
        <w:t>時間</w:t>
      </w:r>
      <w:r>
        <w:rPr>
          <w:rFonts w:hint="eastAsia" w:asciiTheme="minorEastAsia" w:hAnsiTheme="minorEastAsia"/>
          <w:highlight w:val="none"/>
        </w:rPr>
        <w:t>365</w:t>
      </w:r>
      <w:r>
        <w:rPr>
          <w:rFonts w:hint="eastAsia" w:asciiTheme="minorEastAsia" w:hAnsiTheme="minorEastAsia"/>
          <w:highlight w:val="none"/>
        </w:rPr>
        <w:t>日安心して暮らせるよう、</w:t>
      </w:r>
      <w:r>
        <w:rPr>
          <w:rFonts w:hint="eastAsia" w:asciiTheme="minorEastAsia" w:hAnsiTheme="minorEastAsia"/>
          <w:color w:val="auto"/>
          <w:highlight w:val="none"/>
          <w:u w:val="none" w:color="auto"/>
        </w:rPr>
        <w:t>介護保険サービス等とも連携しながら、身近な地域</w:t>
      </w:r>
      <w:r>
        <w:rPr>
          <w:rFonts w:hint="eastAsia" w:asciiTheme="minorEastAsia" w:hAnsiTheme="minorEastAsia"/>
          <w:color w:val="auto"/>
          <w:u w:val="none" w:color="auto"/>
        </w:rPr>
        <w:t>で障害の特性やライフステージに応じたきめ細やかなサービスを確保します。</w:t>
      </w:r>
    </w:p>
    <w:p>
      <w:pPr>
        <w:pStyle w:val="0"/>
        <w:rPr>
          <w:rFonts w:hint="default" w:asciiTheme="minorEastAsia" w:hAnsiTheme="minorEastAsia"/>
          <w:color w:val="auto"/>
          <w:u w:val="none" w:color="auto"/>
        </w:rPr>
      </w:pPr>
    </w:p>
    <w:p>
      <w:pPr>
        <w:pStyle w:val="0"/>
        <w:ind w:left="240" w:hanging="240" w:hangingChars="100"/>
        <w:rPr>
          <w:rFonts w:hint="default" w:asciiTheme="minorEastAsia" w:hAnsiTheme="minorEastAsia"/>
          <w:color w:val="auto"/>
          <w:u w:val="none" w:color="auto"/>
        </w:rPr>
      </w:pPr>
      <w:r>
        <w:rPr>
          <w:rFonts w:hint="eastAsia" w:asciiTheme="minorEastAsia" w:hAnsiTheme="minorEastAsia"/>
        </w:rPr>
        <w:t>(2)</w:t>
      </w:r>
      <w:r>
        <w:rPr>
          <w:rFonts w:hint="eastAsia" w:asciiTheme="minorEastAsia" w:hAnsiTheme="minorEastAsia"/>
          <w:color w:val="auto"/>
          <w:u w:val="none" w:color="auto"/>
        </w:rPr>
        <w:t>　個々の状況や希望に応じたサービスの提供体制の整備</w:t>
      </w:r>
    </w:p>
    <w:p>
      <w:pPr>
        <w:pStyle w:val="0"/>
        <w:ind w:left="240" w:leftChars="100" w:firstLine="240" w:firstLineChars="100"/>
        <w:rPr>
          <w:rFonts w:hint="default" w:asciiTheme="minorEastAsia" w:hAnsiTheme="minorEastAsia"/>
          <w:color w:val="auto"/>
          <w:u w:val="none" w:color="auto"/>
        </w:rPr>
      </w:pPr>
      <w:r>
        <w:rPr>
          <w:rFonts w:hint="eastAsia" w:asciiTheme="minorEastAsia" w:hAnsiTheme="minorEastAsia"/>
          <w:color w:val="auto"/>
          <w:u w:val="none" w:color="auto"/>
        </w:rPr>
        <w:t>障害のある人それぞれの状況や希望に応じたサービスが、適切に提供できるよう体制を整えます。</w:t>
      </w:r>
    </w:p>
    <w:p>
      <w:pPr>
        <w:pStyle w:val="0"/>
        <w:ind w:left="240" w:leftChars="100" w:firstLine="240" w:firstLineChars="100"/>
        <w:rPr>
          <w:rFonts w:hint="default" w:asciiTheme="minorEastAsia" w:hAnsiTheme="minorEastAsia"/>
          <w:color w:val="auto"/>
          <w:u w:val="none" w:color="auto"/>
        </w:rPr>
      </w:pPr>
      <w:r>
        <w:rPr>
          <w:rFonts w:hint="eastAsia" w:asciiTheme="minorEastAsia" w:hAnsiTheme="minorEastAsia"/>
          <w:color w:val="auto"/>
          <w:u w:val="none" w:color="auto"/>
        </w:rPr>
        <w:t>施設に入所している、または精神科病院に入院している障害のある人が、地域での生活を希望する場合は、円滑に在宅生活やグループホーム等での生活に移行できるよう、また就労支援がさらに推進されるよう取組みを進めます。</w:t>
      </w:r>
    </w:p>
    <w:p>
      <w:pPr>
        <w:pStyle w:val="0"/>
        <w:ind w:left="240" w:leftChars="100" w:firstLine="240" w:firstLineChars="100"/>
        <w:rPr>
          <w:rFonts w:hint="default" w:asciiTheme="minorEastAsia" w:hAnsiTheme="minorEastAsia"/>
          <w:color w:val="auto"/>
          <w:u w:val="none" w:color="auto"/>
        </w:rPr>
      </w:pPr>
      <w:r>
        <w:rPr>
          <w:rFonts w:hint="eastAsia" w:asciiTheme="minorEastAsia" w:hAnsiTheme="minorEastAsia"/>
          <w:color w:val="auto"/>
          <w:u w:val="none" w:color="auto"/>
        </w:rPr>
        <w:t>また、精神障害にも対応した地域包括ケアシステム</w:t>
      </w:r>
      <w:r>
        <w:rPr>
          <w:rFonts w:hint="eastAsia" w:asciiTheme="minorEastAsia" w:hAnsiTheme="minorEastAsia"/>
          <w:color w:val="auto"/>
          <w:u w:val="none" w:color="auto"/>
          <w:vertAlign w:val="subscript"/>
        </w:rPr>
        <w:t>（※１）</w:t>
      </w:r>
      <w:r>
        <w:rPr>
          <w:rFonts w:hint="eastAsia" w:asciiTheme="minorEastAsia" w:hAnsiTheme="minorEastAsia"/>
          <w:color w:val="auto"/>
          <w:u w:val="none" w:color="auto"/>
        </w:rPr>
        <w:t>の構築に向け、圏域ごとの現状を分析し、課題を共有して地域のあるべき姿を協議し、精神障害のある人をはじめ、障害のある人を地域で連携して支えていく体制づくりを推進します。</w:t>
      </w:r>
    </w:p>
    <w:p>
      <w:pPr>
        <w:pStyle w:val="0"/>
        <w:rPr>
          <w:rFonts w:hint="default"/>
          <w:color w:val="auto"/>
          <w:u w:val="none" w:color="auto"/>
        </w:rPr>
      </w:pPr>
    </w:p>
    <w:p>
      <w:pPr>
        <w:pStyle w:val="0"/>
        <w:rPr>
          <w:rFonts w:hint="default"/>
          <w:color w:val="auto"/>
          <w:u w:val="none" w:color="auto"/>
        </w:rPr>
      </w:pPr>
      <w:r>
        <w:rPr>
          <w:rFonts w:hint="eastAsia" w:asciiTheme="minorEastAsia" w:hAnsiTheme="minorEastAsia"/>
        </w:rPr>
        <w:t>(3)</w:t>
      </w:r>
      <w:r>
        <w:rPr>
          <w:rFonts w:hint="eastAsia"/>
          <w:color w:val="auto"/>
          <w:u w:val="none" w:color="auto"/>
        </w:rPr>
        <w:t>　障害児支援の提供体制の確保</w:t>
      </w:r>
    </w:p>
    <w:p>
      <w:pPr>
        <w:pStyle w:val="0"/>
        <w:ind w:left="240" w:leftChars="100" w:firstLine="240" w:firstLineChars="100"/>
        <w:rPr>
          <w:rFonts w:hint="default" w:asciiTheme="minorEastAsia" w:hAnsiTheme="minorEastAsia"/>
          <w:u w:val="none" w:color="auto"/>
        </w:rPr>
      </w:pPr>
      <w:r>
        <w:rPr>
          <w:rFonts w:hint="eastAsia" w:asciiTheme="minorEastAsia" w:hAnsiTheme="minorEastAsia"/>
          <w:color w:val="auto"/>
          <w:u w:val="none" w:color="auto"/>
        </w:rPr>
        <w:t>障害のある子どもへの支援については、子ども・子育て支援法（平成</w:t>
      </w:r>
      <w:r>
        <w:rPr>
          <w:rFonts w:hint="eastAsia" w:asciiTheme="minorEastAsia" w:hAnsiTheme="minorEastAsia"/>
          <w:color w:val="auto"/>
          <w:u w:val="none" w:color="auto"/>
        </w:rPr>
        <w:t>24</w:t>
      </w:r>
      <w:r>
        <w:rPr>
          <w:rFonts w:hint="eastAsia" w:asciiTheme="minorEastAsia" w:hAnsiTheme="minorEastAsia"/>
          <w:color w:val="auto"/>
          <w:u w:val="none" w:color="auto"/>
        </w:rPr>
        <w:t>年法律第</w:t>
      </w:r>
      <w:r>
        <w:rPr>
          <w:rFonts w:hint="eastAsia" w:asciiTheme="minorEastAsia" w:hAnsiTheme="minorEastAsia"/>
          <w:color w:val="auto"/>
          <w:u w:val="none" w:color="auto"/>
        </w:rPr>
        <w:t>65</w:t>
      </w:r>
      <w:r>
        <w:rPr>
          <w:rFonts w:hint="eastAsia" w:asciiTheme="minorEastAsia" w:hAnsiTheme="minorEastAsia"/>
          <w:color w:val="auto"/>
          <w:u w:val="none" w:color="auto"/>
        </w:rPr>
        <w:t>号）において、「子ども・子育て支援の内容及び水準は、全ての子どもが健やかに成長するように支援するものであって、良質かつ適切なものでなければならない」と規定されています。</w:t>
      </w:r>
    </w:p>
    <w:p>
      <w:pPr>
        <w:pStyle w:val="0"/>
        <w:ind w:left="240" w:leftChars="100" w:firstLine="240" w:firstLineChars="100"/>
        <w:rPr>
          <w:rFonts w:hint="default" w:asciiTheme="minorEastAsia" w:hAnsiTheme="minorEastAsia"/>
          <w:u w:val="none" w:color="auto"/>
        </w:rPr>
      </w:pPr>
      <w:r>
        <w:rPr>
          <w:rFonts w:hint="eastAsia" w:asciiTheme="minorEastAsia" w:hAnsiTheme="minorEastAsia"/>
          <w:color w:val="auto"/>
          <w:u w:val="none" w:color="auto"/>
        </w:rPr>
        <w:t>これを踏まえ、障害のある子どもが、幅広い選択肢を持って社会参加ができるよう、保健、医療、保育、教育、就労支援等関係機関と連携を図りながら、障害のある子ども及びその家族に対して切れ目のない一貫した効果的な支援を身近な場所で提供する体制の構築を図るため、居宅介護や短期入所等の障害福祉サービス、障害児通所支援等の整備について計画的な取組みを進めます。</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bl>
      <w:tblPr>
        <w:tblStyle w:val="26"/>
        <w:tblW w:w="9639" w:type="dxa"/>
        <w:jc w:val="left"/>
        <w:tblInd w:w="108" w:type="dxa"/>
        <w:tblBorders>
          <w:top w:val="threeDEngrave" w:color="auto" w:sz="18" w:space="0"/>
          <w:left w:val="none" w:color="auto" w:sz="0" w:space="0"/>
          <w:bottom w:val="none" w:color="auto" w:sz="0" w:space="0"/>
          <w:right w:val="none" w:color="auto" w:sz="0" w:space="0"/>
          <w:insideH w:val="threeDEngrave" w:color="auto" w:sz="18" w:space="0"/>
          <w:insideV w:val="threeDEngrave" w:color="auto" w:sz="18" w:space="0"/>
        </w:tblBorders>
        <w:tblLayout w:type="fixed"/>
        <w:tblLook w:firstRow="1" w:lastRow="0" w:firstColumn="1" w:lastColumn="0" w:noHBand="0" w:noVBand="1" w:val="04A0"/>
      </w:tblPr>
      <w:tblGrid>
        <w:gridCol w:w="9639"/>
      </w:tblGrid>
      <w:tr>
        <w:trPr/>
        <w:tc>
          <w:tcPr>
            <w:tcW w:w="9639" w:type="dxa"/>
            <w:vAlign w:val="top"/>
          </w:tcPr>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sz w:val="21"/>
              </w:rPr>
            </w:pPr>
            <w:r>
              <w:rPr>
                <w:rFonts w:hint="eastAsia" w:asciiTheme="minorEastAsia" w:hAnsiTheme="minorEastAsia"/>
              </w:rPr>
              <w:t>　</w:t>
            </w:r>
            <w:r>
              <w:rPr>
                <w:rFonts w:hint="eastAsia" w:asciiTheme="minorEastAsia" w:hAnsiTheme="minorEastAsia"/>
                <w:sz w:val="21"/>
              </w:rPr>
              <w:t>※１　地域包括ケアシステム</w:t>
            </w:r>
          </w:p>
          <w:p>
            <w:pPr>
              <w:pStyle w:val="0"/>
              <w:ind w:left="880" w:hanging="880" w:hangingChars="400"/>
              <w:rPr>
                <w:rFonts w:hint="default" w:asciiTheme="minorEastAsia" w:hAnsiTheme="minorEastAsia"/>
                <w:sz w:val="21"/>
              </w:rPr>
            </w:pPr>
            <w:r>
              <w:rPr>
                <w:rFonts w:hint="eastAsia" w:asciiTheme="minorEastAsia" w:hAnsiTheme="minorEastAsia"/>
                <w:sz w:val="22"/>
              </w:rPr>
              <w:t>　　　　　</w:t>
            </w:r>
            <w:r>
              <w:rPr>
                <w:rFonts w:hint="eastAsia" w:asciiTheme="minorEastAsia" w:hAnsiTheme="minorEastAsia"/>
                <w:sz w:val="21"/>
              </w:rPr>
              <w:t>可能な限り住み慣れた地域で、自分らしい人生を最後まで続けることができるよう、住まい・医療・介護・予防・生活支援が一体的に提供される地域の包括的な支援・サービス提供体制</w:t>
            </w:r>
          </w:p>
          <w:p>
            <w:pPr>
              <w:pStyle w:val="0"/>
              <w:rPr>
                <w:rFonts w:hint="default" w:asciiTheme="minorEastAsia" w:hAnsiTheme="minorEastAsia"/>
                <w:sz w:val="21"/>
              </w:rPr>
            </w:pPr>
          </w:p>
        </w:tc>
      </w:tr>
    </w:tbl>
    <w:p>
      <w:pPr>
        <w:pStyle w:val="0"/>
        <w:rPr>
          <w:rFonts w:hint="default"/>
          <w:strike w:val="1"/>
          <w:color w:val="FF0000"/>
        </w:rPr>
      </w:pPr>
    </w:p>
    <w:p>
      <w:pPr>
        <w:pStyle w:val="0"/>
        <w:widowControl w:val="1"/>
        <w:jc w:val="left"/>
        <w:rPr>
          <w:rFonts w:hint="default"/>
        </w:rPr>
      </w:pPr>
      <w:r>
        <w:rPr>
          <w:rFonts w:hint="default"/>
        </w:rPr>
        <w:br w:type="page"/>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５　区域の設定</w:t>
      </w:r>
    </w:p>
    <w:p>
      <w:pPr>
        <w:pStyle w:val="0"/>
        <w:rPr>
          <w:rFonts w:hint="default"/>
        </w:rPr>
      </w:pPr>
    </w:p>
    <w:p>
      <w:pPr>
        <w:pStyle w:val="0"/>
        <w:ind w:firstLine="240" w:firstLineChars="100"/>
        <w:rPr>
          <w:rFonts w:hint="default"/>
        </w:rPr>
      </w:pPr>
      <w:r>
        <w:rPr>
          <w:rFonts w:hint="eastAsia"/>
        </w:rPr>
        <w:t>障害福祉サービス等は</w:t>
      </w:r>
      <w:r>
        <w:rPr>
          <w:rFonts w:hint="eastAsia"/>
          <w:highlight w:val="none"/>
        </w:rPr>
        <w:t>、身近な地域で</w:t>
      </w:r>
      <w:r>
        <w:rPr>
          <w:rFonts w:hint="eastAsia"/>
        </w:rPr>
        <w:t>必要なサービスが受けられるよう、障害のある人が生活する「市町村」を基本的な単位として提供することが必要です。しかし、市町村単位で実施することが困難な事業については、事業内容やニーズに応じて、広域的な単位を設定し、地域間で格差が生じないようサービスの提供体制づくりを進めます。</w:t>
      </w:r>
    </w:p>
    <w:p>
      <w:pPr>
        <w:pStyle w:val="0"/>
        <w:ind w:firstLine="240" w:firstLineChars="100"/>
        <w:rPr>
          <w:rFonts w:hint="default"/>
        </w:rPr>
      </w:pPr>
      <w:r>
        <w:rPr>
          <w:rFonts w:hint="eastAsia"/>
        </w:rPr>
        <w:t>この計画における、指定障害福祉サービス、指定地域相談支援</w:t>
      </w:r>
      <w:r>
        <w:rPr>
          <w:rFonts w:hint="eastAsia"/>
          <w:color w:val="auto"/>
        </w:rPr>
        <w:t>、指定計画相談支援、</w:t>
      </w:r>
      <w:r>
        <w:rPr>
          <w:rFonts w:hint="eastAsia"/>
        </w:rPr>
        <w:t>指定障害児通所支援及び指定障害児相談支援の種類ごとの必要な量の見込みを定める単位となる区域は、二次保健医療圏と高齢者保健福祉圏と整合を図り、次のとおり設定します。</w:t>
      </w:r>
    </w:p>
    <w:p>
      <w:pPr>
        <w:pStyle w:val="0"/>
        <w:rPr>
          <w:rFonts w:hint="default"/>
        </w:rPr>
      </w:pPr>
    </w:p>
    <w:p>
      <w:pPr>
        <w:pStyle w:val="0"/>
        <w:rPr>
          <w:rFonts w:hint="default" w:ascii="ＭＳ 明朝" w:hAnsi="ＭＳ 明朝"/>
          <w:spacing w:val="8"/>
        </w:rPr>
      </w:pPr>
    </w:p>
    <w:p>
      <w:pPr>
        <w:pStyle w:val="0"/>
        <w:ind w:firstLine="240" w:firstLineChars="100"/>
        <w:rPr>
          <w:rFonts w:hint="default"/>
        </w:rPr>
      </w:pPr>
      <w:r>
        <w:rPr>
          <w:rFonts w:hint="default"/>
        </w:rPr>
        <mc:AlternateContent>
          <mc:Choice Requires="wps">
            <w:drawing>
              <wp:anchor simplePos="0" relativeHeight="4" behindDoc="0" locked="0" layoutInCell="1" hidden="0" allowOverlap="1">
                <wp:simplePos x="0" y="0"/>
                <wp:positionH relativeFrom="column">
                  <wp:posOffset>4243070</wp:posOffset>
                </wp:positionH>
                <wp:positionV relativeFrom="paragraph">
                  <wp:posOffset>188595</wp:posOffset>
                </wp:positionV>
                <wp:extent cx="1104900" cy="30861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1049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（中央東）</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4.85pt;mso-position-vertical-relative:text;mso-position-horizontal-relative:text;position:absolute;height:24.3pt;width:87pt;margin-left:334.1pt;z-index:4;" o:spid="_x0000_s1026"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（中央東）</w:t>
                      </w:r>
                    </w:p>
                  </w:txbxContent>
                </v:textbox>
                <v:imagedata o:title=""/>
                <w10:wrap type="none" anchorx="text" anchory="text"/>
              </v:shape>
            </w:pict>
          </mc:Fallback>
        </mc:AlternateContent>
      </w:r>
      <w:r>
        <w:rPr>
          <w:rFonts w:hint="default"/>
          <w:sz w:val="20"/>
        </w:rPr>
        <mc:AlternateContent>
          <mc:Choice Requires="wps">
            <w:drawing>
              <wp:anchor simplePos="0" relativeHeight="2" behindDoc="0" locked="0" layoutInCell="1" hidden="0" allowOverlap="1">
                <wp:simplePos x="0" y="0"/>
                <wp:positionH relativeFrom="column">
                  <wp:posOffset>8569325</wp:posOffset>
                </wp:positionH>
                <wp:positionV relativeFrom="paragraph">
                  <wp:posOffset>1609090</wp:posOffset>
                </wp:positionV>
                <wp:extent cx="765175" cy="47117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765175" cy="471170"/>
                        </a:xfrm>
                        <a:prstGeom prst="rect">
                          <a:avLst/>
                        </a:prstGeom>
                        <a:noFill/>
                        <a:ln>
                          <a:miter/>
                        </a:ln>
                      </wps:spPr>
                      <wps:txbx>
                        <w:txbxContent>
                          <w:p>
                            <w:pPr>
                              <w:pStyle w:val="21"/>
                              <w:rPr>
                                <w:rFonts w:hint="default" w:eastAsia="ＭＳ ゴシック"/>
                                <w:b w:val="1"/>
                              </w:rPr>
                            </w:pPr>
                            <w:r>
                              <w:rPr>
                                <w:rFonts w:hint="eastAsia" w:eastAsia="ＭＳ ゴシック"/>
                                <w:b w:val="1"/>
                              </w:rPr>
                              <w:t>安　芸</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6.7pt;mso-position-vertical-relative:text;mso-position-horizontal-relative:text;position:absolute;height:37.1pt;width:60.25pt;margin-left:674.75pt;z-index:2;" o:spid="_x0000_s1027" o:allowincell="t" o:allowoverlap="t" filled="f" stroked="f" o:spt="202" type="#_x0000_t202">
                <v:fill/>
                <v:textbox style="layout-flow:horizontal;" inset=",0.96999999999999975mm,,0.96999999999999975mm">
                  <w:txbxContent>
                    <w:p>
                      <w:pPr>
                        <w:pStyle w:val="21"/>
                        <w:rPr>
                          <w:rFonts w:hint="default" w:eastAsia="ＭＳ ゴシック"/>
                          <w:b w:val="1"/>
                        </w:rPr>
                      </w:pPr>
                      <w:r>
                        <w:rPr>
                          <w:rFonts w:hint="eastAsia" w:eastAsia="ＭＳ ゴシック"/>
                          <w:b w:val="1"/>
                        </w:rPr>
                        <w:t>安　芸</w:t>
                      </w:r>
                    </w:p>
                  </w:txbxContent>
                </v:textbox>
                <v:imagedata o:title=""/>
                <w10:wrap type="none" anchorx="text" anchory="text"/>
              </v:shape>
            </w:pict>
          </mc:Fallback>
        </mc:AlternateContent>
      </w:r>
      <w:r>
        <w:rPr>
          <w:rFonts w:hint="eastAsia"/>
          <w:color w:val="339966"/>
        </w:rPr>
        <w:t>■</w:t>
      </w:r>
      <w:r>
        <w:rPr>
          <w:rFonts w:hint="eastAsia"/>
        </w:rPr>
        <w:t>　</w:t>
      </w:r>
      <w:r>
        <w:rPr>
          <w:rFonts w:hint="eastAsia" w:eastAsia="ＭＳ ゴシック"/>
        </w:rPr>
        <w:t>図Ⅰ－５－１</w:t>
      </w:r>
      <w:r>
        <w:rPr>
          <w:rFonts w:hint="eastAsia"/>
        </w:rPr>
        <w:t>　障害保健福祉圏</w:t>
      </w:r>
    </w:p>
    <w:p>
      <w:pPr>
        <w:pStyle w:val="0"/>
        <w:rPr>
          <w:rFonts w:hint="default"/>
        </w:rPr>
      </w:pPr>
      <w:r>
        <w:rPr>
          <w:rFonts w:hint="eastAsia"/>
        </w:rPr>
        <w:drawing>
          <wp:anchor distT="0" distB="0" distL="114300" distR="114300" simplePos="0" relativeHeight="9" behindDoc="1" locked="0" layoutInCell="1" hidden="0" allowOverlap="1">
            <wp:simplePos x="0" y="0"/>
            <wp:positionH relativeFrom="column">
              <wp:posOffset>13335</wp:posOffset>
            </wp:positionH>
            <wp:positionV relativeFrom="paragraph">
              <wp:posOffset>76200</wp:posOffset>
            </wp:positionV>
            <wp:extent cx="6219190" cy="4512310"/>
            <wp:effectExtent l="0" t="0" r="0" b="0"/>
            <wp:wrapNone/>
            <wp:docPr id="1028" name="Picture 419"/>
            <a:graphic xmlns:a="http://schemas.openxmlformats.org/drawingml/2006/main">
              <a:graphicData uri="http://schemas.openxmlformats.org/drawingml/2006/picture">
                <pic:pic xmlns:pic="http://schemas.openxmlformats.org/drawingml/2006/picture">
                  <pic:nvPicPr>
                    <pic:cNvPr id="1028" name="Picture 419"/>
                    <pic:cNvPicPr>
                      <a:picLocks noChangeAspect="1" noChangeArrowheads="1"/>
                    </pic:cNvPicPr>
                  </pic:nvPicPr>
                  <pic:blipFill>
                    <a:blip r:embed="rId6"/>
                    <a:stretch>
                      <a:fillRect/>
                    </a:stretch>
                  </pic:blipFill>
                  <pic:spPr>
                    <a:xfrm>
                      <a:off x="0" y="0"/>
                      <a:ext cx="6219190" cy="4512310"/>
                    </a:xfrm>
                    <a:prstGeom prst="rect">
                      <a:avLst/>
                    </a:prstGeom>
                    <a:noFill/>
                    <a:ln w="9525">
                      <a:noFill/>
                      <a:miter lim="800000"/>
                      <a:headEnd/>
                      <a:tailEnd/>
                    </a:ln>
                  </pic:spPr>
                </pic:pic>
              </a:graphicData>
            </a:graphic>
          </wp:anchor>
        </w:drawing>
      </w:r>
    </w:p>
    <w:p>
      <w:pPr>
        <w:pStyle w:val="0"/>
        <w:rPr>
          <w:rFonts w:hint="default"/>
        </w:rPr>
      </w:pPr>
      <w:r>
        <w:rPr>
          <w:rFonts w:hint="default"/>
        </w:rPr>
        <mc:AlternateContent>
          <mc:Choice Requires="wps">
            <w:drawing>
              <wp:anchor simplePos="0" relativeHeight="3" behindDoc="0" locked="0" layoutInCell="1" hidden="0" allowOverlap="1">
                <wp:simplePos x="0" y="0"/>
                <wp:positionH relativeFrom="column">
                  <wp:posOffset>984250</wp:posOffset>
                </wp:positionH>
                <wp:positionV relativeFrom="paragraph">
                  <wp:posOffset>116205</wp:posOffset>
                </wp:positionV>
                <wp:extent cx="1104900" cy="30861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1049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（中央西）</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9.15pt;mso-position-vertical-relative:text;mso-position-horizontal-relative:text;position:absolute;height:24.3pt;width:87pt;margin-left:77.5pt;z-index:3;" o:spid="_x0000_s1029"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（中央西）</w:t>
                      </w:r>
                    </w:p>
                  </w:txbxContent>
                </v:textbox>
                <v:imagedata o:title=""/>
                <w10:wrap type="none" anchorx="text" anchory="text"/>
              </v:shape>
            </w:pict>
          </mc:Fallback>
        </mc:AlternateContent>
      </w:r>
    </w:p>
    <w:p>
      <w:pPr>
        <w:pStyle w:val="0"/>
        <w:rPr>
          <w:rFonts w:hint="default"/>
        </w:rPr>
      </w:pPr>
      <w:r>
        <w:rPr>
          <w:rFonts w:hint="default" w:ascii="ＭＳ 明朝" w:hAnsi="ＭＳ 明朝"/>
          <w:spacing w:val="8"/>
        </w:rPr>
        <mc:AlternateContent>
          <mc:Choice Requires="wps">
            <w:drawing>
              <wp:anchor simplePos="0" relativeHeight="7" behindDoc="0" locked="0" layoutInCell="1" hidden="0" allowOverlap="1">
                <wp:simplePos x="0" y="0"/>
                <wp:positionH relativeFrom="column">
                  <wp:posOffset>5661660</wp:posOffset>
                </wp:positionH>
                <wp:positionV relativeFrom="paragraph">
                  <wp:posOffset>69850</wp:posOffset>
                </wp:positionV>
                <wp:extent cx="660400" cy="30861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6604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安芸</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5pt;mso-position-vertical-relative:text;mso-position-horizontal-relative:text;position:absolute;height:24.3pt;width:52pt;margin-left:445.8pt;z-index:7;" o:spid="_x0000_s1030"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安芸</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5" behindDoc="0" locked="0" layoutInCell="1" hidden="0" allowOverlap="1">
                <wp:simplePos x="0" y="0"/>
                <wp:positionH relativeFrom="column">
                  <wp:posOffset>216535</wp:posOffset>
                </wp:positionH>
                <wp:positionV relativeFrom="paragraph">
                  <wp:posOffset>159385</wp:posOffset>
                </wp:positionV>
                <wp:extent cx="660400" cy="30861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6604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高幡</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55pt;mso-position-vertical-relative:text;mso-position-horizontal-relative:text;position:absolute;height:24.3pt;width:52pt;margin-left:17.05pt;z-index:5;" o:spid="_x0000_s1031"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高幡</w:t>
                      </w:r>
                    </w:p>
                  </w:txbxContent>
                </v:textbox>
                <v:imagedata o:title=""/>
                <w10:wrap type="none" anchorx="text" anchory="text"/>
              </v:shape>
            </w:pict>
          </mc:Fallback>
        </mc:AlternateContent>
      </w:r>
    </w:p>
    <w:p>
      <w:pPr>
        <w:pStyle w:val="0"/>
        <w:rPr>
          <w:rFonts w:hint="default"/>
        </w:rPr>
      </w:pPr>
      <w:r>
        <w:rPr>
          <w:rFonts w:hint="default" w:ascii="ＭＳ 明朝" w:hAnsi="ＭＳ 明朝"/>
          <w:spacing w:val="8"/>
        </w:rPr>
        <mc:AlternateContent>
          <mc:Choice Requires="wps">
            <w:drawing>
              <wp:anchor simplePos="0" relativeHeight="6" behindDoc="0" locked="0" layoutInCell="1" hidden="0" allowOverlap="1">
                <wp:simplePos x="0" y="0"/>
                <wp:positionH relativeFrom="column">
                  <wp:posOffset>3354070</wp:posOffset>
                </wp:positionH>
                <wp:positionV relativeFrom="paragraph">
                  <wp:posOffset>50800</wp:posOffset>
                </wp:positionV>
                <wp:extent cx="660400" cy="30861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6604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中央</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pt;mso-position-vertical-relative:text;mso-position-horizontal-relative:text;position:absolute;height:24.3pt;width:52pt;margin-left:264.10000000000002pt;z-index:6;" o:spid="_x0000_s1032"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中央</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8" behindDoc="0" locked="0" layoutInCell="1" hidden="0" allowOverlap="1">
                <wp:simplePos x="0" y="0"/>
                <wp:positionH relativeFrom="column">
                  <wp:posOffset>-443865</wp:posOffset>
                </wp:positionH>
                <wp:positionV relativeFrom="paragraph">
                  <wp:posOffset>14605</wp:posOffset>
                </wp:positionV>
                <wp:extent cx="660400" cy="30861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6604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幡多</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399999999999999pt;mso-position-vertical-relative:text;mso-position-horizontal-relative:text;position:absolute;height:24.3pt;width:52pt;margin-left:-34.950000000000003pt;z-index:8;" o:spid="_x0000_s1033"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幡多</w:t>
                      </w:r>
                    </w:p>
                  </w:txbxContent>
                </v:textbox>
                <v:imagedata o:title=""/>
                <w10:wrap type="none" anchorx="text" anchory="text"/>
              </v:shape>
            </w:pict>
          </mc:Fallback>
        </mc:AlternateContent>
      </w:r>
    </w:p>
    <w:p>
      <w:pPr>
        <w:pStyle w:val="0"/>
        <w:rPr>
          <w:rFonts w:hint="default"/>
        </w:rPr>
      </w:pPr>
    </w:p>
    <w:p>
      <w:pPr>
        <w:pStyle w:val="0"/>
        <w:jc w:val="right"/>
        <w:rPr>
          <w:rFonts w:hint="default"/>
        </w:rPr>
      </w:pPr>
    </w:p>
    <w:p>
      <w:pPr>
        <w:pStyle w:val="0"/>
        <w:jc w:val="right"/>
        <w:rPr>
          <w:rFonts w:hint="default"/>
        </w:rPr>
      </w:pPr>
    </w:p>
    <w:p>
      <w:pPr>
        <w:pStyle w:val="0"/>
        <w:wordWrap w:val="0"/>
        <w:ind w:right="960" w:rightChars="400" w:firstLine="2880" w:firstLineChars="1800"/>
        <w:rPr>
          <w:rFonts w:hint="default"/>
        </w:rPr>
      </w:pPr>
      <w:r>
        <w:rPr>
          <w:rFonts w:hint="eastAsia"/>
          <w:sz w:val="16"/>
        </w:rPr>
        <w:t>圏域別人口（</w:t>
      </w:r>
      <w:r>
        <w:rPr>
          <w:rFonts w:hint="eastAsia"/>
          <w:color w:val="auto"/>
          <w:sz w:val="16"/>
          <w:u w:val="none" w:color="auto"/>
        </w:rPr>
        <w:t>令和</w:t>
      </w:r>
      <w:r>
        <w:rPr>
          <w:rFonts w:hint="eastAsia"/>
          <w:color w:val="auto"/>
          <w:sz w:val="16"/>
          <w:u w:val="none" w:color="auto"/>
        </w:rPr>
        <w:t>2</w:t>
      </w:r>
      <w:r>
        <w:rPr>
          <w:rFonts w:hint="eastAsia"/>
          <w:sz w:val="16"/>
        </w:rPr>
        <w:t>年</w:t>
      </w:r>
      <w:r>
        <w:rPr>
          <w:rFonts w:hint="eastAsia"/>
          <w:sz w:val="16"/>
        </w:rPr>
        <w:t>3</w:t>
      </w:r>
      <w:r>
        <w:rPr>
          <w:rFonts w:hint="eastAsia"/>
          <w:sz w:val="16"/>
        </w:rPr>
        <w:t>月</w:t>
      </w:r>
      <w:r>
        <w:rPr>
          <w:rFonts w:hint="eastAsia"/>
          <w:sz w:val="16"/>
        </w:rPr>
        <w:t>1</w:t>
      </w:r>
      <w:r>
        <w:rPr>
          <w:rFonts w:hint="eastAsia"/>
          <w:sz w:val="16"/>
        </w:rPr>
        <w:t>日現在）</w:t>
      </w:r>
    </w:p>
    <w:p>
      <w:pPr>
        <w:pStyle w:val="0"/>
        <w:wordWrap w:val="0"/>
        <w:ind w:leftChars="0" w:rightChars="0" w:firstLine="0" w:firstLineChars="0"/>
        <w:jc w:val="right"/>
        <w:rPr>
          <w:rFonts w:hint="default"/>
        </w:rPr>
      </w:pPr>
      <w:r>
        <w:rPr>
          <w:rFonts w:hint="eastAsia"/>
        </w:rPr>
        <w:drawing>
          <wp:inline distT="0" distB="0" distL="203200" distR="203200">
            <wp:extent cx="4268470" cy="179832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7"/>
                    <a:stretch>
                      <a:fillRect/>
                    </a:stretch>
                  </pic:blipFill>
                  <pic:spPr>
                    <a:xfrm>
                      <a:off x="0" y="0"/>
                      <a:ext cx="4268470" cy="1798320"/>
                    </a:xfrm>
                    <a:prstGeom prst="rect">
                      <a:avLst/>
                    </a:prstGeom>
                  </pic:spPr>
                </pic:pic>
              </a:graphicData>
            </a:graphic>
          </wp:inline>
        </w:drawing>
      </w:r>
    </w:p>
    <w:sectPr>
      <w:footerReference r:id="rId5" w:type="default"/>
      <w:pgSz w:w="11906" w:h="16838"/>
      <w:pgMar w:top="1134" w:right="1134" w:bottom="1134" w:left="1134" w:header="851" w:footer="340" w:gutter="0"/>
      <w:pgNumType w:fmt="numberInDash" w:start="1"/>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5"/>
            <w:rFonts w:hint="eastAsia"/>
          </w:rPr>
          <w:t>- 1 -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w:basedOn w:val="0"/>
    <w:next w:val="21"/>
    <w:link w:val="22"/>
    <w:uiPriority w:val="0"/>
    <w:rPr>
      <w:rFonts w:ascii="Century" w:hAnsi="Century" w:eastAsia="ＭＳ 明朝"/>
    </w:rPr>
  </w:style>
  <w:style w:type="character" w:styleId="22" w:customStyle="1">
    <w:name w:val="本文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page number"/>
    <w:basedOn w:val="10"/>
    <w:next w:val="25"/>
    <w:link w:val="0"/>
    <w:uiPriority w:val="0"/>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wmf" /><Relationship Id="rId7" Type="http://schemas.openxmlformats.org/officeDocument/2006/relationships/image" Target="media/image2.em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6</Pages>
  <Words>43</Words>
  <Characters>3979</Characters>
  <Application>JUST Note</Application>
  <Lines>229</Lines>
  <Paragraphs>73</Paragraphs>
  <CharactersWithSpaces>4055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464341</cp:lastModifiedBy>
  <cp:lastPrinted>2020-11-18T07:13:31Z</cp:lastPrinted>
  <dcterms:created xsi:type="dcterms:W3CDTF">2017-11-22T06:00:00Z</dcterms:created>
  <dcterms:modified xsi:type="dcterms:W3CDTF">2021-02-15T07:38:02Z</dcterms:modified>
  <cp:revision>11</cp:revision>
</cp:coreProperties>
</file>