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jc w:val="center"/>
        <w:rPr>
          <w:rFonts w:hint="default"/>
          <w:color w:val="000000" w:themeColor="text1"/>
          <w:spacing w:val="10"/>
        </w:rPr>
      </w:pPr>
      <w:bookmarkStart w:id="0" w:name="_GoBack"/>
      <w:bookmarkEnd w:id="0"/>
      <w:r>
        <w:rPr>
          <w:rFonts w:hint="eastAsia"/>
          <w:color w:val="000000" w:themeColor="text1"/>
        </w:rPr>
        <w:t>高知県沿岸漁業無線ネットワーク運営事業費補助金交付要綱</w:t>
      </w:r>
    </w:p>
    <w:p>
      <w:pPr>
        <w:pStyle w:val="0"/>
        <w:adjustRightInd w:val="1"/>
        <w:rPr>
          <w:rFonts w:hint="default"/>
          <w:color w:val="000000" w:themeColor="text1"/>
          <w:spacing w:val="10"/>
        </w:rPr>
      </w:pPr>
    </w:p>
    <w:p>
      <w:pPr>
        <w:pStyle w:val="0"/>
        <w:adjustRightInd w:val="1"/>
        <w:rPr>
          <w:rFonts w:hint="default"/>
          <w:color w:val="000000" w:themeColor="text1"/>
          <w:spacing w:val="10"/>
        </w:rPr>
      </w:pPr>
      <w:r>
        <w:rPr>
          <w:rFonts w:hint="eastAsia"/>
          <w:color w:val="000000" w:themeColor="text1"/>
        </w:rPr>
        <w:t>（趣旨）</w:t>
      </w:r>
    </w:p>
    <w:p>
      <w:pPr>
        <w:pStyle w:val="0"/>
        <w:adjustRightInd w:val="1"/>
        <w:ind w:left="230" w:hanging="230"/>
        <w:rPr>
          <w:rFonts w:hint="default"/>
          <w:color w:val="000000" w:themeColor="text1"/>
          <w:spacing w:val="10"/>
        </w:rPr>
      </w:pPr>
      <w:r>
        <w:rPr>
          <w:rFonts w:hint="eastAsia"/>
          <w:color w:val="000000" w:themeColor="text1"/>
        </w:rPr>
        <w:t>第１条　この要綱は、高知県補助金等交付規則（昭和</w:t>
      </w:r>
      <w:r>
        <w:rPr>
          <w:rFonts w:hint="eastAsia"/>
          <w:color w:val="000000" w:themeColor="text1"/>
        </w:rPr>
        <w:t>43</w:t>
      </w:r>
      <w:r>
        <w:rPr>
          <w:rFonts w:hint="eastAsia"/>
          <w:color w:val="000000" w:themeColor="text1"/>
        </w:rPr>
        <w:t>年高知県規則第７号。以下「規則」という。）第</w:t>
      </w:r>
      <w:r>
        <w:rPr>
          <w:rFonts w:hint="eastAsia"/>
          <w:color w:val="000000" w:themeColor="text1"/>
        </w:rPr>
        <w:t>24</w:t>
      </w:r>
      <w:r>
        <w:rPr>
          <w:rFonts w:hint="eastAsia"/>
          <w:color w:val="000000" w:themeColor="text1"/>
        </w:rPr>
        <w:t>条の規定に基づき、高知県沿岸漁業無線ネットワーク運営事業費補助金（以下「補助金」という。）の交付に関し必要な事項を定めるものとする。</w:t>
      </w:r>
    </w:p>
    <w:p>
      <w:pPr>
        <w:pStyle w:val="0"/>
        <w:adjustRightInd w:val="1"/>
        <w:rPr>
          <w:rFonts w:hint="default"/>
          <w:color w:val="000000" w:themeColor="text1"/>
          <w:spacing w:val="10"/>
        </w:rPr>
      </w:pPr>
    </w:p>
    <w:p>
      <w:pPr>
        <w:pStyle w:val="0"/>
        <w:adjustRightInd w:val="1"/>
        <w:rPr>
          <w:rFonts w:hint="default"/>
          <w:color w:val="000000" w:themeColor="text1"/>
          <w:spacing w:val="10"/>
        </w:rPr>
      </w:pPr>
      <w:r>
        <w:rPr>
          <w:rFonts w:hint="eastAsia"/>
          <w:color w:val="000000" w:themeColor="text1"/>
        </w:rPr>
        <w:t>（補助目的及び補助対象事業）</w:t>
      </w:r>
    </w:p>
    <w:p>
      <w:pPr>
        <w:pStyle w:val="0"/>
        <w:adjustRightInd w:val="1"/>
        <w:ind w:left="230" w:hanging="230"/>
        <w:rPr>
          <w:rFonts w:hint="default"/>
          <w:color w:val="000000" w:themeColor="text1"/>
          <w:spacing w:val="10"/>
        </w:rPr>
      </w:pPr>
      <w:r>
        <w:rPr>
          <w:rFonts w:hint="eastAsia"/>
          <w:color w:val="000000" w:themeColor="text1"/>
        </w:rPr>
        <w:t>第２条　県は、南海トラフ地震の発生に伴う津波発生の情報を迅速かつ広域に操業中の漁船に通報するため、高知県漁業協同組合（以下「補助事業者」という。）が行う高知県沿岸漁業無線ネットワーク事業の運営（以下「補助事業」という。）に要する経費について、予算の範囲内で補助する。</w:t>
      </w:r>
    </w:p>
    <w:p>
      <w:pPr>
        <w:pStyle w:val="0"/>
        <w:adjustRightInd w:val="1"/>
        <w:rPr>
          <w:rFonts w:hint="default"/>
          <w:color w:val="000000" w:themeColor="text1"/>
          <w:spacing w:val="10"/>
        </w:rPr>
      </w:pPr>
    </w:p>
    <w:p>
      <w:pPr>
        <w:pStyle w:val="0"/>
        <w:adjustRightInd w:val="1"/>
        <w:rPr>
          <w:rFonts w:hint="default"/>
          <w:color w:val="000000" w:themeColor="text1"/>
          <w:spacing w:val="10"/>
        </w:rPr>
      </w:pPr>
      <w:r>
        <w:rPr>
          <w:rFonts w:hint="eastAsia"/>
          <w:color w:val="000000" w:themeColor="text1"/>
        </w:rPr>
        <w:t>（補助対象経費及び補助率）</w:t>
      </w:r>
    </w:p>
    <w:p>
      <w:pPr>
        <w:pStyle w:val="0"/>
        <w:adjustRightInd w:val="1"/>
        <w:ind w:left="230" w:hanging="230"/>
        <w:rPr>
          <w:rFonts w:hint="default"/>
          <w:color w:val="000000" w:themeColor="text1"/>
          <w:spacing w:val="10"/>
        </w:rPr>
      </w:pPr>
      <w:r>
        <w:rPr>
          <w:rFonts w:hint="eastAsia"/>
          <w:color w:val="000000" w:themeColor="text1"/>
        </w:rPr>
        <w:t>第３条　補助事業の補助対象経費及び補助率は、別表第１に定めるとおりとする。ただし、算出された補助金額に</w:t>
      </w:r>
      <w:r>
        <w:rPr>
          <w:rFonts w:hint="eastAsia"/>
          <w:color w:val="000000" w:themeColor="text1"/>
        </w:rPr>
        <w:t>1,000</w:t>
      </w:r>
      <w:r>
        <w:rPr>
          <w:rFonts w:hint="eastAsia"/>
          <w:color w:val="000000" w:themeColor="text1"/>
        </w:rPr>
        <w:t>円未満の端数を生じた場合は、その端数を切り捨てるものとする。</w:t>
      </w:r>
    </w:p>
    <w:p>
      <w:pPr>
        <w:pStyle w:val="0"/>
        <w:adjustRightInd w:val="1"/>
        <w:rPr>
          <w:rFonts w:hint="default"/>
          <w:color w:val="000000" w:themeColor="text1"/>
          <w:spacing w:val="10"/>
        </w:rPr>
      </w:pPr>
    </w:p>
    <w:p>
      <w:pPr>
        <w:pStyle w:val="0"/>
        <w:adjustRightInd w:val="1"/>
        <w:rPr>
          <w:rFonts w:hint="default"/>
          <w:color w:val="000000" w:themeColor="text1"/>
          <w:spacing w:val="10"/>
        </w:rPr>
      </w:pPr>
      <w:r>
        <w:rPr>
          <w:rFonts w:hint="eastAsia"/>
          <w:color w:val="000000" w:themeColor="text1"/>
        </w:rPr>
        <w:t>（補助金の交付の申請）</w:t>
      </w:r>
    </w:p>
    <w:p>
      <w:pPr>
        <w:pStyle w:val="0"/>
        <w:adjustRightInd w:val="1"/>
        <w:ind w:left="230" w:hanging="230"/>
        <w:rPr>
          <w:rFonts w:hint="default"/>
          <w:color w:val="000000" w:themeColor="text1"/>
        </w:rPr>
      </w:pPr>
      <w:r>
        <w:rPr>
          <w:rFonts w:hint="eastAsia"/>
          <w:color w:val="000000" w:themeColor="text1"/>
        </w:rPr>
        <w:t>第４条　補助事業者は、補助金の交付を受けようとするときは、別記第１号様式による補助金交付申請書を次に掲げる書類とともに知事に提出しなければならない。</w:t>
      </w:r>
    </w:p>
    <w:p>
      <w:pPr>
        <w:pStyle w:val="0"/>
        <w:adjustRightInd w:val="1"/>
        <w:ind w:left="230" w:hanging="230"/>
        <w:rPr>
          <w:rFonts w:hint="default"/>
          <w:color w:val="000000" w:themeColor="text1"/>
        </w:rPr>
      </w:pPr>
      <w:r>
        <w:rPr>
          <w:rFonts w:hint="eastAsia"/>
          <w:color w:val="000000" w:themeColor="text1"/>
        </w:rPr>
        <w:t>　（１）事業計画書</w:t>
      </w:r>
    </w:p>
    <w:p>
      <w:pPr>
        <w:pStyle w:val="0"/>
        <w:adjustRightInd w:val="1"/>
        <w:ind w:left="230" w:hanging="230"/>
        <w:rPr>
          <w:rFonts w:hint="default"/>
          <w:color w:val="000000" w:themeColor="text1"/>
        </w:rPr>
      </w:pPr>
      <w:r>
        <w:rPr>
          <w:rFonts w:hint="eastAsia"/>
          <w:color w:val="000000" w:themeColor="text1"/>
        </w:rPr>
        <w:t>　（２）収支予算書</w:t>
      </w:r>
    </w:p>
    <w:p>
      <w:pPr>
        <w:pStyle w:val="0"/>
        <w:adjustRightInd w:val="1"/>
        <w:ind w:left="230" w:hanging="230"/>
        <w:rPr>
          <w:rFonts w:hint="default"/>
          <w:color w:val="000000" w:themeColor="text1"/>
        </w:rPr>
      </w:pPr>
      <w:r>
        <w:rPr>
          <w:rFonts w:hint="eastAsia"/>
          <w:color w:val="000000" w:themeColor="text1"/>
        </w:rPr>
        <w:t>　（３）県税事務所が発行する県税の納税証明書又は県税の納税義務がない旨の申立書</w:t>
      </w:r>
    </w:p>
    <w:p>
      <w:pPr>
        <w:pStyle w:val="0"/>
        <w:adjustRightInd w:val="1"/>
        <w:ind w:left="840" w:leftChars="0" w:hanging="840" w:firstLineChars="0"/>
        <w:rPr>
          <w:rFonts w:hint="default"/>
          <w:color w:val="000000" w:themeColor="text1"/>
        </w:rPr>
      </w:pPr>
      <w:r>
        <w:rPr>
          <w:rFonts w:hint="eastAsia"/>
          <w:color w:val="000000" w:themeColor="text1"/>
        </w:rPr>
        <w:t>　（４）県に対する税外未収金債務の滞納がないことの誓約書及び税外未収金債務の滞納の有無について関係課に照会することに対する同意書</w:t>
      </w:r>
    </w:p>
    <w:p>
      <w:pPr>
        <w:pStyle w:val="0"/>
        <w:adjustRightInd w:val="1"/>
        <w:ind w:left="230" w:hanging="230"/>
        <w:rPr>
          <w:rFonts w:hint="default"/>
          <w:color w:val="000000" w:themeColor="text1"/>
        </w:rPr>
      </w:pPr>
      <w:r>
        <w:rPr>
          <w:rFonts w:hint="eastAsia"/>
          <w:color w:val="000000" w:themeColor="text1"/>
        </w:rPr>
        <w:t>　（５）前各号に掲げるもののほか、知事が必要があると認める書類</w:t>
      </w:r>
    </w:p>
    <w:p>
      <w:pPr>
        <w:pStyle w:val="0"/>
        <w:ind w:left="221" w:hanging="221" w:hangingChars="100"/>
        <w:rPr>
          <w:rFonts w:hint="default"/>
          <w:color w:val="000000" w:themeColor="text1"/>
          <w:spacing w:val="10"/>
        </w:rPr>
      </w:pPr>
      <w:r>
        <w:rPr>
          <w:rFonts w:hint="eastAsia"/>
          <w:color w:val="000000" w:themeColor="text1"/>
        </w:rPr>
        <w:t>２　前項の補助金交付申請書の提出に当たって、当該補助金に係る消費税仕入控除税額等（補助対象経費に含まれる消費税及び地方消費税相当額のうち、消費税法（昭和</w:t>
      </w:r>
      <w:r>
        <w:rPr>
          <w:rFonts w:hint="default"/>
          <w:color w:val="000000" w:themeColor="text1"/>
        </w:rPr>
        <w:t>63</w:t>
      </w:r>
      <w:r>
        <w:rPr>
          <w:rFonts w:hint="eastAsia"/>
          <w:color w:val="000000" w:themeColor="text1"/>
        </w:rPr>
        <w:t>年法律第</w:t>
      </w:r>
      <w:r>
        <w:rPr>
          <w:rFonts w:hint="default"/>
          <w:color w:val="000000" w:themeColor="text1"/>
        </w:rPr>
        <w:t>108</w:t>
      </w:r>
      <w:r>
        <w:rPr>
          <w:rFonts w:hint="eastAsia"/>
          <w:color w:val="000000" w:themeColor="text1"/>
        </w:rPr>
        <w:t>号）に規定する仕入れに係る消費税額として控除することができる部分の金額及び当該金額に地方税法（昭和</w:t>
      </w:r>
      <w:r>
        <w:rPr>
          <w:rFonts w:hint="default"/>
          <w:color w:val="000000" w:themeColor="text1"/>
        </w:rPr>
        <w:t>25</w:t>
      </w:r>
      <w:r>
        <w:rPr>
          <w:rFonts w:hint="eastAsia"/>
          <w:color w:val="000000" w:themeColor="text1"/>
        </w:rPr>
        <w:t>年法律第</w:t>
      </w:r>
      <w:r>
        <w:rPr>
          <w:rFonts w:hint="default"/>
          <w:color w:val="000000" w:themeColor="text1"/>
        </w:rPr>
        <w:t>226</w:t>
      </w:r>
      <w:r>
        <w:rPr>
          <w:rFonts w:hint="eastAsia"/>
          <w:color w:val="000000" w:themeColor="text1"/>
        </w:rPr>
        <w:t>号）に規定する地方消費税の税率を乗じて得た金額をいう。以下同じ。）がある場合は、これを減額して申請しなければならない。ただし、申請時において当該補助金に係る消費税仕入控除税額等が明らかでない場合については、この限りでない。</w:t>
      </w:r>
    </w:p>
    <w:p>
      <w:pPr>
        <w:pStyle w:val="0"/>
        <w:adjustRightInd w:val="1"/>
        <w:rPr>
          <w:rFonts w:hint="default"/>
          <w:color w:val="000000" w:themeColor="text1"/>
          <w:spacing w:val="10"/>
        </w:rPr>
      </w:pPr>
    </w:p>
    <w:p>
      <w:pPr>
        <w:pStyle w:val="22"/>
        <w:wordWrap w:val="1"/>
        <w:autoSpaceDE w:val="1"/>
        <w:autoSpaceDN w:val="1"/>
        <w:spacing w:line="240" w:lineRule="auto"/>
        <w:ind w:firstLine="246" w:firstLineChars="100"/>
        <w:rPr>
          <w:rFonts w:hint="eastAsia" w:asciiTheme="minorEastAsia" w:hAnsiTheme="minorEastAsia" w:eastAsiaTheme="minorEastAsia"/>
          <w:color w:val="000000" w:themeColor="text1"/>
          <w:spacing w:val="0"/>
          <w:sz w:val="22"/>
        </w:rPr>
      </w:pPr>
      <w:r>
        <w:rPr>
          <w:rFonts w:hint="eastAsia" w:asciiTheme="minorEastAsia" w:hAnsiTheme="minorEastAsia" w:eastAsiaTheme="minorEastAsia"/>
          <w:color w:val="000000" w:themeColor="text1"/>
          <w:sz w:val="22"/>
        </w:rPr>
        <w:t>（補助の条件）</w:t>
      </w:r>
    </w:p>
    <w:p>
      <w:pPr>
        <w:pStyle w:val="22"/>
        <w:wordWrap w:val="1"/>
        <w:autoSpaceDE w:val="1"/>
        <w:autoSpaceDN w:val="1"/>
        <w:spacing w:line="240" w:lineRule="auto"/>
        <w:ind w:left="246" w:hanging="246" w:hangingChars="1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第５条　補助事業者は、補助金の交付の目的を達成するため、次に掲げる事項を遵守しなければならない。</w:t>
      </w:r>
    </w:p>
    <w:p>
      <w:pPr>
        <w:pStyle w:val="0"/>
        <w:spacing w:line="360" w:lineRule="exact"/>
        <w:ind w:left="476" w:hanging="474"/>
        <w:rPr>
          <w:rFonts w:hint="default" w:asciiTheme="minorEastAsia" w:hAnsiTheme="minorEastAsia"/>
          <w:color w:val="000000" w:themeColor="text1"/>
          <w:sz w:val="22"/>
        </w:rPr>
      </w:pPr>
      <w:r>
        <w:rPr>
          <w:rFonts w:hint="eastAsia" w:asciiTheme="minorEastAsia" w:hAnsiTheme="minorEastAsia"/>
          <w:color w:val="000000" w:themeColor="text1"/>
          <w:sz w:val="22"/>
        </w:rPr>
        <w:t>（１）交付の決定を受けた補助事業について、次に掲げる事項を変更、中止又は廃止するときは、事前に別記第２号様式による変更承認申請書、中止承認申請書又は廃止承認申請書を速やかに知事に提出し、知事の承認を受けなければならないこと。</w:t>
      </w:r>
    </w:p>
    <w:p>
      <w:pPr>
        <w:pStyle w:val="0"/>
        <w:spacing w:line="360" w:lineRule="exact"/>
        <w:rPr>
          <w:rFonts w:hint="eastAsia" w:asciiTheme="minorEastAsia" w:hAnsiTheme="minorEastAsia" w:eastAsiaTheme="minorEastAsia"/>
          <w:color w:val="000000" w:themeColor="text1"/>
          <w:sz w:val="22"/>
        </w:rPr>
      </w:pPr>
      <w:r>
        <w:rPr>
          <w:rFonts w:hint="eastAsia" w:asciiTheme="minorEastAsia" w:hAnsiTheme="minorEastAsia"/>
          <w:color w:val="000000" w:themeColor="text1"/>
          <w:sz w:val="22"/>
        </w:rPr>
        <w:t>　　</w:t>
      </w:r>
      <w:r>
        <w:rPr>
          <w:rFonts w:hint="eastAsia" w:asciiTheme="minorEastAsia" w:hAnsiTheme="minorEastAsia" w:eastAsiaTheme="minorEastAsia"/>
          <w:color w:val="000000" w:themeColor="text1"/>
          <w:sz w:val="22"/>
        </w:rPr>
        <w:t>ア　補助金額が増額となる場合</w:t>
      </w:r>
    </w:p>
    <w:p>
      <w:pPr>
        <w:pStyle w:val="22"/>
        <w:wordWrap w:val="1"/>
        <w:autoSpaceDE w:val="1"/>
        <w:autoSpaceDN w:val="1"/>
        <w:spacing w:line="240" w:lineRule="auto"/>
        <w:ind w:left="420" w:leftChars="200" w:firstLine="0" w:firstLineChars="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pacing w:val="0"/>
          <w:sz w:val="22"/>
        </w:rPr>
        <w:t>イ　</w:t>
      </w:r>
      <w:r>
        <w:rPr>
          <w:rFonts w:hint="eastAsia" w:asciiTheme="minorEastAsia" w:hAnsiTheme="minorEastAsia" w:eastAsiaTheme="minorEastAsia"/>
          <w:color w:val="000000" w:themeColor="text1"/>
          <w:sz w:val="22"/>
        </w:rPr>
        <w:t>補助金額を</w:t>
      </w:r>
      <w:r>
        <w:rPr>
          <w:rFonts w:hint="eastAsia" w:asciiTheme="minorEastAsia" w:hAnsiTheme="minorEastAsia" w:eastAsiaTheme="minorEastAsia"/>
          <w:color w:val="000000" w:themeColor="text1"/>
          <w:sz w:val="22"/>
        </w:rPr>
        <w:t>30</w:t>
      </w:r>
      <w:r>
        <w:rPr>
          <w:rFonts w:hint="eastAsia" w:asciiTheme="minorEastAsia" w:hAnsiTheme="minorEastAsia" w:eastAsiaTheme="minorEastAsia"/>
          <w:color w:val="000000" w:themeColor="text1"/>
          <w:sz w:val="22"/>
        </w:rPr>
        <w:t>パーセントを超えて減額する場合</w:t>
      </w:r>
    </w:p>
    <w:p>
      <w:pPr>
        <w:pStyle w:val="22"/>
        <w:wordWrap w:val="1"/>
        <w:autoSpaceDE w:val="1"/>
        <w:autoSpaceDN w:val="1"/>
        <w:spacing w:line="240" w:lineRule="auto"/>
        <w:ind w:left="420" w:leftChars="200" w:firstLine="0" w:firstLineChars="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ウ　補助事業を中止し、又は廃止しようとする場合</w:t>
      </w:r>
    </w:p>
    <w:p>
      <w:pPr>
        <w:pStyle w:val="22"/>
        <w:wordWrap w:val="1"/>
        <w:autoSpaceDE w:val="1"/>
        <w:autoSpaceDN w:val="1"/>
        <w:spacing w:line="240" w:lineRule="auto"/>
        <w:ind w:left="420" w:leftChars="200" w:firstLine="0" w:firstLineChars="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エ　アからウまでに掲げるもののほか、補助事業の内容の著しい変更の場合</w:t>
      </w:r>
    </w:p>
    <w:p>
      <w:pPr>
        <w:pStyle w:val="0"/>
        <w:spacing w:line="36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（２）補助事業が予定の期間に完了しない場合又は補助事業の遂行が困難となった場合は、速やかに知事に報告し、その指示を受けなければならないこと。</w:t>
      </w:r>
    </w:p>
    <w:p>
      <w:pPr>
        <w:pStyle w:val="22"/>
        <w:wordWrap w:val="1"/>
        <w:autoSpaceDE w:val="1"/>
        <w:autoSpaceDN w:val="1"/>
        <w:spacing w:line="240" w:lineRule="auto"/>
        <w:ind w:left="492" w:hanging="492" w:hangingChars="2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（３）補助金に係る収入及び支出を明らかにした帳簿を備え、かつ、当該収入及び支出についての証拠書類を補助事業の終了の翌年度から起算して５年間保管すること。</w:t>
      </w:r>
    </w:p>
    <w:p>
      <w:pPr>
        <w:pStyle w:val="22"/>
        <w:wordWrap w:val="1"/>
        <w:autoSpaceDE w:val="1"/>
        <w:autoSpaceDN w:val="1"/>
        <w:spacing w:line="240" w:lineRule="auto"/>
        <w:ind w:left="492" w:hanging="492" w:hangingChars="2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（４）補助事業を行うために締結する契約については、県が行う契約手続の取扱いに準じて適切に行わなければならないこと。</w:t>
      </w:r>
    </w:p>
    <w:p>
      <w:pPr>
        <w:pStyle w:val="22"/>
        <w:wordWrap w:val="1"/>
        <w:autoSpaceDE w:val="1"/>
        <w:autoSpaceDN w:val="1"/>
        <w:spacing w:line="240" w:lineRule="auto"/>
        <w:ind w:left="492" w:hanging="492" w:hangingChars="20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r>
        <w:rPr>
          <w:rFonts w:hint="eastAsia" w:asciiTheme="minorEastAsia" w:hAnsiTheme="minorEastAsia"/>
          <w:color w:val="000000" w:themeColor="text1"/>
          <w:sz w:val="22"/>
        </w:rPr>
        <w:t>補助事業の実施に当たっては、別表第２に掲げるいずれかに該当すると認められる者を契約の相手方としない等の暴力団等の排除に係る県の取扱いに準じて行わなければならないこと。</w:t>
      </w:r>
    </w:p>
    <w:p>
      <w:pPr>
        <w:pStyle w:val="0"/>
        <w:ind w:left="440" w:hanging="440" w:hangingChars="200"/>
        <w:rPr>
          <w:rFonts w:hint="default"/>
          <w:color w:val="000000" w:themeColor="text1"/>
          <w:sz w:val="22"/>
        </w:rPr>
      </w:pPr>
      <w:r>
        <w:rPr>
          <w:rFonts w:hint="eastAsia"/>
          <w:color w:val="000000" w:themeColor="text1"/>
          <w:sz w:val="22"/>
        </w:rPr>
        <w:t>（６）県税及び県に対する税外未収金債務の滞納がないこと。</w:t>
      </w:r>
    </w:p>
    <w:p>
      <w:pPr>
        <w:pStyle w:val="0"/>
        <w:spacing w:line="360" w:lineRule="exact"/>
        <w:ind w:left="455" w:leftChars="7" w:hanging="440" w:hanging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（７）事業終了後において、消費税の申告により、当該補助金に係る消費税仕入控除税額等（補助対象経費に含まれる消費税及び地方消費税の相当額のうち、消費税法（昭和</w:t>
      </w:r>
      <w:r>
        <w:rPr>
          <w:rFonts w:hint="eastAsia" w:asciiTheme="minorEastAsia" w:hAnsiTheme="minorEastAsia"/>
          <w:color w:val="000000" w:themeColor="text1"/>
          <w:sz w:val="22"/>
        </w:rPr>
        <w:t>63</w:t>
      </w:r>
      <w:r>
        <w:rPr>
          <w:rFonts w:hint="eastAsia" w:asciiTheme="minorEastAsia" w:hAnsiTheme="minorEastAsia"/>
          <w:color w:val="000000" w:themeColor="text1"/>
          <w:sz w:val="22"/>
        </w:rPr>
        <w:t>年法律第</w:t>
      </w:r>
      <w:r>
        <w:rPr>
          <w:rFonts w:hint="eastAsia" w:asciiTheme="minorEastAsia" w:hAnsiTheme="minorEastAsia"/>
          <w:color w:val="000000" w:themeColor="text1"/>
          <w:sz w:val="22"/>
        </w:rPr>
        <w:t>108</w:t>
      </w:r>
      <w:r>
        <w:rPr>
          <w:rFonts w:hint="eastAsia" w:asciiTheme="minorEastAsia" w:hAnsiTheme="minorEastAsia"/>
          <w:color w:val="000000" w:themeColor="text1"/>
          <w:sz w:val="22"/>
        </w:rPr>
        <w:t>号）に規定する仕入れに係る消費税額として控除することができる部分の金額及び当該金額に地方税法（昭和</w:t>
      </w:r>
      <w:r>
        <w:rPr>
          <w:rFonts w:hint="eastAsia" w:asciiTheme="minorEastAsia" w:hAnsiTheme="minorEastAsia"/>
          <w:color w:val="000000" w:themeColor="text1"/>
          <w:sz w:val="22"/>
        </w:rPr>
        <w:t>25</w:t>
      </w:r>
      <w:r>
        <w:rPr>
          <w:rFonts w:hint="eastAsia" w:asciiTheme="minorEastAsia" w:hAnsiTheme="minorEastAsia"/>
          <w:color w:val="000000" w:themeColor="text1"/>
          <w:sz w:val="22"/>
        </w:rPr>
        <w:t>年法律第</w:t>
      </w:r>
      <w:r>
        <w:rPr>
          <w:rFonts w:hint="eastAsia" w:asciiTheme="minorEastAsia" w:hAnsiTheme="minorEastAsia"/>
          <w:color w:val="000000" w:themeColor="text1"/>
          <w:sz w:val="22"/>
        </w:rPr>
        <w:t>226</w:t>
      </w:r>
      <w:r>
        <w:rPr>
          <w:rFonts w:hint="eastAsia" w:asciiTheme="minorEastAsia" w:hAnsiTheme="minorEastAsia"/>
          <w:color w:val="000000" w:themeColor="text1"/>
          <w:sz w:val="22"/>
        </w:rPr>
        <w:t>号）に規定する地方消費税の税率を乗じて得た金額をいう。以下同じ。）が確定した場合は、その金額を速やかに県に報告するとともに、当該金額を県に返還しなければならないこと。</w:t>
      </w:r>
    </w:p>
    <w:p>
      <w:pPr>
        <w:pStyle w:val="0"/>
        <w:adjustRightInd w:val="1"/>
        <w:ind w:left="203" w:leftChars="92" w:firstLine="0" w:firstLineChars="0"/>
        <w:rPr>
          <w:rFonts w:hint="default"/>
          <w:color w:val="000000" w:themeColor="text1"/>
          <w:spacing w:val="10"/>
        </w:rPr>
      </w:pPr>
    </w:p>
    <w:p>
      <w:pPr>
        <w:pStyle w:val="0"/>
        <w:adjustRightInd w:val="1"/>
        <w:rPr>
          <w:rFonts w:hint="default"/>
          <w:color w:val="000000" w:themeColor="text1"/>
          <w:spacing w:val="10"/>
        </w:rPr>
      </w:pPr>
      <w:r>
        <w:rPr>
          <w:rFonts w:hint="eastAsia"/>
          <w:color w:val="000000" w:themeColor="text1"/>
        </w:rPr>
        <w:t>（補助金の交付の決定）</w:t>
      </w:r>
    </w:p>
    <w:p>
      <w:pPr>
        <w:pStyle w:val="0"/>
        <w:adjustRightInd w:val="1"/>
        <w:ind w:left="230" w:hanging="230"/>
        <w:rPr>
          <w:rFonts w:hint="default"/>
          <w:color w:val="000000" w:themeColor="text1"/>
          <w:spacing w:val="10"/>
        </w:rPr>
      </w:pPr>
      <w:r>
        <w:rPr>
          <w:rFonts w:hint="eastAsia"/>
          <w:color w:val="000000" w:themeColor="text1"/>
        </w:rPr>
        <w:t>第６条　知事は、第４条</w:t>
      </w:r>
      <w:r>
        <w:rPr>
          <w:rFonts w:hint="eastAsia" w:asciiTheme="minorEastAsia" w:hAnsiTheme="minorEastAsia" w:eastAsiaTheme="minorEastAsia"/>
          <w:color w:val="000000" w:themeColor="text1"/>
        </w:rPr>
        <w:t>第１項</w:t>
      </w:r>
      <w:r>
        <w:rPr>
          <w:rFonts w:hint="eastAsia"/>
          <w:color w:val="000000" w:themeColor="text1"/>
        </w:rPr>
        <w:t>の規定による申請が適当であると認めたときは、速やかに補助金の交付の決定を行い、当該補助事業者に通知するものとする。ただし、当該申請をしたものが別表第２に掲げるいずれかに該当すると認めるときを除く。</w:t>
      </w:r>
    </w:p>
    <w:p>
      <w:pPr>
        <w:pStyle w:val="0"/>
        <w:adjustRightInd w:val="1"/>
        <w:rPr>
          <w:rFonts w:hint="default"/>
          <w:color w:val="000000" w:themeColor="text1"/>
          <w:spacing w:val="10"/>
        </w:rPr>
      </w:pPr>
    </w:p>
    <w:p>
      <w:pPr>
        <w:pStyle w:val="0"/>
        <w:jc w:val="left"/>
        <w:rPr>
          <w:rFonts w:hint="default"/>
          <w:color w:val="000000" w:themeColor="text1"/>
        </w:rPr>
      </w:pPr>
      <w:r>
        <w:rPr>
          <w:rFonts w:hint="eastAsia"/>
          <w:color w:val="000000" w:themeColor="text1"/>
        </w:rPr>
        <w:t>（補助金の交付の決定の取消し）</w:t>
      </w:r>
    </w:p>
    <w:p>
      <w:pPr>
        <w:pStyle w:val="0"/>
        <w:tabs>
          <w:tab w:val="left" w:leader="none" w:pos="770"/>
          <w:tab w:val="left" w:leader="none" w:pos="880"/>
        </w:tabs>
        <w:ind w:left="221" w:hanging="221" w:hangingChars="100"/>
        <w:rPr>
          <w:rFonts w:hint="default"/>
          <w:color w:val="000000" w:themeColor="text1"/>
        </w:rPr>
      </w:pPr>
      <w:r>
        <w:rPr>
          <w:rFonts w:hint="eastAsia"/>
          <w:color w:val="000000" w:themeColor="text1"/>
        </w:rPr>
        <w:t>第７条　知事は、補助事業者が別表第２に掲げるいずれかに該当すると認めたときは、補助金の交付の決定の全部又は一部を取り消すことができる。</w:t>
      </w:r>
    </w:p>
    <w:p>
      <w:pPr>
        <w:pStyle w:val="0"/>
        <w:adjustRightInd w:val="1"/>
        <w:rPr>
          <w:rFonts w:hint="default"/>
          <w:color w:val="000000" w:themeColor="text1"/>
          <w:spacing w:val="10"/>
        </w:rPr>
      </w:pPr>
    </w:p>
    <w:p>
      <w:pPr>
        <w:pStyle w:val="0"/>
        <w:adjustRightInd w:val="1"/>
        <w:rPr>
          <w:rFonts w:hint="default"/>
          <w:color w:val="000000" w:themeColor="text1"/>
          <w:spacing w:val="10"/>
        </w:rPr>
      </w:pPr>
      <w:r>
        <w:rPr>
          <w:rFonts w:hint="eastAsia"/>
          <w:color w:val="000000" w:themeColor="text1"/>
        </w:rPr>
        <w:t>（実績報告書）</w:t>
      </w:r>
    </w:p>
    <w:p>
      <w:pPr>
        <w:pStyle w:val="0"/>
        <w:adjustRightInd w:val="1"/>
        <w:ind w:left="230" w:hanging="230"/>
        <w:rPr>
          <w:rFonts w:hint="default"/>
          <w:color w:val="000000" w:themeColor="text1"/>
          <w:spacing w:val="10"/>
        </w:rPr>
      </w:pPr>
      <w:r>
        <w:rPr>
          <w:rFonts w:hint="eastAsia"/>
          <w:color w:val="000000" w:themeColor="text1"/>
        </w:rPr>
        <w:t>第８条　補助事業者は、補助事業を完了した場合は、別記第３号様式による実績報告書を補助事業が完了した日から起算して</w:t>
      </w:r>
      <w:r>
        <w:rPr>
          <w:rFonts w:hint="eastAsia"/>
          <w:color w:val="000000" w:themeColor="text1"/>
        </w:rPr>
        <w:t>30</w:t>
      </w:r>
      <w:r>
        <w:rPr>
          <w:rFonts w:hint="eastAsia"/>
          <w:color w:val="000000" w:themeColor="text1"/>
        </w:rPr>
        <w:t>日を経過した日又は補助事業の完了年度の３月</w:t>
      </w:r>
      <w:r>
        <w:rPr>
          <w:rFonts w:hint="eastAsia"/>
          <w:color w:val="000000" w:themeColor="text1"/>
        </w:rPr>
        <w:t>31</w:t>
      </w:r>
      <w:r>
        <w:rPr>
          <w:rFonts w:hint="eastAsia"/>
          <w:color w:val="000000" w:themeColor="text1"/>
        </w:rPr>
        <w:t>日のいずれか早い日までに知事に提出しなければならない。ただし、これにより難い場合は、補助事業の完了の翌年度の４月</w:t>
      </w:r>
      <w:r>
        <w:rPr>
          <w:rFonts w:hint="eastAsia"/>
          <w:color w:val="000000" w:themeColor="text1"/>
        </w:rPr>
        <w:t>15</w:t>
      </w:r>
      <w:r>
        <w:rPr>
          <w:rFonts w:hint="eastAsia"/>
          <w:color w:val="000000" w:themeColor="text1"/>
        </w:rPr>
        <w:t>日までに提出しなければならない。</w:t>
      </w:r>
    </w:p>
    <w:p>
      <w:pPr>
        <w:pStyle w:val="0"/>
        <w:ind w:left="221" w:hanging="221" w:hangingChars="100"/>
        <w:rPr>
          <w:rFonts w:hint="default"/>
          <w:color w:val="000000" w:themeColor="text1"/>
        </w:rPr>
      </w:pPr>
      <w:r>
        <w:rPr>
          <w:rFonts w:hint="eastAsia"/>
          <w:color w:val="000000" w:themeColor="text1"/>
        </w:rPr>
        <w:t>２　補助事業者は、第４条第２項ただし書の規定により交付の申請をした場合は、前項の実績報告書の提出に当たって、当該補助金に係る消費税仕入控除税額等が明らかになった場合は、これを補助金額から減額して報告しなければならない。</w:t>
      </w:r>
    </w:p>
    <w:p>
      <w:pPr>
        <w:pStyle w:val="0"/>
        <w:ind w:left="221" w:hanging="221" w:hangingChars="100"/>
        <w:rPr>
          <w:rFonts w:hint="default"/>
          <w:color w:val="000000" w:themeColor="text1"/>
        </w:rPr>
      </w:pPr>
      <w:r>
        <w:rPr>
          <w:rFonts w:hint="eastAsia"/>
          <w:color w:val="000000" w:themeColor="text1"/>
        </w:rPr>
        <w:t>３　補助事業者は、第４条第２項ただし書の規定により交付の申請をした場合は、第</w:t>
      </w:r>
      <w:r>
        <w:rPr>
          <w:rFonts w:hint="eastAsia"/>
          <w:color w:val="000000" w:themeColor="text1"/>
        </w:rPr>
        <w:t>1</w:t>
      </w:r>
      <w:r>
        <w:rPr>
          <w:rFonts w:hint="eastAsia"/>
          <w:color w:val="000000" w:themeColor="text1"/>
        </w:rPr>
        <w:t>項の実績報告書を提出した後に、消費税の申告により当該補助金に係る消費税仕入控除税額等が確定した場合には、その金額を速やかに別記第４号様式により知事に報告するとともに、当該金額を知事に返還しなければならない。</w:t>
      </w:r>
    </w:p>
    <w:p>
      <w:pPr>
        <w:pStyle w:val="0"/>
        <w:adjustRightInd w:val="1"/>
        <w:rPr>
          <w:rFonts w:hint="default"/>
          <w:color w:val="000000" w:themeColor="text1"/>
          <w:spacing w:val="10"/>
        </w:rPr>
      </w:pPr>
    </w:p>
    <w:p>
      <w:pPr>
        <w:pStyle w:val="0"/>
        <w:adjustRightInd w:val="1"/>
        <w:rPr>
          <w:rFonts w:hint="default"/>
          <w:color w:val="000000" w:themeColor="text1"/>
          <w:spacing w:val="10"/>
        </w:rPr>
      </w:pPr>
      <w:r>
        <w:rPr>
          <w:rFonts w:hint="eastAsia"/>
          <w:color w:val="000000" w:themeColor="text1"/>
          <w:spacing w:val="10"/>
        </w:rPr>
        <w:t>（実施状況に関する報告）</w:t>
      </w:r>
    </w:p>
    <w:p>
      <w:pPr>
        <w:pStyle w:val="0"/>
        <w:adjustRightInd w:val="1"/>
        <w:ind w:left="241" w:hanging="241" w:hangingChars="100"/>
        <w:rPr>
          <w:rFonts w:hint="default"/>
          <w:color w:val="000000" w:themeColor="text1"/>
          <w:spacing w:val="10"/>
        </w:rPr>
      </w:pPr>
      <w:r>
        <w:rPr>
          <w:rFonts w:hint="eastAsia"/>
          <w:color w:val="000000" w:themeColor="text1"/>
          <w:spacing w:val="10"/>
        </w:rPr>
        <w:t>第９条　知事は、必要があると認めるときは、補助事業者に対し、補助事業の遂行状況の報告を求め、又は必要な調査を行うことができる。</w:t>
      </w:r>
    </w:p>
    <w:p>
      <w:pPr>
        <w:pStyle w:val="0"/>
        <w:adjustRightInd w:val="1"/>
        <w:ind w:left="241" w:hanging="241" w:hangingChars="100"/>
        <w:rPr>
          <w:rFonts w:hint="default"/>
          <w:color w:val="000000" w:themeColor="text1"/>
          <w:spacing w:val="10"/>
        </w:rPr>
      </w:pPr>
      <w:r>
        <w:rPr>
          <w:rFonts w:hint="eastAsia"/>
          <w:color w:val="000000" w:themeColor="text1"/>
          <w:spacing w:val="10"/>
        </w:rPr>
        <w:t>２　補助事業者は、補助事業の実施状況について月ごとに別記第５号様式により、翌月の</w:t>
      </w:r>
      <w:r>
        <w:rPr>
          <w:rFonts w:hint="eastAsia"/>
          <w:color w:val="000000" w:themeColor="text1"/>
          <w:spacing w:val="10"/>
        </w:rPr>
        <w:t>15</w:t>
      </w:r>
      <w:r>
        <w:rPr>
          <w:rFonts w:hint="eastAsia"/>
          <w:color w:val="000000" w:themeColor="text1"/>
          <w:spacing w:val="10"/>
        </w:rPr>
        <w:t>日までに知事に報告しなければならない。</w:t>
      </w:r>
    </w:p>
    <w:p>
      <w:pPr>
        <w:pStyle w:val="0"/>
        <w:adjustRightInd w:val="1"/>
        <w:rPr>
          <w:rFonts w:hint="default"/>
          <w:color w:val="000000" w:themeColor="text1"/>
          <w:spacing w:val="10"/>
        </w:rPr>
      </w:pPr>
    </w:p>
    <w:p>
      <w:pPr>
        <w:pStyle w:val="20"/>
        <w:tabs>
          <w:tab w:val="clear" w:pos="1035"/>
          <w:tab w:val="left" w:leader="none" w:pos="770"/>
        </w:tabs>
        <w:ind w:left="0" w:leftChars="0" w:firstLine="0" w:firstLineChars="0"/>
        <w:rPr>
          <w:rFonts w:hint="default" w:ascii="ＭＳ 明朝" w:hAnsi="ＭＳ 明朝"/>
          <w:color w:val="000000" w:themeColor="text1"/>
        </w:rPr>
      </w:pPr>
      <w:r>
        <w:rPr>
          <w:rFonts w:hint="eastAsia" w:ascii="ＭＳ 明朝" w:hAnsi="ＭＳ 明朝"/>
          <w:color w:val="000000" w:themeColor="text1"/>
        </w:rPr>
        <w:t>（補助金の返還等）</w:t>
      </w:r>
    </w:p>
    <w:p>
      <w:pPr>
        <w:pStyle w:val="0"/>
        <w:ind w:left="221" w:hanging="221" w:hangingChars="100"/>
        <w:rPr>
          <w:rFonts w:hint="default"/>
          <w:color w:val="000000" w:themeColor="text1"/>
        </w:rPr>
      </w:pPr>
      <w:r>
        <w:rPr>
          <w:rFonts w:hint="eastAsia"/>
          <w:color w:val="000000" w:themeColor="text1"/>
        </w:rPr>
        <w:t>第</w:t>
      </w:r>
      <w:r>
        <w:rPr>
          <w:rFonts w:hint="eastAsia"/>
          <w:color w:val="000000" w:themeColor="text1"/>
        </w:rPr>
        <w:t>10</w:t>
      </w:r>
      <w:r>
        <w:rPr>
          <w:rFonts w:hint="eastAsia"/>
          <w:color w:val="000000" w:themeColor="text1"/>
        </w:rPr>
        <w:t>条　知事は、補助事業者が次の各号のいずれかに該当すると認めるときは、補助金の交付の決定を変更し、若しくは取り消し、又は既に交付した補助金の全部若しくは一部を返還させることができる。</w:t>
      </w:r>
    </w:p>
    <w:p>
      <w:pPr>
        <w:pStyle w:val="0"/>
        <w:ind w:left="221" w:leftChars="100"/>
        <w:rPr>
          <w:rFonts w:hint="default"/>
          <w:color w:val="000000" w:themeColor="text1"/>
        </w:rPr>
      </w:pPr>
      <w:r>
        <w:rPr>
          <w:rFonts w:hint="eastAsia"/>
          <w:color w:val="000000" w:themeColor="text1"/>
        </w:rPr>
        <w:t>（１）不正に補助金の交付の決定又は補助金の交付を受けたとき。</w:t>
      </w:r>
    </w:p>
    <w:p>
      <w:pPr>
        <w:pStyle w:val="20"/>
        <w:tabs>
          <w:tab w:val="clear" w:pos="1035"/>
          <w:tab w:val="left" w:leader="none" w:pos="770"/>
        </w:tabs>
        <w:ind w:left="0" w:leftChars="0" w:firstLine="221" w:firstLineChars="100"/>
        <w:rPr>
          <w:rFonts w:hint="default" w:ascii="ＭＳ 明朝" w:hAnsi="ＭＳ 明朝"/>
          <w:color w:val="000000" w:themeColor="text1"/>
        </w:rPr>
      </w:pPr>
      <w:r>
        <w:rPr>
          <w:rFonts w:hint="eastAsia" w:ascii="ＭＳ 明朝" w:hAnsi="ＭＳ 明朝"/>
          <w:color w:val="000000" w:themeColor="text1"/>
        </w:rPr>
        <w:t>（２）補助金を補助対象事業以外に使用したとき。</w:t>
      </w:r>
    </w:p>
    <w:p>
      <w:pPr>
        <w:pStyle w:val="20"/>
        <w:tabs>
          <w:tab w:val="clear" w:pos="1035"/>
          <w:tab w:val="left" w:leader="none" w:pos="770"/>
        </w:tabs>
        <w:ind w:left="0" w:leftChars="0" w:firstLine="221" w:firstLineChars="100"/>
        <w:rPr>
          <w:rFonts w:hint="default" w:ascii="ＭＳ 明朝" w:hAnsi="ＭＳ 明朝"/>
          <w:color w:val="000000" w:themeColor="text1"/>
        </w:rPr>
      </w:pPr>
      <w:r>
        <w:rPr>
          <w:rFonts w:hint="eastAsia" w:ascii="ＭＳ 明朝" w:hAnsi="ＭＳ 明朝"/>
          <w:color w:val="000000" w:themeColor="text1"/>
        </w:rPr>
        <w:t>（３）規則及びこの要綱の規定に違反したとき。</w:t>
      </w:r>
    </w:p>
    <w:p>
      <w:pPr>
        <w:pStyle w:val="0"/>
        <w:adjustRightInd w:val="1"/>
        <w:rPr>
          <w:rFonts w:hint="default"/>
          <w:color w:val="000000" w:themeColor="text1"/>
          <w:spacing w:val="10"/>
        </w:rPr>
      </w:pPr>
    </w:p>
    <w:p>
      <w:pPr>
        <w:pStyle w:val="0"/>
        <w:adjustRightInd w:val="1"/>
        <w:rPr>
          <w:rFonts w:hint="default"/>
          <w:color w:val="000000" w:themeColor="text1"/>
          <w:spacing w:val="10"/>
        </w:rPr>
      </w:pPr>
      <w:r>
        <w:rPr>
          <w:rFonts w:hint="eastAsia"/>
          <w:color w:val="000000" w:themeColor="text1"/>
        </w:rPr>
        <w:t>（情報の開示）</w:t>
      </w:r>
    </w:p>
    <w:p>
      <w:pPr>
        <w:pStyle w:val="0"/>
        <w:adjustRightInd w:val="1"/>
        <w:ind w:left="230" w:hanging="230"/>
        <w:rPr>
          <w:rFonts w:hint="default"/>
          <w:color w:val="000000" w:themeColor="text1"/>
          <w:spacing w:val="10"/>
        </w:rPr>
      </w:pPr>
      <w:r>
        <w:rPr>
          <w:rFonts w:hint="eastAsia"/>
          <w:color w:val="000000" w:themeColor="text1"/>
        </w:rPr>
        <w:t>第</w:t>
      </w:r>
      <w:r>
        <w:rPr>
          <w:rFonts w:hint="eastAsia"/>
          <w:color w:val="000000" w:themeColor="text1"/>
        </w:rPr>
        <w:t>11</w:t>
      </w:r>
      <w:r>
        <w:rPr>
          <w:rFonts w:hint="eastAsia"/>
          <w:color w:val="000000" w:themeColor="text1"/>
        </w:rPr>
        <w:t>条　補助事業者に関して高知県情報公開条例（平成２年高知県条例第１号）に基づく開示請求があった場合は、同条例第６条第１項の規定による非開示項目以外の項目は、原則として開示するものとする。</w:t>
      </w:r>
    </w:p>
    <w:p>
      <w:pPr>
        <w:pStyle w:val="0"/>
        <w:adjustRightInd w:val="1"/>
        <w:rPr>
          <w:rFonts w:hint="default"/>
          <w:color w:val="000000" w:themeColor="text1"/>
          <w:spacing w:val="10"/>
        </w:rPr>
      </w:pPr>
    </w:p>
    <w:p>
      <w:pPr>
        <w:pStyle w:val="0"/>
        <w:adjustRightInd w:val="1"/>
        <w:rPr>
          <w:rFonts w:hint="default"/>
          <w:color w:val="000000" w:themeColor="text1"/>
          <w:spacing w:val="10"/>
        </w:rPr>
      </w:pPr>
      <w:r>
        <w:rPr>
          <w:rFonts w:hint="eastAsia"/>
          <w:color w:val="000000" w:themeColor="text1"/>
        </w:rPr>
        <w:t>（グリーン購入）</w:t>
      </w:r>
    </w:p>
    <w:p>
      <w:pPr>
        <w:pStyle w:val="0"/>
        <w:adjustRightInd w:val="1"/>
        <w:ind w:left="230" w:hanging="230"/>
        <w:rPr>
          <w:rFonts w:hint="default"/>
          <w:color w:val="000000" w:themeColor="text1"/>
          <w:spacing w:val="10"/>
        </w:rPr>
      </w:pPr>
      <w:r>
        <w:rPr>
          <w:rFonts w:hint="eastAsia"/>
          <w:color w:val="000000" w:themeColor="text1"/>
        </w:rPr>
        <w:t>第</w:t>
      </w:r>
      <w:r>
        <w:rPr>
          <w:rFonts w:hint="eastAsia"/>
          <w:color w:val="000000" w:themeColor="text1"/>
        </w:rPr>
        <w:t>12</w:t>
      </w:r>
      <w:r>
        <w:rPr>
          <w:rFonts w:hint="eastAsia"/>
          <w:color w:val="000000" w:themeColor="text1"/>
        </w:rPr>
        <w:t>条　補助事業者は、業務の実施において物品等を調達する場合は、県が定める「高知県グリーン購入基本方針」に基づき環境物品等の調達に努めるものとする。</w:t>
      </w:r>
    </w:p>
    <w:p>
      <w:pPr>
        <w:pStyle w:val="0"/>
        <w:adjustRightInd w:val="1"/>
        <w:rPr>
          <w:rFonts w:hint="default"/>
          <w:color w:val="000000" w:themeColor="text1"/>
          <w:spacing w:val="10"/>
        </w:rPr>
      </w:pPr>
    </w:p>
    <w:p>
      <w:pPr>
        <w:pStyle w:val="0"/>
        <w:adjustRightInd w:val="1"/>
        <w:rPr>
          <w:rFonts w:hint="default"/>
          <w:color w:val="000000" w:themeColor="text1"/>
          <w:spacing w:val="10"/>
        </w:rPr>
      </w:pPr>
      <w:r>
        <w:rPr>
          <w:rFonts w:hint="eastAsia"/>
          <w:color w:val="000000" w:themeColor="text1"/>
        </w:rPr>
        <w:t>（委任）</w:t>
      </w:r>
    </w:p>
    <w:p>
      <w:pPr>
        <w:pStyle w:val="0"/>
        <w:adjustRightInd w:val="1"/>
        <w:ind w:left="221" w:hanging="221" w:hangingChars="100"/>
        <w:rPr>
          <w:rFonts w:hint="default"/>
          <w:color w:val="000000" w:themeColor="text1"/>
          <w:spacing w:val="10"/>
        </w:rPr>
      </w:pPr>
      <w:r>
        <w:rPr>
          <w:rFonts w:hint="eastAsia"/>
          <w:color w:val="000000" w:themeColor="text1"/>
        </w:rPr>
        <w:t>第</w:t>
      </w:r>
      <w:r>
        <w:rPr>
          <w:rFonts w:hint="eastAsia"/>
          <w:color w:val="000000" w:themeColor="text1"/>
        </w:rPr>
        <w:t>13</w:t>
      </w:r>
      <w:r>
        <w:rPr>
          <w:rFonts w:hint="eastAsia"/>
          <w:color w:val="000000" w:themeColor="text1"/>
        </w:rPr>
        <w:t>条　この要綱に定めるもののほか、補助金の交付に関し必要な事項は、知事が別に定める。</w:t>
      </w:r>
    </w:p>
    <w:p>
      <w:pPr>
        <w:pStyle w:val="0"/>
        <w:adjustRightInd w:val="1"/>
        <w:rPr>
          <w:rFonts w:hint="default"/>
          <w:color w:val="000000" w:themeColor="text1"/>
          <w:spacing w:val="10"/>
        </w:rPr>
      </w:pPr>
    </w:p>
    <w:p>
      <w:pPr>
        <w:pStyle w:val="0"/>
        <w:adjustRightInd w:val="1"/>
        <w:rPr>
          <w:rFonts w:hint="default"/>
          <w:color w:val="000000" w:themeColor="text1"/>
          <w:spacing w:val="10"/>
        </w:rPr>
      </w:pPr>
      <w:r>
        <w:rPr>
          <w:rFonts w:hint="eastAsia"/>
          <w:color w:val="000000" w:themeColor="text1"/>
        </w:rPr>
        <w:t>附則</w:t>
      </w:r>
    </w:p>
    <w:p>
      <w:pPr>
        <w:pStyle w:val="0"/>
        <w:adjustRightInd w:val="1"/>
        <w:ind w:left="230" w:hanging="230"/>
        <w:rPr>
          <w:rFonts w:hint="default"/>
          <w:color w:val="000000" w:themeColor="text1"/>
          <w:spacing w:val="10"/>
        </w:rPr>
      </w:pPr>
      <w:r>
        <w:rPr>
          <w:rFonts w:hint="eastAsia"/>
          <w:color w:val="000000" w:themeColor="text1"/>
        </w:rPr>
        <w:t>１　この要綱は、令和３年４月１日から施行する。</w:t>
      </w:r>
    </w:p>
    <w:p>
      <w:pPr>
        <w:pStyle w:val="0"/>
        <w:adjustRightInd w:val="1"/>
        <w:ind w:left="230" w:hanging="230"/>
        <w:rPr>
          <w:rFonts w:hint="default"/>
          <w:color w:val="000000" w:themeColor="text1"/>
        </w:rPr>
      </w:pPr>
      <w:r>
        <w:rPr>
          <w:rFonts w:hint="eastAsia"/>
          <w:color w:val="000000" w:themeColor="text1"/>
        </w:rPr>
        <w:t>２　この要綱は、令和６年５月</w:t>
      </w:r>
      <w:r>
        <w:rPr>
          <w:rFonts w:hint="eastAsia"/>
          <w:color w:val="000000" w:themeColor="text1"/>
        </w:rPr>
        <w:t>31</w:t>
      </w:r>
      <w:r>
        <w:rPr>
          <w:rFonts w:hint="eastAsia"/>
          <w:color w:val="000000" w:themeColor="text1"/>
        </w:rPr>
        <w:t>日限り、その効力を失う。ただし、この要綱に基づき交付された補助金については、第５条第３号及び第７号、第</w:t>
      </w:r>
      <w:r>
        <w:rPr>
          <w:rFonts w:hint="eastAsia"/>
          <w:color w:val="000000" w:themeColor="text1"/>
        </w:rPr>
        <w:t>7</w:t>
      </w:r>
      <w:r>
        <w:rPr>
          <w:rFonts w:hint="eastAsia"/>
          <w:color w:val="000000" w:themeColor="text1"/>
        </w:rPr>
        <w:t>条、第８条第３項、第９条、第</w:t>
      </w:r>
      <w:r>
        <w:rPr>
          <w:rFonts w:hint="eastAsia"/>
          <w:color w:val="000000" w:themeColor="text1"/>
        </w:rPr>
        <w:t>10</w:t>
      </w:r>
      <w:r>
        <w:rPr>
          <w:rFonts w:hint="eastAsia"/>
          <w:color w:val="000000" w:themeColor="text1"/>
        </w:rPr>
        <w:t>条並びに第</w:t>
      </w:r>
      <w:r>
        <w:rPr>
          <w:rFonts w:hint="eastAsia"/>
          <w:color w:val="000000" w:themeColor="text1"/>
        </w:rPr>
        <w:t>11</w:t>
      </w:r>
      <w:r>
        <w:rPr>
          <w:rFonts w:hint="eastAsia"/>
          <w:color w:val="000000" w:themeColor="text1"/>
        </w:rPr>
        <w:t>条の規定は、同日以降もなおその効力を有する。</w:t>
      </w:r>
    </w:p>
    <w:p>
      <w:pPr>
        <w:pStyle w:val="0"/>
        <w:widowControl w:val="1"/>
        <w:overflowPunct w:val="1"/>
        <w:adjustRightInd w:val="1"/>
        <w:jc w:val="left"/>
        <w:textAlignment w:val="auto"/>
        <w:rPr>
          <w:rFonts w:hint="default"/>
          <w:color w:val="000000" w:themeColor="text1"/>
        </w:rPr>
      </w:pPr>
      <w:r>
        <w:rPr>
          <w:rFonts w:hint="default"/>
          <w:color w:val="000000" w:themeColor="text1"/>
        </w:rPr>
        <w:br w:type="page"/>
      </w:r>
    </w:p>
    <w:p>
      <w:pPr>
        <w:pStyle w:val="0"/>
        <w:adjustRightInd w:val="1"/>
        <w:rPr>
          <w:rFonts w:hint="default"/>
          <w:color w:val="000000" w:themeColor="text1"/>
          <w:spacing w:val="16"/>
        </w:rPr>
      </w:pPr>
      <w:r>
        <w:rPr>
          <w:rFonts w:hint="eastAsia"/>
          <w:color w:val="000000" w:themeColor="text1"/>
        </w:rPr>
        <w:t>別表第１（第３条関係）</w:t>
      </w:r>
    </w:p>
    <w:p>
      <w:pPr>
        <w:pStyle w:val="0"/>
        <w:adjustRightInd w:val="1"/>
        <w:rPr>
          <w:rFonts w:hint="default"/>
          <w:color w:val="000000" w:themeColor="text1"/>
          <w:spacing w:val="16"/>
        </w:rPr>
      </w:pPr>
    </w:p>
    <w:tbl>
      <w:tblPr>
        <w:tblStyle w:val="11"/>
        <w:tblW w:w="8788" w:type="dxa"/>
        <w:tblInd w:w="3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613"/>
        <w:gridCol w:w="4333"/>
        <w:gridCol w:w="1842"/>
      </w:tblGrid>
      <w:tr>
        <w:trPr/>
        <w:tc>
          <w:tcPr>
            <w:tcW w:w="261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pacing w:val="16"/>
              </w:rPr>
            </w:pPr>
            <w:r>
              <w:rPr>
                <w:rFonts w:hint="eastAsia"/>
                <w:color w:val="000000" w:themeColor="text1"/>
              </w:rPr>
              <w:t>補助事業</w:t>
            </w:r>
          </w:p>
        </w:tc>
        <w:tc>
          <w:tcPr>
            <w:tcW w:w="433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pacing w:val="16"/>
              </w:rPr>
            </w:pPr>
            <w:r>
              <w:rPr>
                <w:rFonts w:hint="eastAsia"/>
                <w:color w:val="000000" w:themeColor="text1"/>
                <w:spacing w:val="16"/>
              </w:rPr>
              <w:t>補助対象経費</w:t>
            </w:r>
          </w:p>
        </w:tc>
        <w:tc>
          <w:tcPr>
            <w:tcW w:w="184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jc w:val="center"/>
              <w:rPr>
                <w:rFonts w:hint="default"/>
                <w:color w:val="000000" w:themeColor="text1"/>
                <w:spacing w:val="16"/>
              </w:rPr>
            </w:pPr>
            <w:r>
              <w:rPr>
                <w:rFonts w:hint="eastAsia"/>
                <w:color w:val="000000" w:themeColor="text1"/>
              </w:rPr>
              <w:t>補助率</w:t>
            </w:r>
          </w:p>
        </w:tc>
      </w:tr>
      <w:tr>
        <w:trPr>
          <w:trHeight w:val="728" w:hRule="atLeast"/>
        </w:trPr>
        <w:tc>
          <w:tcPr>
            <w:tcW w:w="2613"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64" w:lineRule="atLeast"/>
              <w:jc w:val="center"/>
              <w:rPr>
                <w:rFonts w:hint="default"/>
                <w:color w:val="000000" w:themeColor="text1"/>
                <w:spacing w:val="16"/>
              </w:rPr>
            </w:pPr>
            <w:r>
              <w:rPr>
                <w:rFonts w:hint="eastAsia"/>
                <w:color w:val="000000" w:themeColor="text1"/>
              </w:rPr>
              <w:t>高知県沿岸漁業無線</w:t>
            </w:r>
          </w:p>
          <w:p>
            <w:pPr>
              <w:pStyle w:val="0"/>
              <w:kinsoku w:val="0"/>
              <w:autoSpaceDE w:val="0"/>
              <w:autoSpaceDN w:val="0"/>
              <w:spacing w:line="364" w:lineRule="atLeast"/>
              <w:jc w:val="center"/>
              <w:rPr>
                <w:rFonts w:hint="default"/>
                <w:color w:val="000000" w:themeColor="text1"/>
                <w:spacing w:val="16"/>
              </w:rPr>
            </w:pPr>
            <w:r>
              <w:rPr>
                <w:rFonts w:hint="eastAsia"/>
                <w:color w:val="000000" w:themeColor="text1"/>
              </w:rPr>
              <w:t>ネットワーク事業の運営</w:t>
            </w:r>
          </w:p>
        </w:tc>
        <w:tc>
          <w:tcPr>
            <w:tcW w:w="4333"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autoSpaceDE w:val="0"/>
              <w:autoSpaceDN w:val="0"/>
              <w:spacing w:line="364" w:lineRule="atLeast"/>
              <w:ind w:left="663" w:leftChars="100" w:hanging="442" w:hangingChars="200"/>
              <w:rPr>
                <w:rFonts w:hint="default"/>
                <w:color w:val="000000" w:themeColor="text1"/>
                <w:spacing w:val="16"/>
              </w:rPr>
            </w:pPr>
            <w:r>
              <w:rPr>
                <w:rFonts w:hint="eastAsia"/>
                <w:color w:val="000000" w:themeColor="text1"/>
              </w:rPr>
              <w:t>１　無線通信局及びインターネット回線の電波利用に係る費用</w:t>
            </w:r>
          </w:p>
        </w:tc>
        <w:tc>
          <w:tcPr>
            <w:tcW w:w="184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364" w:lineRule="atLeast"/>
              <w:jc w:val="center"/>
              <w:rPr>
                <w:rFonts w:hint="default"/>
                <w:color w:val="000000" w:themeColor="text1"/>
              </w:rPr>
            </w:pPr>
            <w:r>
              <w:rPr>
                <w:rFonts w:hint="eastAsia"/>
                <w:color w:val="000000" w:themeColor="text1"/>
              </w:rPr>
              <w:t>補助対象経費の２分の１以内</w:t>
            </w:r>
          </w:p>
        </w:tc>
      </w:tr>
      <w:tr>
        <w:trPr>
          <w:trHeight w:val="782" w:hRule="atLeast"/>
        </w:trPr>
        <w:tc>
          <w:tcPr>
            <w:tcW w:w="2613"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c>
          <w:tcPr>
            <w:tcW w:w="4333" w:type="dxa"/>
            <w:tcBorders>
              <w:top w:val="single" w:color="auto" w:sz="4" w:space="0"/>
              <w:left w:val="single" w:color="000000" w:sz="4" w:space="0"/>
              <w:bottom w:val="nil"/>
              <w:right w:val="single" w:color="000000" w:sz="4" w:space="0"/>
              <w:tl2br w:val="none" w:color="auto" w:sz="0" w:space="0"/>
              <w:tr2bl w:val="none" w:color="auto" w:sz="0" w:space="0"/>
            </w:tcBorders>
            <w:vAlign w:val="center"/>
          </w:tcPr>
          <w:p>
            <w:pPr>
              <w:pStyle w:val="0"/>
              <w:kinsoku w:val="0"/>
              <w:autoSpaceDE w:val="0"/>
              <w:autoSpaceDN w:val="0"/>
              <w:spacing w:line="364" w:lineRule="atLeast"/>
              <w:ind w:left="663" w:leftChars="100" w:hanging="442" w:hangingChars="200"/>
              <w:rPr>
                <w:rFonts w:hint="eastAsia"/>
              </w:rPr>
            </w:pPr>
            <w:r>
              <w:rPr>
                <w:rFonts w:hint="eastAsia"/>
                <w:color w:val="000000" w:themeColor="text1"/>
              </w:rPr>
              <w:t>２　定期メンテナンス費を含む無線通信局の保守整備に係る費用</w:t>
            </w:r>
          </w:p>
        </w:tc>
        <w:tc>
          <w:tcPr>
            <w:tcW w:w="1842" w:type="dxa"/>
            <w:vMerge w:val="continue"/>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r>
      <w:tr>
        <w:trPr>
          <w:trHeight w:val="725" w:hRule="atLeast"/>
        </w:trPr>
        <w:tc>
          <w:tcPr>
            <w:tcW w:w="261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eastAsia"/>
              </w:rPr>
            </w:pPr>
          </w:p>
        </w:tc>
        <w:tc>
          <w:tcPr>
            <w:tcW w:w="4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21" w:firstLineChars="100"/>
              <w:rPr>
                <w:rFonts w:hint="eastAsia"/>
                <w:color w:val="000000" w:themeColor="text1"/>
              </w:rPr>
            </w:pPr>
            <w:r>
              <w:rPr>
                <w:rFonts w:hint="eastAsia"/>
                <w:color w:val="000000" w:themeColor="text1"/>
              </w:rPr>
              <w:t>３　無線通信局の定期検査に係る費用</w:t>
            </w:r>
          </w:p>
        </w:tc>
        <w:tc>
          <w:tcPr>
            <w:tcW w:w="184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eastAsia"/>
              </w:rPr>
            </w:pPr>
          </w:p>
        </w:tc>
      </w:tr>
      <w:tr>
        <w:trPr>
          <w:trHeight w:val="755" w:hRule="atLeast"/>
        </w:trPr>
        <w:tc>
          <w:tcPr>
            <w:tcW w:w="2613"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spacing w:val="16"/>
              </w:rPr>
            </w:pPr>
          </w:p>
        </w:tc>
        <w:tc>
          <w:tcPr>
            <w:tcW w:w="433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64" w:lineRule="atLeast"/>
              <w:ind w:firstLine="221" w:firstLineChars="100"/>
              <w:rPr>
                <w:rFonts w:hint="eastAsia"/>
                <w:color w:val="000000" w:themeColor="text1"/>
              </w:rPr>
            </w:pPr>
            <w:r>
              <w:rPr>
                <w:rFonts w:hint="eastAsia"/>
                <w:color w:val="000000" w:themeColor="text1"/>
                <w:u w:val="none" w:color="auto"/>
              </w:rPr>
              <w:t>４　無線通信局の免許更新に係る費用</w:t>
            </w:r>
          </w:p>
        </w:tc>
        <w:tc>
          <w:tcPr>
            <w:tcW w:w="1842"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spacing w:val="16"/>
              </w:rPr>
            </w:pPr>
          </w:p>
        </w:tc>
      </w:tr>
    </w:tbl>
    <w:p>
      <w:pPr>
        <w:pStyle w:val="0"/>
        <w:jc w:val="left"/>
        <w:rPr>
          <w:rFonts w:hint="default"/>
          <w:color w:val="000000" w:themeColor="text1"/>
        </w:rPr>
      </w:pPr>
      <w:r>
        <w:rPr>
          <w:rFonts w:hint="default"/>
          <w:color w:val="000000" w:themeColor="text1"/>
          <w:sz w:val="24"/>
        </w:rPr>
        <w:br w:type="page"/>
      </w:r>
      <w:r>
        <w:rPr>
          <w:rFonts w:hint="eastAsia"/>
          <w:color w:val="000000" w:themeColor="text1"/>
        </w:rPr>
        <w:t>別表第２（第５条－第７条関係）</w:t>
      </w:r>
    </w:p>
    <w:p>
      <w:pPr>
        <w:pStyle w:val="0"/>
        <w:jc w:val="left"/>
        <w:rPr>
          <w:rFonts w:hint="default"/>
          <w:color w:val="000000" w:themeColor="text1"/>
        </w:rPr>
      </w:pPr>
    </w:p>
    <w:p>
      <w:pPr>
        <w:pStyle w:val="0"/>
        <w:ind w:left="221" w:hanging="221" w:hangingChars="100"/>
        <w:rPr>
          <w:rFonts w:hint="default"/>
          <w:color w:val="000000" w:themeColor="text1"/>
          <w:kern w:val="22"/>
        </w:rPr>
      </w:pPr>
      <w:r>
        <w:rPr>
          <w:rFonts w:hint="eastAsia"/>
          <w:color w:val="000000" w:themeColor="text1"/>
          <w:kern w:val="22"/>
        </w:rPr>
        <w:t>１　暴力団（高知県暴力団排除条例（平成</w:t>
      </w:r>
      <w:r>
        <w:rPr>
          <w:rFonts w:hint="default"/>
          <w:color w:val="000000" w:themeColor="text1"/>
          <w:kern w:val="22"/>
        </w:rPr>
        <w:t>22</w:t>
      </w:r>
      <w:r>
        <w:rPr>
          <w:rFonts w:hint="eastAsia"/>
          <w:color w:val="000000" w:themeColor="text1"/>
          <w:kern w:val="22"/>
        </w:rPr>
        <w:t>年高知県条例第</w:t>
      </w:r>
      <w:r>
        <w:rPr>
          <w:rFonts w:hint="default"/>
          <w:color w:val="000000" w:themeColor="text1"/>
          <w:kern w:val="22"/>
        </w:rPr>
        <w:t>36</w:t>
      </w:r>
      <w:r>
        <w:rPr>
          <w:rFonts w:hint="eastAsia"/>
          <w:color w:val="000000" w:themeColor="text1"/>
          <w:kern w:val="22"/>
        </w:rPr>
        <w:t>号。以下「暴排条例」という。）第２条第１号に規定する暴力団をいう。以下同じ。）又は暴力団員等（同条第３号に規定する暴力団員等をいう。以下同じ。）であるとき。</w:t>
      </w:r>
    </w:p>
    <w:p>
      <w:pPr>
        <w:pStyle w:val="0"/>
        <w:rPr>
          <w:rFonts w:hint="default"/>
          <w:color w:val="000000" w:themeColor="text1"/>
          <w:kern w:val="22"/>
        </w:rPr>
      </w:pPr>
      <w:r>
        <w:rPr>
          <w:rFonts w:hint="eastAsia"/>
          <w:color w:val="000000" w:themeColor="text1"/>
          <w:kern w:val="22"/>
        </w:rPr>
        <w:t>２　暴排条例第</w:t>
      </w:r>
      <w:r>
        <w:rPr>
          <w:rFonts w:hint="default"/>
          <w:color w:val="000000" w:themeColor="text1"/>
          <w:kern w:val="22"/>
        </w:rPr>
        <w:t>18</w:t>
      </w:r>
      <w:r>
        <w:rPr>
          <w:rFonts w:hint="eastAsia"/>
          <w:color w:val="000000" w:themeColor="text1"/>
          <w:kern w:val="22"/>
        </w:rPr>
        <w:t>条又は第</w:t>
      </w:r>
      <w:r>
        <w:rPr>
          <w:rFonts w:hint="default"/>
          <w:color w:val="000000" w:themeColor="text1"/>
          <w:kern w:val="22"/>
        </w:rPr>
        <w:t>19</w:t>
      </w:r>
      <w:r>
        <w:rPr>
          <w:rFonts w:hint="eastAsia"/>
          <w:color w:val="000000" w:themeColor="text1"/>
          <w:kern w:val="22"/>
        </w:rPr>
        <w:t>条の規定に違反した事実があるとき。</w:t>
      </w:r>
    </w:p>
    <w:p>
      <w:pPr>
        <w:pStyle w:val="0"/>
        <w:ind w:left="221" w:hanging="221" w:hangingChars="100"/>
        <w:rPr>
          <w:rFonts w:hint="default"/>
          <w:color w:val="000000" w:themeColor="text1"/>
          <w:kern w:val="22"/>
        </w:rPr>
      </w:pPr>
      <w:r>
        <w:rPr>
          <w:rFonts w:hint="eastAsia"/>
          <w:color w:val="000000" w:themeColor="text1"/>
          <w:kern w:val="22"/>
        </w:rPr>
        <w:t>３　そ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み、法人以外の団体にあっては、代表者、理事その他これらと同等の責任を有する者をいう。以下同じ。）が暴力団員等であるとき。</w:t>
      </w:r>
    </w:p>
    <w:p>
      <w:pPr>
        <w:pStyle w:val="0"/>
        <w:rPr>
          <w:rFonts w:hint="default"/>
          <w:color w:val="000000" w:themeColor="text1"/>
          <w:kern w:val="22"/>
        </w:rPr>
      </w:pPr>
      <w:r>
        <w:rPr>
          <w:rFonts w:hint="eastAsia"/>
          <w:color w:val="000000" w:themeColor="text1"/>
          <w:kern w:val="22"/>
        </w:rPr>
        <w:t>４　暴力団員等がその事業活動を支配しているとき。</w:t>
      </w:r>
    </w:p>
    <w:p>
      <w:pPr>
        <w:pStyle w:val="0"/>
        <w:rPr>
          <w:rFonts w:hint="default"/>
          <w:color w:val="000000" w:themeColor="text1"/>
          <w:kern w:val="22"/>
        </w:rPr>
      </w:pPr>
      <w:r>
        <w:rPr>
          <w:rFonts w:hint="eastAsia"/>
          <w:color w:val="000000" w:themeColor="text1"/>
          <w:kern w:val="22"/>
        </w:rPr>
        <w:t>５　暴力団員等をその業務に従事させ、又はその業務の補助者として使用しているとき。</w:t>
      </w:r>
    </w:p>
    <w:p>
      <w:pPr>
        <w:pStyle w:val="0"/>
        <w:rPr>
          <w:rFonts w:hint="default"/>
          <w:color w:val="000000" w:themeColor="text1"/>
          <w:kern w:val="22"/>
        </w:rPr>
      </w:pPr>
      <w:r>
        <w:rPr>
          <w:rFonts w:hint="eastAsia"/>
          <w:color w:val="000000" w:themeColor="text1"/>
          <w:kern w:val="22"/>
        </w:rPr>
        <w:t>６　暴力団又は暴力団員等がその経営又は運営に実質的に関与しているとき。</w:t>
      </w:r>
    </w:p>
    <w:p>
      <w:pPr>
        <w:pStyle w:val="0"/>
        <w:ind w:left="221" w:hanging="221" w:hangingChars="100"/>
        <w:rPr>
          <w:rFonts w:hint="default"/>
          <w:color w:val="000000" w:themeColor="text1"/>
          <w:kern w:val="22"/>
        </w:rPr>
      </w:pPr>
      <w:r>
        <w:rPr>
          <w:rFonts w:hint="eastAsia"/>
          <w:color w:val="000000" w:themeColor="text1"/>
          <w:kern w:val="22"/>
        </w:rPr>
        <w:t>７　いかなる名義をもってするかを問わず、暴力団又は暴力団員等に対して、金銭、物品その他財産上の利益を与え、又は便宜を供与する等直接的又は積極的に暴力団の維持又は運営に協力し、又は関与したとき。</w:t>
      </w:r>
    </w:p>
    <w:p>
      <w:pPr>
        <w:pStyle w:val="0"/>
        <w:ind w:left="221" w:hanging="221" w:hangingChars="100"/>
        <w:rPr>
          <w:rFonts w:hint="default"/>
          <w:color w:val="000000" w:themeColor="text1"/>
          <w:kern w:val="22"/>
        </w:rPr>
      </w:pPr>
      <w:r>
        <w:rPr>
          <w:rFonts w:hint="eastAsia"/>
          <w:color w:val="000000" w:themeColor="text1"/>
          <w:kern w:val="22"/>
        </w:rPr>
        <w:t>８　業務に関し、暴力団又は暴力団員等が経営又は運営に実質的に関与していると認められる者であることを知りながら、これを利用したとき。</w:t>
      </w:r>
    </w:p>
    <w:p>
      <w:pPr>
        <w:pStyle w:val="0"/>
        <w:ind w:left="221" w:hanging="221" w:hangingChars="100"/>
        <w:rPr>
          <w:rFonts w:hint="default"/>
          <w:color w:val="000000" w:themeColor="text1"/>
          <w:kern w:val="22"/>
        </w:rPr>
      </w:pPr>
      <w:r>
        <w:rPr>
          <w:rFonts w:hint="eastAsia"/>
          <w:color w:val="000000" w:themeColor="text1"/>
          <w:kern w:val="22"/>
        </w:rPr>
        <w:t>９　その役員が、自己、その属する法人その他の団体若しくは第三者の利益を図り、又は第三者に損害を加えることを目的として、暴力団又は暴力団員等を利用したとき。</w:t>
      </w:r>
    </w:p>
    <w:p>
      <w:pPr>
        <w:pStyle w:val="0"/>
        <w:rPr>
          <w:rFonts w:hint="default"/>
          <w:color w:val="000000" w:themeColor="text1"/>
          <w:kern w:val="22"/>
        </w:rPr>
      </w:pPr>
      <w:r>
        <w:rPr>
          <w:rFonts w:hint="eastAsia"/>
          <w:color w:val="000000" w:themeColor="text1"/>
          <w:kern w:val="22"/>
        </w:rPr>
        <w:t>10</w:t>
      </w:r>
      <w:r>
        <w:rPr>
          <w:rFonts w:hint="eastAsia"/>
          <w:color w:val="000000" w:themeColor="text1"/>
          <w:kern w:val="22"/>
        </w:rPr>
        <w:t>　その役員が暴力団又は暴力団員等と社会的に非難されるべき関係を有しているとき。</w:t>
      </w:r>
    </w:p>
    <w:p>
      <w:pPr>
        <w:pStyle w:val="0"/>
        <w:rPr>
          <w:rFonts w:hint="default"/>
          <w:color w:val="000000" w:themeColor="text1"/>
          <w:spacing w:val="10"/>
        </w:rPr>
      </w:pPr>
    </w:p>
    <w:sectPr>
      <w:type w:val="continuous"/>
      <w:pgSz w:w="11906" w:h="16838"/>
      <w:pgMar w:top="1418" w:right="1418" w:bottom="1134" w:left="1418" w:header="720" w:footer="720" w:gutter="0"/>
      <w:pgNumType w:start="1"/>
      <w:cols w:space="720"/>
      <w:noEndnote w:val="1"/>
      <w:textDirection w:val="lrTb"/>
      <w:docGrid w:type="linesAndChars" w:linePitch="340" w:charSpace="1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16"/>
  <w:hyphenationZone w:val="0"/>
  <w:drawingGridHorizontalSpacing w:val="211"/>
  <w:drawingGridVerticalSpacing w:val="17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docDefaults>
  <w:style w:type="paragraph" w:styleId="0" w:default="1">
    <w:name w:val="Normal"/>
    <w:next w:val="0"/>
    <w:link w:val="0"/>
    <w:uiPriority w:val="0"/>
    <w:qFormat/>
    <w:pPr>
      <w:widowControl w:val="0"/>
      <w:overflowPunct w:val="0"/>
      <w:adjustRightInd w:val="0"/>
      <w:jc w:val="both"/>
      <w:textAlignment w:val="baseline"/>
    </w:pPr>
    <w:rPr>
      <w:rFonts w:ascii="ＭＳ 明朝" w:hAnsi="ＭＳ 明朝"/>
      <w:color w:val="000000"/>
      <w:kern w:val="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eastAsia="ＭＳ 明朝"/>
      <w:color w:val="000000"/>
      <w:kern w:val="0"/>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eastAsia="ＭＳ 明朝"/>
      <w:color w:val="000000"/>
      <w:kern w:val="0"/>
      <w:sz w:val="21"/>
    </w:rPr>
  </w:style>
  <w:style w:type="paragraph" w:styleId="19" w:customStyle="1">
    <w:name w:val="号ブロックスタイル_通常"/>
    <w:basedOn w:val="0"/>
    <w:next w:val="19"/>
    <w:link w:val="0"/>
    <w:uiPriority w:val="0"/>
    <w:pPr>
      <w:widowControl w:val="1"/>
      <w:overflowPunct w:val="1"/>
      <w:adjustRightInd w:val="1"/>
      <w:ind w:left="100" w:leftChars="100" w:hanging="100" w:hangingChars="100"/>
      <w:jc w:val="left"/>
      <w:textAlignment w:val="auto"/>
    </w:pPr>
    <w:rPr>
      <w:color w:val="auto"/>
    </w:rPr>
  </w:style>
  <w:style w:type="paragraph" w:styleId="20">
    <w:name w:val="Body Text Indent"/>
    <w:basedOn w:val="0"/>
    <w:next w:val="20"/>
    <w:link w:val="21"/>
    <w:uiPriority w:val="0"/>
    <w:pPr>
      <w:tabs>
        <w:tab w:val="left" w:leader="none" w:pos="1035"/>
      </w:tabs>
      <w:overflowPunct w:val="1"/>
      <w:adjustRightInd w:val="1"/>
      <w:ind w:left="880" w:leftChars="100" w:hanging="660" w:hangingChars="300"/>
      <w:textAlignment w:val="auto"/>
    </w:pPr>
    <w:rPr>
      <w:rFonts w:ascii="Century" w:hAnsi="Century"/>
      <w:color w:val="auto"/>
      <w:kern w:val="2"/>
    </w:rPr>
  </w:style>
  <w:style w:type="character" w:styleId="21" w:customStyle="1">
    <w:name w:val="本文インデント (文字)"/>
    <w:basedOn w:val="10"/>
    <w:next w:val="21"/>
    <w:link w:val="20"/>
    <w:uiPriority w:val="0"/>
    <w:rPr>
      <w:rFonts w:ascii="Century" w:hAnsi="Century"/>
      <w:sz w:val="24"/>
    </w:rPr>
  </w:style>
  <w:style w:type="paragraph" w:styleId="22" w:customStyle="1">
    <w:name w:val="一太郎８/９"/>
    <w:next w:val="22"/>
    <w:link w:val="0"/>
    <w:uiPriority w:val="0"/>
    <w:pPr>
      <w:widowControl w:val="0"/>
      <w:wordWrap w:val="0"/>
      <w:autoSpaceDE w:val="0"/>
      <w:autoSpaceDN w:val="0"/>
      <w:adjustRightInd w:val="0"/>
      <w:spacing w:line="348" w:lineRule="atLeast"/>
      <w:jc w:val="both"/>
    </w:pPr>
    <w:rPr>
      <w:rFonts w:ascii="ＭＳ 明朝" w:hAnsi="ＭＳ 明朝"/>
      <w:spacing w:val="-3"/>
      <w:kern w:val="0"/>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1266</TotalTime>
  <Pages>5</Pages>
  <Words>31</Words>
  <Characters>3815</Characters>
  <Application>JUST Note</Application>
  <Lines>1013</Lines>
  <Paragraphs>75</Paragraphs>
  <Company>高知県</Company>
  <CharactersWithSpaces>3859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460200</cp:lastModifiedBy>
  <cp:lastPrinted>2021-03-10T23:49:41Z</cp:lastPrinted>
  <dcterms:created xsi:type="dcterms:W3CDTF">2017-05-30T02:25:00Z</dcterms:created>
  <dcterms:modified xsi:type="dcterms:W3CDTF">2021-03-25T05:28:00Z</dcterms:modified>
  <cp:revision>17</cp:revision>
</cp:coreProperties>
</file>