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8"/>
        </w:rPr>
      </w:pPr>
      <w:r>
        <w:rPr>
          <w:rFonts w:hint="eastAsia" w:asciiTheme="minorEastAsia" w:hAnsiTheme="minorEastAsia"/>
          <w:b w:val="1"/>
          <w:sz w:val="28"/>
        </w:rPr>
        <w:t>○○</w:t>
      </w:r>
      <w:r>
        <w:rPr>
          <w:rFonts w:hint="eastAsia" w:asciiTheme="minorEastAsia" w:hAnsiTheme="minorEastAsia"/>
          <w:b w:val="1"/>
          <w:color w:val="000000" w:themeColor="text1"/>
          <w:sz w:val="28"/>
        </w:rPr>
        <w:t>中学校</w:t>
      </w:r>
      <w:r>
        <w:rPr>
          <w:rFonts w:hint="eastAsia" w:asciiTheme="minorEastAsia" w:hAnsiTheme="minorEastAsia"/>
          <w:b w:val="1"/>
          <w:sz w:val="28"/>
        </w:rPr>
        <w:t xml:space="preserve"> </w:t>
      </w:r>
      <w:r>
        <w:rPr>
          <w:rFonts w:hint="eastAsia" w:asciiTheme="minorEastAsia" w:hAnsiTheme="minorEastAsia"/>
          <w:b w:val="1"/>
          <w:sz w:val="28"/>
        </w:rPr>
        <w:t>安全教育全体計画</w:t>
      </w:r>
    </w:p>
    <w:tbl>
      <w:tblPr>
        <w:tblStyle w:val="24"/>
        <w:tblW w:w="10490" w:type="dxa"/>
        <w:tblInd w:w="0" w:type="dxa"/>
        <w:tblLayout w:type="fixed"/>
        <w:tblLook w:firstRow="1" w:lastRow="0" w:firstColumn="1" w:lastColumn="0" w:noHBand="0" w:noVBand="1" w:val="04A0"/>
      </w:tblPr>
      <w:tblGrid>
        <w:gridCol w:w="1843"/>
        <w:gridCol w:w="425"/>
        <w:gridCol w:w="5812"/>
        <w:gridCol w:w="425"/>
        <w:gridCol w:w="1985"/>
      </w:tblGrid>
      <w:tr>
        <w:trPr>
          <w:trHeight w:val="227" w:hRule="atLeast"/>
        </w:trPr>
        <w:tc>
          <w:tcPr>
            <w:tcW w:w="1843" w:type="dxa"/>
            <w:vMerge w:val="restart"/>
            <w:vAlign w:val="top"/>
          </w:tcPr>
          <w:p>
            <w:pPr>
              <w:pStyle w:val="0"/>
              <w:spacing w:line="0" w:lineRule="atLeast"/>
              <w:jc w:val="center"/>
              <w:rPr>
                <w:rFonts w:hint="default"/>
                <w:b w:val="1"/>
                <w:sz w:val="16"/>
                <w:u w:val="thick" w:color="auto"/>
              </w:rPr>
            </w:pPr>
            <w:r>
              <w:rPr>
                <w:rFonts w:hint="eastAsia"/>
                <w:b w:val="1"/>
                <w:sz w:val="16"/>
                <w:u w:val="thick" w:color="auto"/>
              </w:rPr>
              <w:t>安全上の課題</w:t>
            </w:r>
          </w:p>
          <w:p>
            <w:pPr>
              <w:pStyle w:val="0"/>
              <w:spacing w:line="0" w:lineRule="atLeast"/>
              <w:ind w:left="140" w:hanging="140" w:hangingChars="100"/>
              <w:rPr>
                <w:rFonts w:hint="default"/>
                <w:sz w:val="14"/>
              </w:rPr>
            </w:pPr>
            <w:r>
              <w:rPr>
                <w:rFonts w:hint="eastAsia"/>
                <w:sz w:val="14"/>
              </w:rPr>
              <w:t>〇通学路には見通しが悪い場所、道幅が狭い所もあり、交通安全上の課題が大きい。</w:t>
            </w:r>
          </w:p>
          <w:p>
            <w:pPr>
              <w:pStyle w:val="0"/>
              <w:spacing w:line="0" w:lineRule="atLeast"/>
              <w:ind w:left="140" w:hanging="140" w:hangingChars="100"/>
              <w:rPr>
                <w:rFonts w:hint="default"/>
                <w:sz w:val="14"/>
              </w:rPr>
            </w:pPr>
            <w:r>
              <w:rPr>
                <w:rFonts w:hint="eastAsia"/>
                <w:sz w:val="14"/>
              </w:rPr>
              <w:t>〇大きな道を外れると人通りの少ない道があり、一人区間も多く防犯上の課題もある。</w:t>
            </w:r>
          </w:p>
          <w:p>
            <w:pPr>
              <w:pStyle w:val="0"/>
              <w:spacing w:line="0" w:lineRule="atLeast"/>
              <w:ind w:left="140" w:hanging="140" w:hangingChars="100"/>
              <w:rPr>
                <w:rFonts w:hint="default"/>
                <w:sz w:val="14"/>
              </w:rPr>
            </w:pPr>
            <w:r>
              <w:rPr>
                <w:rFonts w:hint="eastAsia"/>
                <w:sz w:val="14"/>
              </w:rPr>
              <w:t>〇校区が広く海岸地域、土砂災害の危険のある地域からの通学生も多い。</w:t>
            </w:r>
          </w:p>
          <w:p>
            <w:pPr>
              <w:pStyle w:val="0"/>
              <w:spacing w:line="0" w:lineRule="atLeast"/>
              <w:ind w:left="140" w:hanging="140" w:hangingChars="100"/>
              <w:rPr>
                <w:rFonts w:hint="default"/>
                <w:sz w:val="14"/>
              </w:rPr>
            </w:pPr>
          </w:p>
          <w:p>
            <w:pPr>
              <w:pStyle w:val="0"/>
              <w:spacing w:line="0" w:lineRule="atLeast"/>
              <w:ind w:left="160" w:hanging="160" w:hangingChars="100"/>
              <w:rPr>
                <w:rFonts w:hint="default"/>
                <w:sz w:val="16"/>
              </w:rPr>
            </w:pPr>
          </w:p>
          <w:p>
            <w:pPr>
              <w:pStyle w:val="0"/>
              <w:spacing w:line="0" w:lineRule="atLeast"/>
              <w:ind w:left="160" w:hanging="160" w:hangingChars="100"/>
              <w:rPr>
                <w:rFonts w:hint="default"/>
                <w:sz w:val="16"/>
              </w:rPr>
            </w:pPr>
          </w:p>
        </w:tc>
        <w:tc>
          <w:tcPr>
            <w:tcW w:w="425"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5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CC00"/>
            <w:vAlign w:val="center"/>
          </w:tcPr>
          <w:p>
            <w:pPr>
              <w:pStyle w:val="0"/>
              <w:jc w:val="center"/>
              <w:rPr>
                <w:rFonts w:hint="default"/>
                <w:b w:val="1"/>
                <w:sz w:val="20"/>
              </w:rPr>
            </w:pPr>
            <w:r>
              <w:rPr>
                <w:rFonts w:hint="eastAsia"/>
                <w:b w:val="1"/>
                <w:sz w:val="20"/>
              </w:rPr>
              <w:t>学校教育目標</w:t>
            </w:r>
          </w:p>
        </w:tc>
        <w:tc>
          <w:tcPr>
            <w:tcW w:w="425"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c>
          <w:tcPr>
            <w:tcW w:w="198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0" w:lineRule="atLeast"/>
              <w:jc w:val="center"/>
              <w:rPr>
                <w:rFonts w:hint="default"/>
                <w:b w:val="1"/>
                <w:sz w:val="16"/>
                <w:u w:val="thick" w:color="auto"/>
              </w:rPr>
            </w:pPr>
            <w:r>
              <w:rPr>
                <w:rFonts w:hint="eastAsia"/>
                <w:b w:val="1"/>
                <w:sz w:val="16"/>
                <w:u w:val="thick" w:color="auto"/>
              </w:rPr>
              <w:t>安全管理</w:t>
            </w:r>
          </w:p>
          <w:p>
            <w:pPr>
              <w:pStyle w:val="0"/>
              <w:spacing w:line="0" w:lineRule="atLeast"/>
              <w:jc w:val="left"/>
              <w:rPr>
                <w:rFonts w:hint="default"/>
                <w:sz w:val="14"/>
              </w:rPr>
            </w:pPr>
            <w:r>
              <w:rPr>
                <w:rFonts w:hint="eastAsia"/>
                <w:sz w:val="14"/>
              </w:rPr>
              <w:t>〇安全点検</w:t>
            </w:r>
          </w:p>
          <w:p>
            <w:pPr>
              <w:pStyle w:val="0"/>
              <w:spacing w:line="0" w:lineRule="atLeast"/>
              <w:jc w:val="left"/>
              <w:rPr>
                <w:rFonts w:hint="default"/>
                <w:sz w:val="14"/>
              </w:rPr>
            </w:pPr>
            <w:r>
              <w:rPr>
                <w:rFonts w:hint="eastAsia"/>
                <w:sz w:val="14"/>
              </w:rPr>
              <w:t>〇学校生活の安全管理</w:t>
            </w:r>
          </w:p>
          <w:p>
            <w:pPr>
              <w:pStyle w:val="0"/>
              <w:spacing w:line="0" w:lineRule="atLeast"/>
              <w:jc w:val="left"/>
              <w:rPr>
                <w:rFonts w:hint="default"/>
                <w:sz w:val="14"/>
              </w:rPr>
            </w:pPr>
            <w:r>
              <w:rPr>
                <w:rFonts w:hint="eastAsia"/>
                <w:sz w:val="14"/>
              </w:rPr>
              <w:t>〇通学の安全管理</w:t>
            </w:r>
          </w:p>
          <w:p>
            <w:pPr>
              <w:pStyle w:val="0"/>
              <w:spacing w:line="0" w:lineRule="atLeast"/>
              <w:jc w:val="left"/>
              <w:rPr>
                <w:rFonts w:hint="default"/>
                <w:sz w:val="14"/>
              </w:rPr>
            </w:pPr>
            <w:r>
              <w:rPr>
                <w:rFonts w:hint="eastAsia"/>
                <w:sz w:val="14"/>
              </w:rPr>
              <w:t>〇救急・緊急連絡体制</w:t>
            </w:r>
          </w:p>
          <w:p>
            <w:pPr>
              <w:pStyle w:val="0"/>
              <w:spacing w:line="0" w:lineRule="atLeast"/>
              <w:jc w:val="left"/>
              <w:rPr>
                <w:rFonts w:hint="default"/>
                <w:sz w:val="14"/>
              </w:rPr>
            </w:pPr>
          </w:p>
          <w:p>
            <w:pPr>
              <w:pStyle w:val="0"/>
              <w:spacing w:line="0" w:lineRule="atLeast"/>
              <w:jc w:val="left"/>
              <w:rPr>
                <w:rFonts w:hint="default"/>
                <w:sz w:val="14"/>
              </w:rPr>
            </w:pPr>
          </w:p>
          <w:p>
            <w:pPr>
              <w:pStyle w:val="0"/>
              <w:spacing w:line="0" w:lineRule="atLeast"/>
              <w:jc w:val="center"/>
              <w:rPr>
                <w:rFonts w:hint="default"/>
                <w:b w:val="1"/>
                <w:sz w:val="16"/>
                <w:u w:val="thick" w:color="auto"/>
              </w:rPr>
            </w:pPr>
            <w:r>
              <w:rPr>
                <w:rFonts w:hint="eastAsia"/>
                <w:b w:val="1"/>
                <w:sz w:val="16"/>
                <w:u w:val="thick" w:color="auto"/>
              </w:rPr>
              <w:t>安全に関する組織活動</w:t>
            </w:r>
          </w:p>
          <w:p>
            <w:pPr>
              <w:pStyle w:val="0"/>
              <w:spacing w:line="0" w:lineRule="atLeast"/>
              <w:rPr>
                <w:rFonts w:hint="default"/>
                <w:sz w:val="14"/>
              </w:rPr>
            </w:pPr>
            <w:r>
              <w:rPr>
                <w:rFonts w:hint="eastAsia"/>
                <w:sz w:val="14"/>
              </w:rPr>
              <w:t>〇校内協力体制</w:t>
            </w:r>
          </w:p>
          <w:p>
            <w:pPr>
              <w:pStyle w:val="0"/>
              <w:spacing w:line="0" w:lineRule="atLeast"/>
              <w:rPr>
                <w:rFonts w:hint="default"/>
                <w:sz w:val="12"/>
              </w:rPr>
            </w:pPr>
            <w:r>
              <w:rPr>
                <w:rFonts w:hint="eastAsia"/>
                <w:sz w:val="14"/>
              </w:rPr>
              <w:t>〇</w:t>
            </w:r>
            <w:r>
              <w:rPr>
                <w:rFonts w:hint="eastAsia"/>
                <w:sz w:val="12"/>
              </w:rPr>
              <w:t>職員研修</w:t>
            </w:r>
            <w:r>
              <w:rPr>
                <w:rFonts w:hint="eastAsia"/>
                <w:sz w:val="12"/>
              </w:rPr>
              <w:t>(</w:t>
            </w:r>
            <w:r>
              <w:rPr>
                <w:rFonts w:hint="eastAsia"/>
                <w:sz w:val="12"/>
              </w:rPr>
              <w:t>防災・心肺蘇生等</w:t>
            </w:r>
            <w:r>
              <w:rPr>
                <w:rFonts w:hint="eastAsia"/>
                <w:sz w:val="12"/>
              </w:rPr>
              <w:t>)</w:t>
            </w:r>
          </w:p>
          <w:p>
            <w:pPr>
              <w:pStyle w:val="0"/>
              <w:spacing w:line="0" w:lineRule="atLeast"/>
              <w:rPr>
                <w:rFonts w:hint="default"/>
                <w:sz w:val="12"/>
              </w:rPr>
            </w:pPr>
            <w:r>
              <w:rPr>
                <w:rFonts w:hint="eastAsia"/>
                <w:sz w:val="14"/>
              </w:rPr>
              <w:t>〇</w:t>
            </w:r>
            <w:r>
              <w:rPr>
                <w:rFonts w:hint="eastAsia"/>
                <w:sz w:val="12"/>
              </w:rPr>
              <w:t>家庭・地域・関係機関と連携</w:t>
            </w:r>
          </w:p>
          <w:p>
            <w:pPr>
              <w:pStyle w:val="0"/>
              <w:spacing w:line="0" w:lineRule="atLeast"/>
              <w:rPr>
                <w:rFonts w:hint="default"/>
                <w:sz w:val="14"/>
              </w:rPr>
            </w:pPr>
            <w:r>
              <w:rPr>
                <w:rFonts w:hint="eastAsia"/>
                <w:sz w:val="14"/>
              </w:rPr>
              <w:t>〇交通安全指導</w:t>
            </w:r>
          </w:p>
          <w:p>
            <w:pPr>
              <w:pStyle w:val="0"/>
              <w:spacing w:line="0" w:lineRule="atLeast"/>
              <w:rPr>
                <w:rFonts w:hint="default"/>
                <w:sz w:val="14"/>
              </w:rPr>
            </w:pPr>
            <w:r>
              <w:rPr>
                <w:rFonts w:hint="eastAsia"/>
                <w:sz w:val="14"/>
              </w:rPr>
              <w:t>〇ＰＴＡ保健体育部</w:t>
            </w:r>
          </w:p>
          <w:p>
            <w:pPr>
              <w:pStyle w:val="0"/>
              <w:spacing w:line="0" w:lineRule="atLeast"/>
              <w:rPr>
                <w:rFonts w:hint="default"/>
                <w:sz w:val="14"/>
              </w:rPr>
            </w:pPr>
            <w:r>
              <w:rPr>
                <w:rFonts w:hint="eastAsia"/>
                <w:sz w:val="14"/>
              </w:rPr>
              <w:t>〇学校運営協議会</w:t>
            </w:r>
          </w:p>
          <w:p>
            <w:pPr>
              <w:pStyle w:val="0"/>
              <w:spacing w:line="0" w:lineRule="atLeast"/>
              <w:ind w:left="140" w:hanging="140" w:hangingChars="100"/>
              <w:rPr>
                <w:rFonts w:hint="default"/>
                <w:sz w:val="16"/>
              </w:rPr>
            </w:pPr>
            <w:r>
              <w:rPr>
                <w:rFonts w:hint="eastAsia"/>
                <w:sz w:val="14"/>
              </w:rPr>
              <w:t>〇</w:t>
            </w:r>
            <w:r>
              <w:rPr>
                <w:rFonts w:hint="eastAsia"/>
                <w:sz w:val="12"/>
              </w:rPr>
              <w:t>ＰＴＡ合同救命救急法研修</w:t>
            </w:r>
          </w:p>
          <w:p>
            <w:pPr>
              <w:pStyle w:val="0"/>
              <w:spacing w:line="0" w:lineRule="atLeast"/>
              <w:ind w:left="140" w:hanging="140" w:hangingChars="100"/>
              <w:rPr>
                <w:rFonts w:hint="default"/>
                <w:sz w:val="16"/>
              </w:rPr>
            </w:pPr>
            <w:r>
              <w:rPr>
                <w:rFonts w:hint="eastAsia"/>
                <w:sz w:val="14"/>
              </w:rPr>
              <w:t>〇学校安全</w:t>
            </w:r>
            <w:r>
              <w:rPr>
                <w:rFonts w:hint="eastAsia"/>
                <w:sz w:val="14"/>
              </w:rPr>
              <w:t>(</w:t>
            </w:r>
            <w:r>
              <w:rPr>
                <w:rFonts w:hint="eastAsia"/>
                <w:sz w:val="14"/>
              </w:rPr>
              <w:t>保健</w:t>
            </w:r>
            <w:r>
              <w:rPr>
                <w:rFonts w:hint="eastAsia"/>
                <w:sz w:val="14"/>
              </w:rPr>
              <w:t>)</w:t>
            </w:r>
            <w:r>
              <w:rPr>
                <w:rFonts w:hint="eastAsia"/>
                <w:sz w:val="14"/>
              </w:rPr>
              <w:t>委員会</w:t>
            </w:r>
            <w:bookmarkStart w:id="0" w:name="_GoBack"/>
            <w:bookmarkEnd w:id="0"/>
          </w:p>
        </w:tc>
      </w:tr>
      <w:tr>
        <w:trPr>
          <w:trHeight w:val="936" w:hRule="atLeast"/>
        </w:trPr>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42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c>
          <w:tcPr>
            <w:tcW w:w="581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0"/>
              </w:rPr>
            </w:pPr>
          </w:p>
          <w:p>
            <w:pPr>
              <w:pStyle w:val="0"/>
              <w:jc w:val="center"/>
              <w:rPr>
                <w:rFonts w:hint="default"/>
                <w:sz w:val="20"/>
              </w:rPr>
            </w:pPr>
            <w:r>
              <w:rPr>
                <w:rFonts w:hint="eastAsia"/>
                <w:sz w:val="20"/>
              </w:rPr>
              <w:t>「心豊かな活力のある生徒の育成」</w:t>
            </w:r>
          </w:p>
        </w:tc>
        <w:tc>
          <w:tcPr>
            <w:tcW w:w="425"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rPr>
            </w:pPr>
          </w:p>
        </w:tc>
        <w:tc>
          <w:tcPr>
            <w:tcW w:w="19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p>
        </w:tc>
      </w:tr>
      <w:tr>
        <w:trPr>
          <w:trHeight w:val="276" w:hRule="atLeast"/>
        </w:trPr>
        <w:tc>
          <w:tcPr>
            <w:tcW w:w="1843" w:type="dxa"/>
            <w:vMerge w:val="continue"/>
            <w:vAlign w:val="top"/>
          </w:tcPr>
          <w:p>
            <w:pPr>
              <w:pStyle w:val="0"/>
              <w:jc w:val="center"/>
              <w:rPr>
                <w:rFonts w:hint="default"/>
              </w:rPr>
            </w:pPr>
          </w:p>
        </w:tc>
        <w:tc>
          <w:tcPr>
            <w:tcW w:w="42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rPr>
            </w:pPr>
          </w:p>
        </w:tc>
        <w:tc>
          <w:tcPr>
            <w:tcW w:w="5812" w:type="dxa"/>
            <w:tcBorders>
              <w:top w:val="single" w:color="auto" w:sz="4" w:space="0"/>
              <w:left w:val="nil"/>
              <w:bottom w:val="single" w:color="auto" w:sz="8" w:space="0"/>
              <w:right w:val="nil"/>
              <w:tl2br w:val="none" w:color="auto" w:sz="0" w:space="0"/>
              <w:tr2bl w:val="none" w:color="auto" w:sz="0" w:space="0"/>
            </w:tcBorders>
            <w:vAlign w:val="top"/>
          </w:tcPr>
          <w:p>
            <w:pPr>
              <w:pStyle w:val="0"/>
              <w:jc w:val="center"/>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1400810</wp:posOffset>
                      </wp:positionH>
                      <wp:positionV relativeFrom="paragraph">
                        <wp:posOffset>22860</wp:posOffset>
                      </wp:positionV>
                      <wp:extent cx="790575" cy="180975"/>
                      <wp:effectExtent l="2540" t="635" r="31750" b="10795"/>
                      <wp:wrapNone/>
                      <wp:docPr id="1026" name="AutoShape 6"/>
                      <a:graphic xmlns:a="http://schemas.openxmlformats.org/drawingml/2006/main">
                        <a:graphicData uri="http://schemas.microsoft.com/office/word/2010/wordprocessingShape">
                          <wps:wsp>
                            <wps:cNvPr id="1026" name="AutoShape 6"/>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style="mso-wrap-distance-right:9pt;mso-wrap-distance-bottom:0pt;margin-top:1.8pt;mso-position-vertical-relative:text;mso-position-horizontal-relative:text;position:absolute;height:14.25pt;mso-wrap-distance-top:0pt;width:62.25pt;mso-wrap-distance-left:9pt;margin-left:110.3pt;z-index:3;" o:spid="_x0000_s1026"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c>
          <w:tcPr>
            <w:tcW w:w="425" w:type="dxa"/>
            <w:tcBorders>
              <w:top w:val="nil"/>
              <w:left w:val="nil"/>
              <w:bottom w:val="nil"/>
              <w:right w:val="single" w:color="auto" w:sz="4" w:space="0"/>
              <w:tl2br w:val="none" w:color="auto" w:sz="0" w:space="0"/>
              <w:tr2bl w:val="none" w:color="auto" w:sz="0" w:space="0"/>
            </w:tcBorders>
            <w:vAlign w:val="top"/>
          </w:tcPr>
          <w:p>
            <w:pPr>
              <w:pStyle w:val="0"/>
              <w:jc w:val="center"/>
              <w:rPr>
                <w:rFonts w:hint="default"/>
              </w:rPr>
            </w:pPr>
          </w:p>
        </w:tc>
        <w:tc>
          <w:tcPr>
            <w:tcW w:w="19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358" w:hRule="atLeast"/>
        </w:trPr>
        <w:tc>
          <w:tcPr>
            <w:tcW w:w="1843" w:type="dxa"/>
            <w:vMerge w:val="continue"/>
            <w:vAlign w:val="top"/>
          </w:tcPr>
          <w:p>
            <w:pPr>
              <w:pStyle w:val="0"/>
              <w:jc w:val="center"/>
              <w:rPr>
                <w:rFonts w:hint="default"/>
              </w:rPr>
            </w:pPr>
          </w:p>
        </w:tc>
        <w:tc>
          <w:tcPr>
            <w:tcW w:w="425" w:type="dxa"/>
            <w:vMerge w:val="continue"/>
            <w:tcBorders>
              <w:top w:val="none" w:color="auto" w:sz="0" w:space="0"/>
              <w:left w:val="none" w:color="auto" w:sz="0" w:space="0"/>
              <w:bottom w:val="nil"/>
              <w:right w:val="single" w:color="auto" w:sz="8" w:space="0"/>
              <w:tl2br w:val="none" w:color="auto" w:sz="0" w:space="0"/>
              <w:tr2bl w:val="none" w:color="auto" w:sz="0" w:space="0"/>
            </w:tcBorders>
            <w:vAlign w:val="top"/>
          </w:tcPr>
          <w:p>
            <w:pPr>
              <w:pStyle w:val="0"/>
              <w:jc w:val="center"/>
              <w:rPr>
                <w:rFonts w:hint="default"/>
              </w:rPr>
            </w:pPr>
          </w:p>
        </w:tc>
        <w:tc>
          <w:tcPr>
            <w:tcW w:w="581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CCFF33"/>
            <w:vAlign w:val="center"/>
          </w:tcPr>
          <w:p>
            <w:pPr>
              <w:pStyle w:val="0"/>
              <w:jc w:val="center"/>
              <w:rPr>
                <w:rFonts w:hint="default"/>
                <w:b w:val="1"/>
                <w:sz w:val="20"/>
              </w:rPr>
            </w:pPr>
            <w:r>
              <w:rPr>
                <w:rFonts w:hint="eastAsia"/>
                <w:b w:val="1"/>
                <w:sz w:val="20"/>
              </w:rPr>
              <w:t>安全教育の目標</w:t>
            </w:r>
          </w:p>
        </w:tc>
        <w:tc>
          <w:tcPr>
            <w:tcW w:w="425" w:type="dxa"/>
            <w:vMerge w:val="restart"/>
            <w:tcBorders>
              <w:top w:val="nil"/>
              <w:left w:val="single" w:color="auto" w:sz="8"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-50800</wp:posOffset>
                      </wp:positionH>
                      <wp:positionV relativeFrom="paragraph">
                        <wp:posOffset>245110</wp:posOffset>
                      </wp:positionV>
                      <wp:extent cx="229870" cy="293370"/>
                      <wp:effectExtent l="635" t="1905" r="29845" b="12065"/>
                      <wp:wrapNone/>
                      <wp:docPr id="1027" name="AutoShape 5"/>
                      <a:graphic xmlns:a="http://schemas.openxmlformats.org/drawingml/2006/main">
                        <a:graphicData uri="http://schemas.microsoft.com/office/word/2010/wordprocessingShape">
                          <wps:wsp>
                            <wps:cNvPr id="1027" name="AutoShape 5"/>
                            <wps:cNvSpPr>
                              <a:spLocks noChangeArrowheads="1"/>
                            </wps:cNvSpPr>
                            <wps:spPr>
                              <a:xfrm>
                                <a:off x="0" y="0"/>
                                <a:ext cx="229870" cy="293370"/>
                              </a:xfrm>
                              <a:prstGeom prst="leftRightArrow">
                                <a:avLst>
                                  <a:gd name="adj1" fmla="val 50861"/>
                                  <a:gd name="adj2" fmla="val 26722"/>
                                </a:avLst>
                              </a:prstGeom>
                              <a:solidFill>
                                <a:srgbClr val="FFFFFF"/>
                              </a:solidFill>
                              <a:ln w="9525">
                                <a:solidFill>
                                  <a:srgbClr val="000000"/>
                                </a:solidFill>
                                <a:miter lim="800000"/>
                                <a:headEnd/>
                                <a:tailEnd/>
                              </a:ln>
                            </wps:spPr>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5" style="mso-wrap-distance-right:9pt;mso-wrap-distance-bottom:0pt;margin-top:19.3pt;mso-position-vertical-relative:text;mso-position-horizontal-relative:text;position:absolute;height:23.1pt;mso-wrap-distance-top:0pt;width:18.100000000000001pt;mso-wrap-distance-left:9pt;margin-left:-4pt;z-index:5;" o:spid="_x0000_s1027" o:allowincell="t" o:allowoverlap="t" filled="t" fillcolor="#ffffff" stroked="t" strokecolor="#000000" strokeweight="0.75pt" o:spt="69" type="#_x0000_t69" adj="5772,5307">
                      <v:fill/>
                      <v:stroke miterlimit="8" filltype="solid"/>
                      <v:textbox style="layout-flow:horizontal;"/>
                      <v:imagedata o:title=""/>
                      <w10:wrap type="none" anchorx="text" anchory="text"/>
                    </v:shape>
                  </w:pict>
                </mc:Fallback>
              </mc:AlternateContent>
            </w:r>
          </w:p>
        </w:tc>
        <w:tc>
          <w:tcPr>
            <w:tcW w:w="19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rPr>
            </w:pPr>
          </w:p>
        </w:tc>
      </w:tr>
      <w:tr>
        <w:trPr>
          <w:trHeight w:val="938" w:hRule="atLeast"/>
        </w:trPr>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425" w:type="dxa"/>
            <w:tcBorders>
              <w:top w:val="nil"/>
              <w:left w:val="none" w:color="auto" w:sz="0" w:space="0"/>
              <w:bottom w:val="nil"/>
              <w:right w:val="single" w:color="auto" w:sz="4" w:space="0"/>
              <w:tl2br w:val="none" w:color="auto" w:sz="0" w:space="0"/>
              <w:tr2bl w:val="none" w:color="auto" w:sz="0" w:space="0"/>
            </w:tcBorders>
            <w:vAlign w:val="top"/>
          </w:tcPr>
          <w:p>
            <w:pPr>
              <w:pStyle w:val="0"/>
              <w:jc w:val="center"/>
              <w:rPr>
                <w:rFonts w:hint="default"/>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-113030</wp:posOffset>
                      </wp:positionH>
                      <wp:positionV relativeFrom="paragraph">
                        <wp:posOffset>60325</wp:posOffset>
                      </wp:positionV>
                      <wp:extent cx="365760" cy="252095"/>
                      <wp:effectExtent l="635" t="1270" r="29845" b="11430"/>
                      <wp:wrapNone/>
                      <wp:docPr id="1028" name="AutoShape 4"/>
                      <a:graphic xmlns:a="http://schemas.openxmlformats.org/drawingml/2006/main">
                        <a:graphicData uri="http://schemas.microsoft.com/office/word/2010/wordprocessingShape">
                          <wps:wsp>
                            <wps:cNvPr id="1028" name="AutoShape 4"/>
                            <wps:cNvSpPr>
                              <a:spLocks noChangeArrowheads="1"/>
                            </wps:cNvSpPr>
                            <wps:spPr>
                              <a:xfrm rot="16200000">
                                <a:off x="0" y="0"/>
                                <a:ext cx="365760" cy="252095"/>
                              </a:xfrm>
                              <a:prstGeom prst="downArrow">
                                <a:avLst>
                                  <a:gd name="adj1" fmla="val 40278"/>
                                  <a:gd name="adj2" fmla="val 60523"/>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style="mso-wrap-distance-right:9pt;mso-wrap-distance-bottom:0pt;margin-top:4.75pt;mso-position-vertical-relative:text;mso-position-horizontal-relative:text;position:absolute;height:19.850000000000001pt;mso-wrap-distance-top:0pt;width:28.8pt;mso-wrap-distance-left:9pt;margin-left:-8.9pt;z-index:6;rotation:270;" o:spid="_x0000_s1028" o:allowincell="t" o:allowoverlap="t" filled="t" fillcolor="#ffffff" stroked="t" strokecolor="#000000" strokeweight="0.75pt" o:spt="67" type="#_x0000_t67" adj="8527,6450">
                      <v:fill/>
                      <v:stroke miterlimit="8" filltype="solid"/>
                      <v:textbox style="layout-flow:horizontal;"/>
                      <v:imagedata o:title=""/>
                      <w10:wrap type="none" anchorx="text" anchory="text"/>
                    </v:shape>
                  </w:pict>
                </mc:Fallback>
              </mc:AlternateContent>
            </w:r>
          </w:p>
        </w:tc>
        <w:tc>
          <w:tcPr>
            <w:tcW w:w="5812"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spacing w:line="0" w:lineRule="atLeast"/>
              <w:ind w:left="140" w:hanging="140" w:hangingChars="100"/>
              <w:rPr>
                <w:rFonts w:hint="default"/>
                <w:sz w:val="14"/>
              </w:rPr>
            </w:pPr>
            <w:r>
              <w:rPr>
                <w:rFonts w:hint="eastAsia"/>
                <w:sz w:val="14"/>
              </w:rPr>
              <w:t>〇様々な自然災害や事件・事故等の危険性、安全で安心な社会づくりの意義を理解し、安全な生活を実現するために必要な知識や技能を身に付ける。</w:t>
            </w:r>
          </w:p>
          <w:p>
            <w:pPr>
              <w:pStyle w:val="0"/>
              <w:spacing w:line="0" w:lineRule="atLeast"/>
              <w:ind w:left="140" w:hanging="140" w:hangingChars="100"/>
              <w:rPr>
                <w:rFonts w:hint="default"/>
                <w:sz w:val="14"/>
              </w:rPr>
            </w:pPr>
            <w:r>
              <w:rPr>
                <w:rFonts w:hint="eastAsia"/>
                <w:sz w:val="14"/>
              </w:rPr>
              <w:t>〇自らの安全の状況を適切に評価するとともに、必要な情報を収集し、安全な生活を実現するために何が必要かを考え、適切に意思決定し、行動するために必要な力を身に付けている。</w:t>
            </w:r>
          </w:p>
          <w:p>
            <w:pPr>
              <w:pStyle w:val="0"/>
              <w:spacing w:line="0" w:lineRule="atLeast"/>
              <w:ind w:left="140" w:hanging="140" w:hangingChars="100"/>
              <w:rPr>
                <w:rFonts w:hint="default"/>
                <w:sz w:val="16"/>
              </w:rPr>
            </w:pPr>
            <w:r>
              <w:rPr>
                <w:rFonts w:hint="eastAsia"/>
                <w:sz w:val="14"/>
              </w:rPr>
              <w:t>〇安全に関する様々な課題に関心をもち、主体的に自他の安全な生活を実現しようとしたり、安全で安心な社会づくりに貢献しようとしたりする態度を身に付ける。</w:t>
            </w:r>
          </w:p>
        </w:tc>
        <w:tc>
          <w:tcPr>
            <w:tcW w:w="425" w:type="dxa"/>
            <w:vMerge w:val="continue"/>
            <w:tcBorders>
              <w:top w:val="none" w:color="auto" w:sz="0" w:space="0"/>
              <w:left w:val="single" w:color="auto" w:sz="8" w:space="0"/>
              <w:bottom w:val="nil"/>
              <w:right w:val="none" w:color="auto" w:sz="0" w:space="0"/>
              <w:tl2br w:val="none" w:color="auto" w:sz="0" w:space="0"/>
              <w:tr2bl w:val="none" w:color="auto" w:sz="0" w:space="0"/>
            </w:tcBorders>
            <w:vAlign w:val="top"/>
          </w:tcPr>
          <w:p>
            <w:pPr>
              <w:pStyle w:val="0"/>
              <w:spacing w:line="0" w:lineRule="atLeast"/>
              <w:jc w:val="center"/>
              <w:rPr>
                <w:rFonts w:hint="default"/>
                <w:sz w:val="16"/>
              </w:rPr>
            </w:pPr>
          </w:p>
        </w:tc>
        <w:tc>
          <w:tcPr>
            <w:tcW w:w="198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0" w:lineRule="atLeast"/>
              <w:jc w:val="center"/>
              <w:rPr>
                <w:rFonts w:hint="default"/>
                <w:sz w:val="16"/>
              </w:rPr>
            </w:pPr>
          </w:p>
        </w:tc>
      </w:tr>
      <w:tr>
        <w:tblPrEx>
          <w:tblCellMar>
            <w:left w:w="99" w:type="dxa"/>
            <w:right w:w="99" w:type="dxa"/>
          </w:tblCellMar>
          <w:tblLook w:firstRow="0" w:lastRow="0" w:firstColumn="0" w:lastColumn="0" w:noHBand="0" w:noVBand="0" w:val="0000"/>
        </w:tblPrEx>
        <w:trPr>
          <w:trHeight w:val="182" w:hRule="atLeast"/>
        </w:trPr>
        <w:tc>
          <w:tcPr>
            <w:tcW w:w="10490" w:type="dxa"/>
            <w:gridSpan w:val="5"/>
            <w:tcBorders>
              <w:top w:val="nil"/>
              <w:left w:val="nil"/>
              <w:bottom w:val="nil"/>
              <w:right w:val="nil"/>
              <w:tl2br w:val="none" w:color="auto" w:sz="0" w:space="0"/>
              <w:tr2bl w:val="none" w:color="auto" w:sz="0" w:space="0"/>
            </w:tcBorders>
            <w:vAlign w:val="top"/>
          </w:tcPr>
          <w:p>
            <w:pPr>
              <w:pStyle w:val="0"/>
              <w:jc w:val="center"/>
              <w:rPr>
                <w:rFonts w:hint="default"/>
                <w:sz w:val="18"/>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2862580</wp:posOffset>
                      </wp:positionH>
                      <wp:positionV relativeFrom="paragraph">
                        <wp:posOffset>16510</wp:posOffset>
                      </wp:positionV>
                      <wp:extent cx="790575" cy="180975"/>
                      <wp:effectExtent l="2540" t="635" r="31750" b="10795"/>
                      <wp:wrapNone/>
                      <wp:docPr id="1029" name="AutoShape 3"/>
                      <a:graphic xmlns:a="http://schemas.openxmlformats.org/drawingml/2006/main">
                        <a:graphicData uri="http://schemas.microsoft.com/office/word/2010/wordprocessingShape">
                          <wps:wsp>
                            <wps:cNvPr id="1029" name="AutoShape 3"/>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wrap-distance-right:9pt;mso-wrap-distance-bottom:0pt;margin-top:1.3pt;mso-position-vertical-relative:text;mso-position-horizontal-relative:text;position:absolute;height:14.25pt;mso-wrap-distance-top:0pt;width:62.25pt;mso-wrap-distance-left:9pt;margin-left:225.4pt;z-index:4;" o:spid="_x0000_s1029"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c>
      </w:tr>
    </w:tbl>
    <w:tbl>
      <w:tblPr>
        <w:tblStyle w:val="1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95"/>
        <w:gridCol w:w="3495"/>
        <w:gridCol w:w="3495"/>
      </w:tblGrid>
      <w:tr>
        <w:trPr>
          <w:trHeight w:val="330" w:hRule="atLeast"/>
        </w:trPr>
        <w:tc>
          <w:tcPr>
            <w:tcW w:w="10485" w:type="dxa"/>
            <w:gridSpan w:val="3"/>
            <w:shd w:val="clear" w:color="auto" w:fill="FFFF00"/>
            <w:vAlign w:val="center"/>
          </w:tcPr>
          <w:p>
            <w:pPr>
              <w:pStyle w:val="0"/>
              <w:jc w:val="center"/>
              <w:rPr>
                <w:rFonts w:hint="default" w:asciiTheme="minorEastAsia" w:hAnsiTheme="minorEastAsia"/>
                <w:b w:val="1"/>
                <w:sz w:val="20"/>
              </w:rPr>
            </w:pPr>
            <w:r>
              <w:rPr>
                <w:rFonts w:hint="eastAsia" w:asciiTheme="minorEastAsia" w:hAnsiTheme="minorEastAsia"/>
                <w:b w:val="1"/>
                <w:sz w:val="20"/>
              </w:rPr>
              <w:t>学　年　別　重　点　目　標</w:t>
            </w:r>
          </w:p>
        </w:tc>
      </w:tr>
      <w:tr>
        <w:trPr>
          <w:trHeight w:val="340" w:hRule="atLeast"/>
        </w:trPr>
        <w:tc>
          <w:tcPr>
            <w:tcW w:w="3495" w:type="dxa"/>
            <w:shd w:val="clear" w:color="auto" w:fill="CCFF99"/>
            <w:vAlign w:val="center"/>
          </w:tcPr>
          <w:p>
            <w:pPr>
              <w:pStyle w:val="0"/>
              <w:jc w:val="center"/>
              <w:rPr>
                <w:rFonts w:hint="default"/>
                <w:b w:val="1"/>
                <w:sz w:val="18"/>
              </w:rPr>
            </w:pPr>
            <w:r>
              <w:rPr>
                <w:rFonts w:hint="eastAsia"/>
                <w:b w:val="1"/>
                <w:sz w:val="18"/>
              </w:rPr>
              <w:t>【１年生】</w:t>
            </w:r>
          </w:p>
        </w:tc>
        <w:tc>
          <w:tcPr>
            <w:tcW w:w="3495" w:type="dxa"/>
            <w:shd w:val="clear" w:color="auto" w:fill="CCFF66"/>
            <w:vAlign w:val="center"/>
          </w:tcPr>
          <w:p>
            <w:pPr>
              <w:pStyle w:val="0"/>
              <w:jc w:val="center"/>
              <w:rPr>
                <w:rFonts w:hint="default"/>
                <w:b w:val="1"/>
                <w:sz w:val="18"/>
              </w:rPr>
            </w:pPr>
            <w:r>
              <w:rPr>
                <w:rFonts w:hint="eastAsia"/>
                <w:b w:val="1"/>
                <w:sz w:val="18"/>
              </w:rPr>
              <w:t>【２年生】</w:t>
            </w:r>
          </w:p>
        </w:tc>
        <w:tc>
          <w:tcPr>
            <w:tcW w:w="3495" w:type="dxa"/>
            <w:shd w:val="clear" w:color="auto" w:fill="CCFF33"/>
            <w:vAlign w:val="center"/>
          </w:tcPr>
          <w:p>
            <w:pPr>
              <w:pStyle w:val="0"/>
              <w:jc w:val="center"/>
              <w:rPr>
                <w:rFonts w:hint="default"/>
                <w:b w:val="1"/>
                <w:sz w:val="18"/>
              </w:rPr>
            </w:pPr>
            <w:r>
              <w:rPr>
                <w:rFonts w:hint="eastAsia"/>
                <w:b w:val="1"/>
                <w:sz w:val="18"/>
              </w:rPr>
              <w:t>【３年生】</w:t>
            </w:r>
          </w:p>
        </w:tc>
      </w:tr>
      <w:tr>
        <w:trPr>
          <w:trHeight w:val="1550" w:hRule="atLeast"/>
        </w:trPr>
        <w:tc>
          <w:tcPr>
            <w:tcW w:w="3495" w:type="dxa"/>
            <w:vAlign w:val="top"/>
          </w:tcPr>
          <w:p>
            <w:pPr>
              <w:pStyle w:val="0"/>
              <w:spacing w:line="0" w:lineRule="atLeast"/>
              <w:ind w:left="120" w:hanging="120" w:hangingChars="100"/>
              <w:jc w:val="left"/>
              <w:rPr>
                <w:rFonts w:hint="default"/>
                <w:sz w:val="12"/>
              </w:rPr>
            </w:pPr>
            <w:r>
              <w:rPr>
                <w:rFonts w:hint="eastAsia"/>
                <w:sz w:val="12"/>
              </w:rPr>
              <w:t>【生活安全】</w:t>
            </w:r>
          </w:p>
          <w:p>
            <w:pPr>
              <w:pStyle w:val="0"/>
              <w:spacing w:line="0" w:lineRule="atLeast"/>
              <w:ind w:left="120" w:hanging="120" w:hangingChars="100"/>
              <w:jc w:val="left"/>
              <w:rPr>
                <w:rFonts w:hint="default"/>
                <w:color w:val="000000" w:themeColor="text1"/>
                <w:sz w:val="12"/>
              </w:rPr>
            </w:pPr>
            <w:r>
              <w:rPr>
                <w:rFonts w:hint="eastAsia"/>
                <w:sz w:val="12"/>
              </w:rPr>
              <w:t>○</w:t>
            </w:r>
            <w:r>
              <w:rPr>
                <w:rFonts w:hint="eastAsia"/>
                <w:color w:val="000000" w:themeColor="text1"/>
                <w:sz w:val="12"/>
              </w:rPr>
              <w:t>事件や事故の起こりやすい状況を理解し、危険を予測して身を守る行動を身に付けている。</w:t>
            </w:r>
          </w:p>
          <w:p>
            <w:pPr>
              <w:pStyle w:val="0"/>
              <w:spacing w:line="0" w:lineRule="atLeast"/>
              <w:ind w:left="120" w:hanging="120" w:hangingChars="100"/>
              <w:jc w:val="left"/>
              <w:rPr>
                <w:rFonts w:hint="default"/>
                <w:sz w:val="12"/>
              </w:rPr>
            </w:pPr>
            <w:r>
              <w:rPr>
                <w:rFonts w:hint="eastAsia"/>
                <w:sz w:val="12"/>
              </w:rPr>
              <w:t>【交通安全】</w:t>
            </w:r>
          </w:p>
          <w:p>
            <w:pPr>
              <w:pStyle w:val="0"/>
              <w:spacing w:line="0" w:lineRule="atLeast"/>
              <w:ind w:left="120" w:hanging="120" w:hangingChars="100"/>
              <w:jc w:val="left"/>
              <w:rPr>
                <w:rFonts w:hint="default"/>
                <w:color w:val="000000" w:themeColor="text1"/>
                <w:sz w:val="12"/>
              </w:rPr>
            </w:pPr>
            <w:r>
              <w:rPr>
                <w:rFonts w:hint="eastAsia"/>
                <w:sz w:val="12"/>
                <w:fitText w:val="3360" w:id="1"/>
              </w:rPr>
              <w:t>○</w:t>
            </w:r>
            <w:r>
              <w:rPr>
                <w:rFonts w:hint="eastAsia"/>
                <w:color w:val="000000" w:themeColor="text1"/>
                <w:sz w:val="12"/>
                <w:fitText w:val="3360" w:id="1"/>
              </w:rPr>
              <w:t>安全確認を忘れる時の心理や集団で通行する時の危険など、</w:t>
            </w:r>
            <w:r>
              <w:rPr>
                <w:rFonts w:hint="eastAsia"/>
                <w:color w:val="000000" w:themeColor="text1"/>
                <w:sz w:val="12"/>
              </w:rPr>
              <w:t>自分の行動を客観的に考えることができる。</w:t>
            </w:r>
          </w:p>
          <w:p>
            <w:pPr>
              <w:pStyle w:val="0"/>
              <w:spacing w:line="0" w:lineRule="atLeast"/>
              <w:ind w:left="120" w:hanging="120" w:hangingChars="100"/>
              <w:jc w:val="left"/>
              <w:rPr>
                <w:rFonts w:hint="default"/>
                <w:sz w:val="12"/>
              </w:rPr>
            </w:pPr>
            <w:r>
              <w:rPr>
                <w:rFonts w:hint="eastAsia"/>
                <w:sz w:val="12"/>
              </w:rPr>
              <w:t>【災害安全】</w:t>
            </w:r>
          </w:p>
          <w:p>
            <w:pPr>
              <w:pStyle w:val="0"/>
              <w:spacing w:line="0" w:lineRule="atLeast"/>
              <w:ind w:left="128" w:hanging="128" w:hangingChars="107"/>
              <w:jc w:val="left"/>
              <w:rPr>
                <w:rFonts w:hint="default"/>
                <w:sz w:val="12"/>
              </w:rPr>
            </w:pPr>
            <w:r>
              <w:rPr>
                <w:rFonts w:hint="eastAsia"/>
                <w:sz w:val="12"/>
              </w:rPr>
              <w:t>○災害発生時には、自らが主体的な判断で適切な行動をすることができる。</w:t>
            </w:r>
          </w:p>
          <w:p>
            <w:pPr>
              <w:pStyle w:val="0"/>
              <w:spacing w:line="0" w:lineRule="atLeast"/>
              <w:ind w:left="128" w:hanging="128" w:hangingChars="107"/>
              <w:jc w:val="left"/>
              <w:rPr>
                <w:rFonts w:hint="default"/>
                <w:sz w:val="12"/>
              </w:rPr>
            </w:pPr>
            <w:r>
              <w:rPr>
                <w:rFonts w:hint="eastAsia"/>
                <w:sz w:val="12"/>
              </w:rPr>
              <w:t>○発生時の危険な場所（屋内外）を認知すると共に地域の避難所や避難場所を、○○町防災マップ（町内全戸配布）をもとに把握している。</w:t>
            </w:r>
          </w:p>
          <w:p>
            <w:pPr>
              <w:pStyle w:val="0"/>
              <w:spacing w:line="0" w:lineRule="atLeast"/>
              <w:ind w:left="128" w:hanging="128" w:hangingChars="107"/>
              <w:jc w:val="left"/>
              <w:rPr>
                <w:rFonts w:hint="default"/>
                <w:sz w:val="12"/>
              </w:rPr>
            </w:pPr>
            <w:r>
              <w:rPr>
                <w:rFonts w:hint="eastAsia"/>
                <w:sz w:val="12"/>
              </w:rPr>
              <w:t>○自らの生命を尊重し、他と協同することができる。</w:t>
            </w:r>
          </w:p>
        </w:tc>
        <w:tc>
          <w:tcPr>
            <w:tcW w:w="3495" w:type="dxa"/>
            <w:vAlign w:val="top"/>
          </w:tcPr>
          <w:p>
            <w:pPr>
              <w:pStyle w:val="0"/>
              <w:spacing w:line="0" w:lineRule="atLeast"/>
              <w:ind w:left="120" w:hanging="120" w:hangingChars="100"/>
              <w:jc w:val="left"/>
              <w:rPr>
                <w:rFonts w:hint="default"/>
                <w:sz w:val="12"/>
              </w:rPr>
            </w:pPr>
            <w:r>
              <w:rPr>
                <w:rFonts w:hint="eastAsia"/>
                <w:sz w:val="12"/>
              </w:rPr>
              <w:t>【生活安全】</w:t>
            </w:r>
          </w:p>
          <w:p>
            <w:pPr>
              <w:pStyle w:val="0"/>
              <w:spacing w:line="0" w:lineRule="atLeast"/>
              <w:ind w:left="120" w:hanging="120" w:hangingChars="100"/>
              <w:jc w:val="left"/>
              <w:rPr>
                <w:rFonts w:hint="default"/>
                <w:sz w:val="12"/>
              </w:rPr>
            </w:pPr>
            <w:r>
              <w:rPr>
                <w:rFonts w:hint="eastAsia"/>
                <w:sz w:val="12"/>
              </w:rPr>
              <w:t>○</w:t>
            </w:r>
            <w:r>
              <w:rPr>
                <w:rFonts w:hint="eastAsia"/>
                <w:color w:val="000000" w:themeColor="text1"/>
                <w:sz w:val="12"/>
              </w:rPr>
              <w:t>事件や事故の起こりやすい状況を理解し、危険を予測して身を守る行動を身に付け、実行できる。</w:t>
            </w:r>
          </w:p>
          <w:p>
            <w:pPr>
              <w:pStyle w:val="0"/>
              <w:spacing w:line="0" w:lineRule="atLeast"/>
              <w:ind w:left="120" w:hanging="120" w:hangingChars="100"/>
              <w:jc w:val="left"/>
              <w:rPr>
                <w:rFonts w:hint="default"/>
                <w:sz w:val="12"/>
              </w:rPr>
            </w:pPr>
            <w:r>
              <w:rPr>
                <w:rFonts w:hint="eastAsia"/>
                <w:sz w:val="12"/>
              </w:rPr>
              <w:t>【交通安全】</w:t>
            </w:r>
          </w:p>
          <w:p>
            <w:pPr>
              <w:pStyle w:val="0"/>
              <w:spacing w:line="0" w:lineRule="atLeast"/>
              <w:ind w:left="120" w:hanging="120" w:hangingChars="100"/>
              <w:jc w:val="left"/>
              <w:rPr>
                <w:rFonts w:hint="default"/>
                <w:color w:val="000000" w:themeColor="text1"/>
                <w:sz w:val="12"/>
              </w:rPr>
            </w:pPr>
            <w:r>
              <w:rPr>
                <w:rFonts w:hint="eastAsia"/>
                <w:sz w:val="12"/>
              </w:rPr>
              <w:t>○</w:t>
            </w:r>
            <w:r>
              <w:rPr>
                <w:rFonts w:hint="eastAsia"/>
                <w:color w:val="000000" w:themeColor="text1"/>
                <w:sz w:val="12"/>
              </w:rPr>
              <w:t>安全確認を忘れる時の心理や集団で通行する時の危険など理解し、適切に行動できる。</w:t>
            </w:r>
          </w:p>
          <w:p>
            <w:pPr>
              <w:pStyle w:val="0"/>
              <w:spacing w:line="0" w:lineRule="atLeast"/>
              <w:ind w:left="120" w:hanging="120" w:hangingChars="100"/>
              <w:jc w:val="left"/>
              <w:rPr>
                <w:rFonts w:hint="default"/>
                <w:sz w:val="12"/>
              </w:rPr>
            </w:pPr>
            <w:r>
              <w:rPr>
                <w:rFonts w:hint="eastAsia"/>
                <w:sz w:val="12"/>
              </w:rPr>
              <w:t>【災害安全】</w:t>
            </w:r>
          </w:p>
          <w:p>
            <w:pPr>
              <w:pStyle w:val="0"/>
              <w:spacing w:line="0" w:lineRule="atLeast"/>
              <w:ind w:left="128" w:hanging="128" w:hangingChars="107"/>
              <w:jc w:val="left"/>
              <w:rPr>
                <w:rFonts w:hint="default"/>
                <w:sz w:val="12"/>
              </w:rPr>
            </w:pPr>
            <w:r>
              <w:rPr>
                <w:rFonts w:hint="eastAsia"/>
                <w:sz w:val="12"/>
              </w:rPr>
              <w:t>○発生時には、自らの判断で、危険を回避すると共に、二次災害を防ぐことができる。</w:t>
            </w:r>
          </w:p>
          <w:p>
            <w:pPr>
              <w:pStyle w:val="0"/>
              <w:spacing w:line="0" w:lineRule="atLeast"/>
              <w:ind w:left="128" w:hanging="128" w:hangingChars="107"/>
              <w:jc w:val="left"/>
              <w:rPr>
                <w:rFonts w:hint="default"/>
                <w:sz w:val="12"/>
              </w:rPr>
            </w:pPr>
            <w:r>
              <w:rPr>
                <w:rFonts w:hint="eastAsia"/>
                <w:sz w:val="12"/>
              </w:rPr>
              <w:t>○災害の基本的な特色やさまざまな危険について理解すると共に地域の避難所や家族との連絡方法を</w:t>
            </w:r>
            <w:r>
              <w:rPr>
                <w:rFonts w:hint="default"/>
                <w:sz w:val="12"/>
              </w:rPr>
              <w:t>身につけている。</w:t>
            </w:r>
          </w:p>
          <w:p>
            <w:pPr>
              <w:pStyle w:val="0"/>
              <w:spacing w:line="0" w:lineRule="atLeast"/>
              <w:ind w:left="128" w:hanging="128" w:hangingChars="107"/>
              <w:jc w:val="left"/>
              <w:rPr>
                <w:rFonts w:hint="default"/>
                <w:b w:val="1"/>
                <w:sz w:val="12"/>
              </w:rPr>
            </w:pPr>
            <w:r>
              <w:rPr>
                <w:rFonts w:hint="eastAsia"/>
                <w:sz w:val="12"/>
              </w:rPr>
              <w:t>○生命の大切さを感じ取ると共に家族や友達と助け合うことができる。</w:t>
            </w:r>
          </w:p>
        </w:tc>
        <w:tc>
          <w:tcPr>
            <w:tcW w:w="3495" w:type="dxa"/>
            <w:vAlign w:val="top"/>
          </w:tcPr>
          <w:p>
            <w:pPr>
              <w:pStyle w:val="0"/>
              <w:spacing w:line="0" w:lineRule="atLeast"/>
              <w:ind w:left="120" w:hanging="120" w:hangingChars="100"/>
              <w:jc w:val="left"/>
              <w:rPr>
                <w:rFonts w:hint="default"/>
                <w:sz w:val="12"/>
              </w:rPr>
            </w:pPr>
            <w:r>
              <w:rPr>
                <w:rFonts w:hint="eastAsia"/>
                <w:sz w:val="12"/>
              </w:rPr>
              <w:t>【生活安全】</w:t>
            </w:r>
          </w:p>
          <w:p>
            <w:pPr>
              <w:pStyle w:val="0"/>
              <w:spacing w:line="0" w:lineRule="atLeast"/>
              <w:ind w:left="120" w:hanging="120" w:hangingChars="100"/>
              <w:jc w:val="left"/>
              <w:rPr>
                <w:rFonts w:hint="default"/>
                <w:sz w:val="12"/>
              </w:rPr>
            </w:pPr>
            <w:r>
              <w:rPr>
                <w:rFonts w:hint="eastAsia"/>
                <w:sz w:val="12"/>
              </w:rPr>
              <w:t>○</w:t>
            </w:r>
            <w:r>
              <w:rPr>
                <w:rFonts w:hint="eastAsia"/>
                <w:color w:val="000000" w:themeColor="text1"/>
                <w:sz w:val="12"/>
              </w:rPr>
              <w:t>事件や事故の起こりやすい状況を理解し、危険を予測して身を守る行動ができ、他者に対しても助言ができる。</w:t>
            </w:r>
          </w:p>
          <w:p>
            <w:pPr>
              <w:pStyle w:val="0"/>
              <w:spacing w:line="0" w:lineRule="atLeast"/>
              <w:ind w:left="120" w:hanging="120" w:hangingChars="100"/>
              <w:jc w:val="left"/>
              <w:rPr>
                <w:rFonts w:hint="default"/>
                <w:sz w:val="12"/>
              </w:rPr>
            </w:pPr>
            <w:r>
              <w:rPr>
                <w:rFonts w:hint="eastAsia"/>
                <w:sz w:val="12"/>
              </w:rPr>
              <w:t>【交通安全】</w:t>
            </w:r>
          </w:p>
          <w:p>
            <w:pPr>
              <w:pStyle w:val="0"/>
              <w:spacing w:line="0" w:lineRule="atLeast"/>
              <w:ind w:left="120" w:hanging="120" w:hangingChars="100"/>
              <w:jc w:val="left"/>
              <w:rPr>
                <w:rFonts w:hint="default"/>
                <w:color w:val="000000" w:themeColor="text1"/>
                <w:sz w:val="12"/>
              </w:rPr>
            </w:pPr>
            <w:r>
              <w:rPr>
                <w:rFonts w:hint="eastAsia"/>
                <w:sz w:val="12"/>
              </w:rPr>
              <w:t>○</w:t>
            </w:r>
            <w:r>
              <w:rPr>
                <w:rFonts w:hint="eastAsia"/>
                <w:color w:val="000000" w:themeColor="text1"/>
                <w:sz w:val="12"/>
              </w:rPr>
              <w:t>安全確認を忘れる時の心理や集団で通行する時の危険などを理解し、適切に行動でき、また、他者に対しても助言ができる。</w:t>
            </w:r>
          </w:p>
          <w:p>
            <w:pPr>
              <w:pStyle w:val="0"/>
              <w:spacing w:line="0" w:lineRule="atLeast"/>
              <w:ind w:left="120" w:hanging="120" w:hangingChars="100"/>
              <w:jc w:val="left"/>
              <w:rPr>
                <w:rFonts w:hint="default"/>
                <w:sz w:val="12"/>
              </w:rPr>
            </w:pPr>
            <w:r>
              <w:rPr>
                <w:rFonts w:hint="eastAsia"/>
                <w:sz w:val="12"/>
              </w:rPr>
              <w:t>【災害安全】</w:t>
            </w:r>
          </w:p>
          <w:p>
            <w:pPr>
              <w:pStyle w:val="0"/>
              <w:spacing w:line="0" w:lineRule="atLeast"/>
              <w:ind w:left="128" w:hanging="128" w:hangingChars="107"/>
              <w:jc w:val="left"/>
              <w:rPr>
                <w:rFonts w:hint="default"/>
                <w:sz w:val="12"/>
              </w:rPr>
            </w:pPr>
            <w:r>
              <w:rPr>
                <w:rFonts w:hint="eastAsia"/>
                <w:sz w:val="12"/>
              </w:rPr>
              <w:t>○発生時には、自らの判断で危険を回避すると共に、二次災害を防ぐことができる。</w:t>
            </w:r>
          </w:p>
          <w:p>
            <w:pPr>
              <w:pStyle w:val="0"/>
              <w:spacing w:line="0" w:lineRule="atLeast"/>
              <w:ind w:left="128" w:hanging="128" w:hangingChars="107"/>
              <w:jc w:val="left"/>
              <w:rPr>
                <w:rFonts w:hint="default"/>
                <w:sz w:val="12"/>
              </w:rPr>
            </w:pPr>
            <w:r>
              <w:rPr>
                <w:rFonts w:hint="eastAsia"/>
                <w:sz w:val="12"/>
              </w:rPr>
              <w:t>○地域や行政機関の災害時の対応や情報伝達の方法を身につけている</w:t>
            </w:r>
            <w:r>
              <w:rPr>
                <w:rFonts w:hint="default"/>
                <w:sz w:val="12"/>
              </w:rPr>
              <w:t>。</w:t>
            </w:r>
          </w:p>
          <w:p>
            <w:pPr>
              <w:pStyle w:val="0"/>
              <w:spacing w:line="0" w:lineRule="atLeast"/>
              <w:ind w:left="128" w:hanging="128" w:hangingChars="107"/>
              <w:jc w:val="left"/>
              <w:rPr>
                <w:rFonts w:hint="default"/>
                <w:sz w:val="12"/>
              </w:rPr>
            </w:pPr>
            <w:r>
              <w:rPr>
                <w:rFonts w:hint="eastAsia"/>
                <w:sz w:val="12"/>
              </w:rPr>
              <w:t>○自分の身の安全だけでなく周囲の人々の安全にも配慮できる。また、地域の人々と協力し地域に貢献することができる。</w:t>
            </w:r>
          </w:p>
        </w:tc>
      </w:tr>
    </w:tbl>
    <w:p>
      <w:pPr>
        <w:pStyle w:val="0"/>
        <w:jc w:val="center"/>
        <w:rPr>
          <w:rFonts w:hint="default"/>
          <w:sz w:val="18"/>
        </w:rPr>
      </w:pPr>
      <w:r>
        <w:rPr>
          <w:rFonts w:hint="default"/>
          <w:sz w:val="18"/>
        </w:rPr>
        <mc:AlternateContent>
          <mc:Choice Requires="wps">
            <w:drawing>
              <wp:anchor distT="0" distB="0" distL="114300" distR="114300" simplePos="0" relativeHeight="2" behindDoc="0" locked="0" layoutInCell="1" hidden="0" allowOverlap="1">
                <wp:simplePos x="0" y="0"/>
                <wp:positionH relativeFrom="column">
                  <wp:posOffset>2900680</wp:posOffset>
                </wp:positionH>
                <wp:positionV relativeFrom="paragraph">
                  <wp:posOffset>12700</wp:posOffset>
                </wp:positionV>
                <wp:extent cx="790575" cy="180975"/>
                <wp:effectExtent l="2540" t="635" r="31750" b="10795"/>
                <wp:wrapNone/>
                <wp:docPr id="1030" name="AutoShape 2"/>
                <a:graphic xmlns:a="http://schemas.openxmlformats.org/drawingml/2006/main">
                  <a:graphicData uri="http://schemas.microsoft.com/office/word/2010/wordprocessingShape">
                    <wps:wsp>
                      <wps:cNvPr id="1030" name="AutoShape 2"/>
                      <wps:cNvSpPr>
                        <a:spLocks noChangeArrowheads="1"/>
                      </wps:cNvSpPr>
                      <wps:spPr>
                        <a:xfrm>
                          <a:off x="0" y="0"/>
                          <a:ext cx="790575" cy="180975"/>
                        </a:xfrm>
                        <a:prstGeom prst="downArrow">
                          <a:avLst>
                            <a:gd name="adj1" fmla="val 52454"/>
                            <a:gd name="adj2" fmla="val 50000"/>
                          </a:avLst>
                        </a:prstGeom>
                        <a:solidFill>
                          <a:srgbClr val="FFFFFF"/>
                        </a:solidFill>
                        <a:ln w="9525">
                          <a:solidFill>
                            <a:srgbClr val="000000"/>
                          </a:solidFill>
                          <a:miter lim="800000"/>
                          <a:headEnd/>
                          <a:tailEnd/>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style="mso-wrap-distance-right:9pt;mso-wrap-distance-bottom:0pt;margin-top:1pt;mso-position-vertical-relative:text;mso-position-horizontal-relative:text;position:absolute;height:14.25pt;mso-wrap-distance-top:0pt;width:62.25pt;mso-wrap-distance-left:9pt;margin-left:228.4pt;z-index:2;" o:spid="_x0000_s1030" o:allowincell="t" o:allowoverlap="t" filled="t" fillcolor="#ffffff" stroked="t" strokecolor="#000000" strokeweight="0.75pt" o:spt="67" type="#_x0000_t67" adj="10800,5135">
                <v:fill/>
                <v:stroke miterlimit="8" filltype="solid"/>
                <v:textbox style="layout-flow:horizontal;"/>
                <v:imagedata o:title=""/>
                <w10:wrap type="none" anchorx="text" anchory="text"/>
              </v:shape>
            </w:pict>
          </mc:Fallback>
        </mc:AlternateContent>
      </w:r>
    </w:p>
    <w:tbl>
      <w:tblPr>
        <w:tblStyle w:val="11"/>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0" w:type="dxa"/>
        </w:tblCellMar>
        <w:tblLook w:firstRow="0" w:lastRow="0" w:firstColumn="0" w:lastColumn="0" w:noHBand="0" w:noVBand="0" w:val="0000"/>
      </w:tblPr>
      <w:tblGrid>
        <w:gridCol w:w="546"/>
        <w:gridCol w:w="445"/>
        <w:gridCol w:w="2542"/>
        <w:gridCol w:w="3520"/>
        <w:gridCol w:w="3437"/>
      </w:tblGrid>
      <w:tr>
        <w:trPr>
          <w:trHeight w:val="334" w:hRule="atLeast"/>
        </w:trPr>
        <w:tc>
          <w:tcPr>
            <w:tcW w:w="10490" w:type="dxa"/>
            <w:gridSpan w:val="5"/>
            <w:tcBorders>
              <w:top w:val="single" w:color="auto" w:sz="4" w:space="0"/>
              <w:left w:val="none" w:color="auto" w:sz="0" w:space="0"/>
              <w:bottom w:val="none" w:color="auto" w:sz="0" w:space="0"/>
              <w:right w:val="single" w:color="auto" w:sz="4" w:space="0"/>
              <w:tl2br w:val="nil"/>
              <w:tr2bl w:val="nil"/>
            </w:tcBorders>
            <w:shd w:val="clear" w:color="auto" w:themeFill="accent1" w:themeFillTint="66" w:themeFillShade="FF"/>
            <w:vAlign w:val="center"/>
          </w:tcPr>
          <w:p>
            <w:pPr>
              <w:pStyle w:val="0"/>
              <w:jc w:val="center"/>
              <w:rPr>
                <w:rFonts w:hint="default"/>
                <w:b w:val="1"/>
                <w:sz w:val="18"/>
              </w:rPr>
            </w:pPr>
            <w:r>
              <w:rPr>
                <w:rFonts w:hint="eastAsia"/>
                <w:b w:val="1"/>
                <w:sz w:val="18"/>
              </w:rPr>
              <w:t>関連する主な領域及びその指導内容</w:t>
            </w:r>
          </w:p>
        </w:tc>
      </w:tr>
      <w:tr>
        <w:trPr>
          <w:trHeight w:val="312" w:hRule="atLeast"/>
        </w:trPr>
        <w:tc>
          <w:tcPr>
            <w:tcW w:w="546" w:type="dxa"/>
            <w:tcBorders>
              <w:top w:val="none" w:color="auto" w:sz="0" w:space="0"/>
              <w:left w:val="none" w:color="auto" w:sz="0" w:space="0"/>
              <w:bottom w:val="none" w:color="auto" w:sz="0" w:space="0"/>
              <w:right w:val="none" w:color="auto" w:sz="0" w:space="0"/>
              <w:tl2br w:val="nil"/>
              <w:tr2bl w:val="nil"/>
            </w:tcBorders>
            <w:shd w:val="clear" w:color="auto" w:fill="FFFFCC"/>
            <w:vAlign w:val="center"/>
          </w:tcPr>
          <w:p>
            <w:pPr>
              <w:pStyle w:val="0"/>
              <w:jc w:val="center"/>
              <w:rPr>
                <w:rFonts w:hint="default"/>
                <w:sz w:val="18"/>
              </w:rPr>
            </w:pPr>
          </w:p>
        </w:tc>
        <w:tc>
          <w:tcPr>
            <w:tcW w:w="2987" w:type="dxa"/>
            <w:gridSpan w:val="2"/>
            <w:tcBorders>
              <w:top w:val="none" w:color="auto" w:sz="0" w:space="0"/>
              <w:left w:val="none" w:color="auto" w:sz="0" w:space="0"/>
              <w:bottom w:val="none" w:color="auto" w:sz="0" w:space="0"/>
              <w:right w:val="none" w:color="auto" w:sz="0" w:space="0"/>
              <w:tl2br w:val="nil"/>
              <w:tr2bl w:val="nil"/>
            </w:tcBorders>
            <w:shd w:val="clear" w:color="auto" w:fill="FFFFCC"/>
            <w:vAlign w:val="center"/>
          </w:tcPr>
          <w:p>
            <w:pPr>
              <w:pStyle w:val="0"/>
              <w:jc w:val="center"/>
              <w:rPr>
                <w:rFonts w:hint="default"/>
                <w:b w:val="1"/>
                <w:sz w:val="18"/>
              </w:rPr>
            </w:pPr>
            <w:r>
              <w:rPr>
                <w:rFonts w:hint="eastAsia"/>
                <w:b w:val="1"/>
                <w:sz w:val="18"/>
              </w:rPr>
              <w:t>【１年生】</w:t>
            </w:r>
          </w:p>
        </w:tc>
        <w:tc>
          <w:tcPr>
            <w:tcW w:w="3520" w:type="dxa"/>
            <w:tcBorders>
              <w:top w:val="none" w:color="auto" w:sz="0" w:space="0"/>
              <w:left w:val="none" w:color="auto" w:sz="0" w:space="0"/>
              <w:bottom w:val="none" w:color="auto" w:sz="0" w:space="0"/>
              <w:right w:val="none" w:color="auto" w:sz="0" w:space="0"/>
              <w:tl2br w:val="nil"/>
              <w:tr2bl w:val="nil"/>
            </w:tcBorders>
            <w:shd w:val="clear" w:color="auto" w:fill="FFFFCC"/>
            <w:vAlign w:val="center"/>
          </w:tcPr>
          <w:p>
            <w:pPr>
              <w:pStyle w:val="0"/>
              <w:jc w:val="center"/>
              <w:rPr>
                <w:rFonts w:hint="default"/>
                <w:b w:val="1"/>
                <w:sz w:val="18"/>
              </w:rPr>
            </w:pPr>
            <w:r>
              <w:rPr>
                <w:rFonts w:hint="eastAsia"/>
                <w:b w:val="1"/>
                <w:sz w:val="18"/>
              </w:rPr>
              <w:t>【２年生】</w:t>
            </w:r>
          </w:p>
        </w:tc>
        <w:tc>
          <w:tcPr>
            <w:tcW w:w="3437" w:type="dxa"/>
            <w:tcBorders>
              <w:top w:val="none" w:color="auto" w:sz="0" w:space="0"/>
              <w:left w:val="none" w:color="auto" w:sz="0" w:space="0"/>
              <w:bottom w:val="none" w:color="auto" w:sz="0" w:space="0"/>
              <w:right w:val="single" w:color="auto" w:sz="4" w:space="0"/>
              <w:tl2br w:val="nil"/>
              <w:tr2bl w:val="nil"/>
            </w:tcBorders>
            <w:shd w:val="clear" w:color="auto" w:fill="FFFFCC"/>
            <w:vAlign w:val="center"/>
          </w:tcPr>
          <w:p>
            <w:pPr>
              <w:pStyle w:val="0"/>
              <w:jc w:val="center"/>
              <w:rPr>
                <w:rFonts w:hint="default"/>
                <w:b w:val="1"/>
                <w:sz w:val="18"/>
              </w:rPr>
            </w:pPr>
            <w:r>
              <w:rPr>
                <w:rFonts w:hint="eastAsia"/>
                <w:b w:val="1"/>
                <w:sz w:val="18"/>
              </w:rPr>
              <w:t>【３年生】</w:t>
            </w:r>
          </w:p>
        </w:tc>
      </w:tr>
      <w:tr>
        <w:trPr>
          <w:cantSplit/>
          <w:trHeight w:val="1278" w:hRule="atLeast"/>
        </w:trPr>
        <w:tc>
          <w:tcPr>
            <w:tcW w:w="546" w:type="dxa"/>
            <w:tcBorders>
              <w:top w:val="none" w:color="auto" w:sz="0" w:space="0"/>
              <w:left w:val="none" w:color="auto" w:sz="0" w:space="0"/>
              <w:bottom w:val="none" w:color="auto" w:sz="0" w:space="0"/>
              <w:right w:val="none" w:color="auto" w:sz="0" w:space="0"/>
              <w:tl2br w:val="nil"/>
              <w:tr2bl w:val="nil"/>
            </w:tcBorders>
            <w:shd w:val="clear" w:color="auto" w:fill="FFFFCC"/>
            <w:textDirection w:val="tbRlV"/>
            <w:vAlign w:val="center"/>
          </w:tcPr>
          <w:p>
            <w:pPr>
              <w:pStyle w:val="0"/>
              <w:ind w:left="113" w:right="113"/>
              <w:jc w:val="center"/>
              <w:rPr>
                <w:rFonts w:hint="default"/>
                <w:b w:val="1"/>
                <w:sz w:val="18"/>
              </w:rPr>
            </w:pPr>
            <w:r>
              <w:rPr>
                <w:rFonts w:hint="eastAsia"/>
                <w:b w:val="1"/>
                <w:sz w:val="18"/>
              </w:rPr>
              <w:t>教　科</w:t>
            </w:r>
          </w:p>
        </w:tc>
        <w:tc>
          <w:tcPr>
            <w:tcW w:w="298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0" w:lineRule="atLeast"/>
              <w:ind w:leftChars="0" w:hanging="120" w:hangingChars="100"/>
              <w:jc w:val="left"/>
              <w:rPr>
                <w:rFonts w:hint="default"/>
                <w:sz w:val="12"/>
              </w:rPr>
            </w:pPr>
            <w:r>
              <w:rPr>
                <w:rFonts w:hint="eastAsia"/>
                <w:sz w:val="12"/>
              </w:rPr>
              <w:t>〇地震がどのように伝わっていくかを学び、津波や液状化等によってどのような被害を受けるかを学習することにより、将来地震が起こったときに適切な判断ができるようにする。（理科）</w:t>
            </w:r>
          </w:p>
        </w:tc>
        <w:tc>
          <w:tcPr>
            <w:tcW w:w="3520" w:type="dxa"/>
            <w:tcBorders>
              <w:top w:val="none" w:color="auto" w:sz="0" w:space="0"/>
              <w:left w:val="none" w:color="auto" w:sz="0" w:space="0"/>
              <w:bottom w:val="none" w:color="auto" w:sz="0" w:space="0"/>
              <w:right w:val="none" w:color="auto" w:sz="0" w:space="0"/>
              <w:tl2br w:val="nil"/>
              <w:tr2bl w:val="nil"/>
            </w:tcBorders>
            <w:vAlign w:val="top"/>
          </w:tcPr>
          <w:p>
            <w:pPr>
              <w:pStyle w:val="0"/>
              <w:spacing w:line="0" w:lineRule="atLeast"/>
              <w:ind w:left="120" w:hanging="120" w:hangingChars="100"/>
              <w:jc w:val="left"/>
              <w:rPr>
                <w:rFonts w:hint="default"/>
                <w:sz w:val="12"/>
              </w:rPr>
            </w:pPr>
            <w:r>
              <w:rPr>
                <w:rFonts w:hint="eastAsia"/>
                <w:sz w:val="12"/>
              </w:rPr>
              <w:t>○日本の</w:t>
            </w:r>
            <w:r>
              <w:rPr>
                <w:rFonts w:hint="default"/>
                <w:sz w:val="12"/>
              </w:rPr>
              <w:t>地形・</w:t>
            </w:r>
            <w:r>
              <w:rPr>
                <w:rFonts w:hint="eastAsia"/>
                <w:sz w:val="12"/>
              </w:rPr>
              <w:t>気候</w:t>
            </w:r>
            <w:r>
              <w:rPr>
                <w:rFonts w:hint="default"/>
                <w:sz w:val="12"/>
              </w:rPr>
              <w:t>を</w:t>
            </w:r>
            <w:r>
              <w:rPr>
                <w:rFonts w:hint="eastAsia"/>
                <w:sz w:val="12"/>
              </w:rPr>
              <w:t>学習し</w:t>
            </w:r>
            <w:r>
              <w:rPr>
                <w:rFonts w:hint="default"/>
                <w:sz w:val="12"/>
              </w:rPr>
              <w:t>、どのような特徴を持った災害が発生</w:t>
            </w:r>
            <w:r>
              <w:rPr>
                <w:rFonts w:hint="eastAsia"/>
                <w:sz w:val="12"/>
              </w:rPr>
              <w:t>する</w:t>
            </w:r>
            <w:r>
              <w:rPr>
                <w:rFonts w:hint="default"/>
                <w:sz w:val="12"/>
              </w:rPr>
              <w:t>のか、また、災害</w:t>
            </w:r>
            <w:r>
              <w:rPr>
                <w:rFonts w:hint="eastAsia"/>
                <w:sz w:val="12"/>
              </w:rPr>
              <w:t>発生時</w:t>
            </w:r>
            <w:r>
              <w:rPr>
                <w:rFonts w:hint="default"/>
                <w:sz w:val="12"/>
              </w:rPr>
              <w:t>にどのような知識を身につけ</w:t>
            </w:r>
            <w:r>
              <w:rPr>
                <w:rFonts w:hint="eastAsia"/>
                <w:sz w:val="12"/>
              </w:rPr>
              <w:t>るべきか</w:t>
            </w:r>
            <w:r>
              <w:rPr>
                <w:rFonts w:hint="default"/>
                <w:sz w:val="12"/>
              </w:rPr>
              <w:t>考える。</w:t>
            </w:r>
            <w:r>
              <w:rPr>
                <w:rFonts w:hint="eastAsia"/>
                <w:sz w:val="12"/>
              </w:rPr>
              <w:t>（社会）</w:t>
            </w:r>
          </w:p>
          <w:p>
            <w:pPr>
              <w:pStyle w:val="0"/>
              <w:spacing w:line="0" w:lineRule="atLeast"/>
              <w:ind w:left="120" w:hanging="120" w:hangingChars="100"/>
              <w:jc w:val="left"/>
              <w:rPr>
                <w:rFonts w:hint="default"/>
                <w:sz w:val="12"/>
              </w:rPr>
            </w:pPr>
            <w:r>
              <w:rPr>
                <w:rFonts w:hint="eastAsia"/>
                <w:sz w:val="12"/>
              </w:rPr>
              <w:t>○さまざまな</w:t>
            </w:r>
            <w:r>
              <w:rPr>
                <w:rFonts w:hint="default"/>
                <w:sz w:val="12"/>
              </w:rPr>
              <w:t>自然災害</w:t>
            </w:r>
            <w:r>
              <w:rPr>
                <w:rFonts w:hint="eastAsia"/>
                <w:sz w:val="12"/>
              </w:rPr>
              <w:t>や</w:t>
            </w:r>
            <w:r>
              <w:rPr>
                <w:rFonts w:hint="default"/>
                <w:sz w:val="12"/>
              </w:rPr>
              <w:t>防災・減災</w:t>
            </w:r>
            <w:r>
              <w:rPr>
                <w:rFonts w:hint="eastAsia"/>
                <w:sz w:val="12"/>
              </w:rPr>
              <w:t>に</w:t>
            </w:r>
            <w:r>
              <w:rPr>
                <w:rFonts w:hint="default"/>
                <w:sz w:val="12"/>
              </w:rPr>
              <w:t>ついて</w:t>
            </w:r>
            <w:r>
              <w:rPr>
                <w:rFonts w:hint="eastAsia"/>
                <w:sz w:val="12"/>
              </w:rPr>
              <w:t>学習し</w:t>
            </w:r>
            <w:r>
              <w:rPr>
                <w:rFonts w:hint="default"/>
                <w:sz w:val="12"/>
              </w:rPr>
              <w:t>、災害時の対応</w:t>
            </w:r>
            <w:r>
              <w:rPr>
                <w:rFonts w:hint="eastAsia"/>
                <w:sz w:val="12"/>
              </w:rPr>
              <w:t>や支援等、</w:t>
            </w:r>
            <w:r>
              <w:rPr>
                <w:rFonts w:hint="default"/>
                <w:sz w:val="12"/>
              </w:rPr>
              <w:t>行動につながる</w:t>
            </w:r>
            <w:r>
              <w:rPr>
                <w:rFonts w:hint="eastAsia"/>
                <w:sz w:val="12"/>
              </w:rPr>
              <w:t>知識と</w:t>
            </w:r>
            <w:r>
              <w:rPr>
                <w:rFonts w:hint="default"/>
                <w:sz w:val="12"/>
              </w:rPr>
              <w:t>心構えを</w:t>
            </w:r>
            <w:r>
              <w:rPr>
                <w:rFonts w:hint="eastAsia"/>
                <w:sz w:val="12"/>
              </w:rPr>
              <w:t>持つ</w:t>
            </w:r>
            <w:r>
              <w:rPr>
                <w:rFonts w:hint="default"/>
                <w:sz w:val="12"/>
              </w:rPr>
              <w:t>。</w:t>
            </w:r>
            <w:r>
              <w:rPr>
                <w:rFonts w:hint="eastAsia"/>
                <w:sz w:val="12"/>
              </w:rPr>
              <w:t>　　（</w:t>
            </w:r>
            <w:r>
              <w:rPr>
                <w:rFonts w:hint="default"/>
                <w:sz w:val="12"/>
              </w:rPr>
              <w:t>社会）</w:t>
            </w:r>
          </w:p>
          <w:p>
            <w:pPr>
              <w:pStyle w:val="0"/>
              <w:spacing w:line="0" w:lineRule="atLeast"/>
              <w:ind w:left="120" w:hanging="120" w:hangingChars="100"/>
              <w:jc w:val="left"/>
              <w:rPr>
                <w:rFonts w:hint="default"/>
                <w:sz w:val="12"/>
              </w:rPr>
            </w:pPr>
            <w:r>
              <w:rPr>
                <w:rFonts w:hint="eastAsia"/>
                <w:sz w:val="12"/>
              </w:rPr>
              <w:t>○</w:t>
            </w:r>
            <w:r>
              <w:rPr>
                <w:rFonts w:hint="default"/>
                <w:sz w:val="12"/>
              </w:rPr>
              <w:t>気象</w:t>
            </w:r>
            <w:r>
              <w:rPr>
                <w:rFonts w:hint="eastAsia"/>
                <w:sz w:val="12"/>
              </w:rPr>
              <w:t>の学習、台風や雨が</w:t>
            </w:r>
            <w:r>
              <w:rPr>
                <w:rFonts w:hint="default"/>
                <w:sz w:val="12"/>
              </w:rPr>
              <w:t>激しくなる</w:t>
            </w:r>
            <w:r>
              <w:rPr>
                <w:rFonts w:hint="eastAsia"/>
                <w:sz w:val="12"/>
              </w:rPr>
              <w:t>仕組みを学習</w:t>
            </w:r>
            <w:r>
              <w:rPr>
                <w:rFonts w:hint="default"/>
                <w:sz w:val="12"/>
              </w:rPr>
              <w:t>することで、自分たちの安全な生活</w:t>
            </w:r>
            <w:r>
              <w:rPr>
                <w:rFonts w:hint="eastAsia"/>
                <w:sz w:val="12"/>
              </w:rPr>
              <w:t>や</w:t>
            </w:r>
            <w:r>
              <w:rPr>
                <w:rFonts w:hint="default"/>
                <w:sz w:val="12"/>
              </w:rPr>
              <w:t>準備</w:t>
            </w:r>
            <w:r>
              <w:rPr>
                <w:rFonts w:hint="eastAsia"/>
                <w:sz w:val="12"/>
              </w:rPr>
              <w:t>等に</w:t>
            </w:r>
            <w:r>
              <w:rPr>
                <w:rFonts w:hint="default"/>
                <w:sz w:val="12"/>
              </w:rPr>
              <w:t>ついて考え、</w:t>
            </w:r>
            <w:r>
              <w:rPr>
                <w:rFonts w:hint="eastAsia"/>
                <w:sz w:val="12"/>
              </w:rPr>
              <w:t>行動</w:t>
            </w:r>
            <w:r>
              <w:rPr>
                <w:rFonts w:hint="default"/>
                <w:sz w:val="12"/>
              </w:rPr>
              <w:t>に</w:t>
            </w:r>
          </w:p>
          <w:p>
            <w:pPr>
              <w:pStyle w:val="0"/>
              <w:spacing w:line="0" w:lineRule="atLeast"/>
              <w:ind w:left="0" w:leftChars="0" w:firstLine="120" w:firstLineChars="100"/>
              <w:jc w:val="left"/>
              <w:rPr>
                <w:rFonts w:hint="default"/>
                <w:sz w:val="12"/>
              </w:rPr>
            </w:pPr>
            <w:r>
              <w:rPr>
                <w:rFonts w:hint="default"/>
                <w:sz w:val="12"/>
              </w:rPr>
              <w:t>つなげることができるようにする。</w:t>
            </w:r>
            <w:r>
              <w:rPr>
                <w:rFonts w:hint="eastAsia"/>
                <w:sz w:val="12"/>
              </w:rPr>
              <w:t>（</w:t>
            </w:r>
            <w:r>
              <w:rPr>
                <w:rFonts w:hint="default"/>
                <w:sz w:val="12"/>
              </w:rPr>
              <w:t>理科）</w:t>
            </w:r>
          </w:p>
        </w:tc>
        <w:tc>
          <w:tcPr>
            <w:tcW w:w="3437" w:type="dxa"/>
            <w:tcBorders>
              <w:top w:val="none" w:color="auto" w:sz="0" w:space="0"/>
              <w:left w:val="none" w:color="auto" w:sz="0" w:space="0"/>
              <w:bottom w:val="none" w:color="auto" w:sz="0" w:space="0"/>
              <w:right w:val="single" w:color="auto" w:sz="4" w:space="0"/>
              <w:tl2br w:val="nil"/>
              <w:tr2bl w:val="nil"/>
            </w:tcBorders>
            <w:vAlign w:val="top"/>
          </w:tcPr>
          <w:p>
            <w:pPr>
              <w:pStyle w:val="0"/>
              <w:spacing w:line="180" w:lineRule="exact"/>
              <w:ind w:left="120" w:hanging="120" w:hangingChars="100"/>
              <w:jc w:val="left"/>
              <w:rPr>
                <w:rFonts w:hint="default" w:ascii="ＭＳ 明朝" w:hAnsi="ＭＳ 明朝" w:eastAsia="ＭＳ 明朝"/>
                <w:sz w:val="12"/>
              </w:rPr>
            </w:pPr>
            <w:r>
              <w:rPr>
                <w:rFonts w:hint="eastAsia" w:ascii="ＭＳ 明朝" w:hAnsi="ＭＳ 明朝" w:eastAsia="ＭＳ 明朝"/>
                <w:sz w:val="12"/>
              </w:rPr>
              <w:t>○</w:t>
            </w:r>
            <w:r>
              <w:rPr>
                <w:rFonts w:hint="default" w:ascii="ＭＳ 明朝" w:hAnsi="ＭＳ 明朝" w:eastAsia="ＭＳ 明朝"/>
                <w:sz w:val="12"/>
              </w:rPr>
              <w:t>東日本大震災をきっかけに、何を学び、</w:t>
            </w:r>
            <w:r>
              <w:rPr>
                <w:rFonts w:hint="eastAsia" w:ascii="ＭＳ 明朝" w:hAnsi="ＭＳ 明朝" w:eastAsia="ＭＳ 明朝"/>
                <w:sz w:val="12"/>
              </w:rPr>
              <w:t>どう生きるのかについて</w:t>
            </w:r>
            <w:r>
              <w:rPr>
                <w:rFonts w:hint="default" w:ascii="ＭＳ 明朝" w:hAnsi="ＭＳ 明朝" w:eastAsia="ＭＳ 明朝"/>
                <w:sz w:val="12"/>
              </w:rPr>
              <w:t>考え、</w:t>
            </w:r>
            <w:r>
              <w:rPr>
                <w:rFonts w:hint="eastAsia" w:ascii="ＭＳ 明朝" w:hAnsi="ＭＳ 明朝" w:eastAsia="ＭＳ 明朝"/>
                <w:sz w:val="12"/>
              </w:rPr>
              <w:t>いまを</w:t>
            </w:r>
            <w:r>
              <w:rPr>
                <w:rFonts w:hint="default" w:ascii="ＭＳ 明朝" w:hAnsi="ＭＳ 明朝" w:eastAsia="ＭＳ 明朝"/>
                <w:sz w:val="12"/>
              </w:rPr>
              <w:t>一生懸命</w:t>
            </w:r>
            <w:r>
              <w:rPr>
                <w:rFonts w:hint="eastAsia" w:ascii="ＭＳ 明朝" w:hAnsi="ＭＳ 明朝" w:eastAsia="ＭＳ 明朝"/>
                <w:sz w:val="12"/>
              </w:rPr>
              <w:t>に生きていく</w:t>
            </w:r>
            <w:r>
              <w:rPr>
                <w:rFonts w:hint="default" w:ascii="ＭＳ 明朝" w:hAnsi="ＭＳ 明朝" w:eastAsia="ＭＳ 明朝"/>
                <w:sz w:val="12"/>
              </w:rPr>
              <w:t>という気持ちを育てる</w:t>
            </w:r>
            <w:r>
              <w:rPr>
                <w:rFonts w:hint="eastAsia" w:ascii="ＭＳ 明朝" w:hAnsi="ＭＳ 明朝" w:eastAsia="ＭＳ 明朝"/>
                <w:sz w:val="12"/>
              </w:rPr>
              <w:t>。</w:t>
            </w:r>
            <w:r>
              <w:rPr>
                <w:rFonts w:hint="default" w:ascii="ＭＳ 明朝" w:hAnsi="ＭＳ 明朝" w:eastAsia="ＭＳ 明朝"/>
                <w:sz w:val="12"/>
              </w:rPr>
              <w:t>（</w:t>
            </w:r>
            <w:r>
              <w:rPr>
                <w:rFonts w:hint="eastAsia" w:ascii="ＭＳ 明朝" w:hAnsi="ＭＳ 明朝" w:eastAsia="ＭＳ 明朝"/>
                <w:sz w:val="12"/>
              </w:rPr>
              <w:t>社会</w:t>
            </w:r>
            <w:r>
              <w:rPr>
                <w:rFonts w:hint="default" w:ascii="ＭＳ 明朝" w:hAnsi="ＭＳ 明朝" w:eastAsia="ＭＳ 明朝"/>
                <w:sz w:val="12"/>
              </w:rPr>
              <w:t>）</w:t>
            </w:r>
          </w:p>
          <w:p>
            <w:pPr>
              <w:pStyle w:val="0"/>
              <w:spacing w:line="180" w:lineRule="exact"/>
              <w:ind w:left="120" w:hanging="120" w:hangingChars="100"/>
              <w:jc w:val="left"/>
              <w:rPr>
                <w:rFonts w:hint="default" w:ascii="ＭＳ 明朝" w:hAnsi="ＭＳ 明朝" w:eastAsia="ＭＳ 明朝"/>
                <w:sz w:val="12"/>
              </w:rPr>
            </w:pPr>
            <w:r>
              <w:rPr>
                <w:rFonts w:hint="eastAsia" w:ascii="ＭＳ 明朝" w:hAnsi="ＭＳ 明朝" w:eastAsia="ＭＳ 明朝"/>
                <w:sz w:val="12"/>
              </w:rPr>
              <w:t>〇日本の起こりうる災害について多面的に学び、各災害を最小限に食い止めるために私たちがどのような予防ができるかについて過去のデータを基に分析する。</w:t>
            </w:r>
            <w:r>
              <w:rPr>
                <w:rFonts w:hint="eastAsia" w:ascii="ＭＳ 明朝" w:hAnsi="ＭＳ 明朝" w:eastAsia="ＭＳ 明朝"/>
                <w:sz w:val="12"/>
              </w:rPr>
              <w:t>(</w:t>
            </w:r>
            <w:r>
              <w:rPr>
                <w:rFonts w:hint="eastAsia" w:ascii="ＭＳ 明朝" w:hAnsi="ＭＳ 明朝" w:eastAsia="ＭＳ 明朝"/>
                <w:sz w:val="12"/>
              </w:rPr>
              <w:t>理科</w:t>
            </w:r>
            <w:r>
              <w:rPr>
                <w:rFonts w:hint="eastAsia" w:ascii="ＭＳ 明朝" w:hAnsi="ＭＳ 明朝" w:eastAsia="ＭＳ 明朝"/>
                <w:sz w:val="12"/>
              </w:rPr>
              <w:t>)</w:t>
            </w:r>
          </w:p>
        </w:tc>
      </w:tr>
      <w:tr>
        <w:trPr>
          <w:cantSplit/>
          <w:trHeight w:val="1254" w:hRule="atLeast"/>
        </w:trPr>
        <w:tc>
          <w:tcPr>
            <w:tcW w:w="546" w:type="dxa"/>
            <w:tcBorders>
              <w:top w:val="none" w:color="auto" w:sz="0" w:space="0"/>
              <w:left w:val="none" w:color="auto" w:sz="0" w:space="0"/>
              <w:bottom w:val="none" w:color="auto" w:sz="0" w:space="0"/>
              <w:right w:val="none" w:color="auto" w:sz="0" w:space="0"/>
              <w:tl2br w:val="nil"/>
              <w:tr2bl w:val="nil"/>
            </w:tcBorders>
            <w:shd w:val="clear" w:color="auto" w:fill="FFFFCC"/>
            <w:textDirection w:val="tbRlV"/>
            <w:vAlign w:val="center"/>
          </w:tcPr>
          <w:p>
            <w:pPr>
              <w:pStyle w:val="0"/>
              <w:ind w:left="113" w:right="113"/>
              <w:jc w:val="center"/>
              <w:rPr>
                <w:rFonts w:hint="default"/>
                <w:b w:val="1"/>
                <w:sz w:val="18"/>
              </w:rPr>
            </w:pPr>
            <w:r>
              <w:rPr>
                <w:rFonts w:hint="eastAsia"/>
                <w:b w:val="1"/>
                <w:sz w:val="18"/>
              </w:rPr>
              <w:t>道　徳</w:t>
            </w:r>
          </w:p>
        </w:tc>
        <w:tc>
          <w:tcPr>
            <w:tcW w:w="298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0" w:lineRule="atLeast"/>
              <w:ind w:left="120" w:hanging="120" w:hangingChars="100"/>
              <w:jc w:val="both"/>
              <w:rPr>
                <w:rFonts w:hint="default"/>
                <w:sz w:val="12"/>
              </w:rPr>
            </w:pPr>
            <w:r>
              <w:rPr>
                <w:rFonts w:hint="eastAsia"/>
                <w:sz w:val="12"/>
              </w:rPr>
              <w:t>○主として自分自身に関すること〔節度，節制〕</w:t>
            </w:r>
          </w:p>
          <w:p>
            <w:pPr>
              <w:pStyle w:val="0"/>
              <w:spacing w:line="0" w:lineRule="atLeast"/>
              <w:ind w:left="120" w:hanging="120" w:hangingChars="100"/>
              <w:jc w:val="both"/>
              <w:rPr>
                <w:rFonts w:hint="default"/>
                <w:sz w:val="12"/>
              </w:rPr>
            </w:pPr>
            <w:r>
              <w:rPr>
                <w:rFonts w:hint="eastAsia" w:ascii="ＭＳ 明朝" w:hAnsi="ＭＳ 明朝" w:eastAsia="ＭＳ 明朝"/>
                <w:sz w:val="12"/>
              </w:rPr>
              <w:t>○主として集団生活や社会との関わりに関すること〔社会参画，公共の精神〕</w:t>
            </w:r>
          </w:p>
          <w:p>
            <w:pPr>
              <w:pStyle w:val="0"/>
              <w:spacing w:line="180" w:lineRule="exact"/>
              <w:ind w:left="120" w:hanging="120" w:hangingChars="100"/>
              <w:rPr>
                <w:rFonts w:hint="default" w:ascii="ＭＳ 明朝" w:hAnsi="ＭＳ 明朝" w:eastAsia="ＭＳ 明朝"/>
                <w:sz w:val="12"/>
              </w:rPr>
            </w:pPr>
            <w:r>
              <w:rPr>
                <w:rFonts w:hint="eastAsia"/>
                <w:sz w:val="12"/>
              </w:rPr>
              <w:t>○</w:t>
            </w:r>
            <w:r>
              <w:rPr>
                <w:rFonts w:hint="eastAsia" w:ascii="ＭＳ 明朝" w:hAnsi="ＭＳ 明朝" w:eastAsia="ＭＳ 明朝"/>
                <w:sz w:val="12"/>
              </w:rPr>
              <w:t>主として集団生活や社会との関わりに関すること</w:t>
            </w:r>
            <w:r>
              <w:rPr>
                <w:rFonts w:hint="eastAsia"/>
                <w:sz w:val="12"/>
              </w:rPr>
              <w:t>〔</w:t>
            </w:r>
            <w:r>
              <w:rPr>
                <w:rFonts w:hint="eastAsia" w:ascii="ＭＳ 明朝" w:hAnsi="ＭＳ 明朝" w:eastAsia="ＭＳ 明朝"/>
                <w:sz w:val="12"/>
              </w:rPr>
              <w:t>郷土の伝統と文化尊重，郷土を愛する態度</w:t>
            </w:r>
            <w:r>
              <w:rPr>
                <w:rFonts w:hint="eastAsia"/>
                <w:sz w:val="12"/>
              </w:rPr>
              <w:t>〕</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w:t>
            </w:r>
            <w:r>
              <w:rPr>
                <w:rFonts w:hint="eastAsia"/>
                <w:sz w:val="12"/>
              </w:rPr>
              <w:t>主として生命や自然、崇高なものとの関わりに関すること</w:t>
            </w:r>
            <w:r>
              <w:rPr>
                <w:rFonts w:hint="eastAsia" w:ascii="ＭＳ 明朝" w:hAnsi="ＭＳ 明朝" w:eastAsia="ＭＳ 明朝"/>
                <w:sz w:val="12"/>
              </w:rPr>
              <w:t>〔生命の尊さ〕</w:t>
            </w:r>
          </w:p>
          <w:p>
            <w:pPr>
              <w:pStyle w:val="0"/>
              <w:spacing w:line="0" w:lineRule="atLeast"/>
              <w:jc w:val="left"/>
              <w:rPr>
                <w:rFonts w:hint="default"/>
                <w:sz w:val="12"/>
              </w:rPr>
            </w:pPr>
          </w:p>
        </w:tc>
        <w:tc>
          <w:tcPr>
            <w:tcW w:w="3520" w:type="dxa"/>
            <w:tcBorders>
              <w:top w:val="none" w:color="auto" w:sz="0" w:space="0"/>
              <w:left w:val="none" w:color="auto" w:sz="0" w:space="0"/>
              <w:bottom w:val="none" w:color="auto" w:sz="0" w:space="0"/>
              <w:right w:val="none" w:color="auto" w:sz="0"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sz w:val="12"/>
              </w:rPr>
              <w:t>○主として自分自身に関すること〔節度，節制〕</w:t>
            </w:r>
          </w:p>
          <w:p>
            <w:pPr>
              <w:pStyle w:val="0"/>
              <w:spacing w:line="180" w:lineRule="exact"/>
              <w:ind w:left="120" w:hanging="120" w:hangingChars="100"/>
              <w:rPr>
                <w:rFonts w:hint="default" w:ascii="ＭＳ 明朝" w:hAnsi="ＭＳ 明朝" w:eastAsia="ＭＳ 明朝"/>
                <w:sz w:val="12"/>
              </w:rPr>
            </w:pPr>
            <w:r>
              <w:rPr>
                <w:rFonts w:hint="eastAsia"/>
                <w:sz w:val="12"/>
              </w:rPr>
              <w:t>○</w:t>
            </w:r>
            <w:r>
              <w:rPr>
                <w:rFonts w:hint="eastAsia" w:ascii="ＭＳ 明朝" w:hAnsi="ＭＳ 明朝" w:eastAsia="ＭＳ 明朝"/>
                <w:sz w:val="12"/>
              </w:rPr>
              <w:t>主として人との関わりに関すること〔思いやり，感謝〕</w:t>
            </w:r>
          </w:p>
          <w:p>
            <w:pPr>
              <w:pStyle w:val="0"/>
              <w:spacing w:line="0" w:lineRule="atLeast"/>
              <w:ind w:left="120" w:hanging="120" w:hangingChars="100"/>
              <w:jc w:val="left"/>
              <w:rPr>
                <w:rFonts w:hint="default"/>
                <w:sz w:val="12"/>
              </w:rPr>
            </w:pPr>
            <w:r>
              <w:rPr>
                <w:rFonts w:hint="eastAsia" w:ascii="ＭＳ 明朝" w:hAnsi="ＭＳ 明朝" w:eastAsia="ＭＳ 明朝"/>
                <w:sz w:val="12"/>
              </w:rPr>
              <w:t>○主として集団生活や社会との関わりに関すること〔郷土の伝統と文化尊重，郷土を愛する態度〕</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w:t>
            </w:r>
            <w:r>
              <w:rPr>
                <w:rFonts w:hint="eastAsia"/>
                <w:sz w:val="12"/>
              </w:rPr>
              <w:t>主として生命や自然、崇高なものとの関わりに関すること</w:t>
            </w:r>
            <w:r>
              <w:rPr>
                <w:rFonts w:hint="eastAsia" w:ascii="ＭＳ 明朝" w:hAnsi="ＭＳ 明朝" w:eastAsia="ＭＳ 明朝"/>
                <w:sz w:val="12"/>
              </w:rPr>
              <w:t>〔生命の尊さ〕</w:t>
            </w:r>
          </w:p>
          <w:p>
            <w:pPr>
              <w:pStyle w:val="0"/>
              <w:spacing w:line="0" w:lineRule="atLeast"/>
              <w:ind w:left="120" w:hanging="120" w:hangingChars="100"/>
              <w:jc w:val="left"/>
              <w:rPr>
                <w:rFonts w:hint="default"/>
                <w:sz w:val="12"/>
              </w:rPr>
            </w:pPr>
          </w:p>
        </w:tc>
        <w:tc>
          <w:tcPr>
            <w:tcW w:w="3437" w:type="dxa"/>
            <w:tcBorders>
              <w:top w:val="none" w:color="auto" w:sz="0" w:space="0"/>
              <w:left w:val="none" w:color="auto" w:sz="0" w:space="0"/>
              <w:bottom w:val="none" w:color="auto" w:sz="0" w:space="0"/>
              <w:right w:val="single" w:color="auto" w:sz="4"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○主として自分自身に関すること〔節度，節制〕</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○主として人との関わりに関すること〔思いやり，感謝〕</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○主として集団生活や社会との関わりに関すること〔勤労〕</w:t>
            </w:r>
          </w:p>
          <w:p>
            <w:pPr>
              <w:pStyle w:val="0"/>
              <w:spacing w:line="0" w:lineRule="atLeast"/>
              <w:ind w:left="120" w:hanging="120" w:hangingChars="100"/>
              <w:jc w:val="left"/>
              <w:rPr>
                <w:rFonts w:hint="default"/>
                <w:sz w:val="12"/>
              </w:rPr>
            </w:pPr>
            <w:r>
              <w:rPr>
                <w:rFonts w:hint="eastAsia"/>
                <w:sz w:val="12"/>
              </w:rPr>
              <w:t>○主として生命や自然、崇高なものとの関わりに関すること</w:t>
            </w:r>
            <w:r>
              <w:rPr>
                <w:rFonts w:hint="eastAsia" w:ascii="ＭＳ 明朝" w:hAnsi="ＭＳ 明朝" w:eastAsia="ＭＳ 明朝"/>
                <w:sz w:val="12"/>
              </w:rPr>
              <w:t>〔生命の尊さ〕</w:t>
            </w:r>
          </w:p>
        </w:tc>
      </w:tr>
      <w:tr>
        <w:trPr>
          <w:cantSplit/>
          <w:trHeight w:val="1002" w:hRule="atLeast"/>
        </w:trPr>
        <w:tc>
          <w:tcPr>
            <w:tcW w:w="546" w:type="dxa"/>
            <w:tcBorders>
              <w:top w:val="none" w:color="auto" w:sz="0" w:space="0"/>
              <w:left w:val="none" w:color="auto" w:sz="0" w:space="0"/>
              <w:bottom w:val="none" w:color="auto" w:sz="0" w:space="0"/>
              <w:right w:val="none" w:color="auto" w:sz="0" w:space="0"/>
              <w:tl2br w:val="nil"/>
              <w:tr2bl w:val="nil"/>
            </w:tcBorders>
            <w:shd w:val="clear" w:color="auto" w:fill="FFFFCC"/>
            <w:textDirection w:val="tbRlV"/>
            <w:vAlign w:val="center"/>
          </w:tcPr>
          <w:p>
            <w:pPr>
              <w:pStyle w:val="0"/>
              <w:spacing w:line="0" w:lineRule="atLeast"/>
              <w:ind w:left="113" w:right="113"/>
              <w:jc w:val="center"/>
              <w:rPr>
                <w:rFonts w:hint="default"/>
                <w:b w:val="1"/>
                <w:sz w:val="16"/>
              </w:rPr>
            </w:pPr>
            <w:r>
              <w:rPr>
                <w:rFonts w:hint="eastAsia"/>
                <w:b w:val="1"/>
                <w:sz w:val="14"/>
              </w:rPr>
              <w:t>総合的な</w:t>
            </w:r>
          </w:p>
          <w:p>
            <w:pPr>
              <w:pStyle w:val="0"/>
              <w:spacing w:line="0" w:lineRule="atLeast"/>
              <w:ind w:left="113" w:right="113"/>
              <w:jc w:val="center"/>
              <w:rPr>
                <w:rFonts w:hint="default"/>
                <w:b w:val="1"/>
                <w:sz w:val="16"/>
              </w:rPr>
            </w:pPr>
            <w:r>
              <w:rPr>
                <w:rFonts w:hint="eastAsia"/>
                <w:b w:val="1"/>
                <w:sz w:val="14"/>
              </w:rPr>
              <w:t>学習の時間</w:t>
            </w:r>
          </w:p>
        </w:tc>
        <w:tc>
          <w:tcPr>
            <w:tcW w:w="2987"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180" w:lineRule="exact"/>
              <w:ind w:left="120" w:hanging="120" w:hangingChars="100"/>
              <w:jc w:val="left"/>
              <w:rPr>
                <w:rFonts w:hint="default" w:ascii="ＭＳ 明朝" w:hAnsi="ＭＳ 明朝" w:eastAsia="ＭＳ 明朝"/>
                <w:sz w:val="12"/>
              </w:rPr>
            </w:pPr>
            <w:r>
              <w:rPr>
                <w:rFonts w:hint="eastAsia" w:ascii="ＭＳ 明朝" w:hAnsi="ＭＳ 明朝" w:eastAsia="ＭＳ 明朝"/>
                <w:sz w:val="12"/>
              </w:rPr>
              <w:t>「私たちのまち、再発見！」</w:t>
            </w:r>
          </w:p>
          <w:p>
            <w:pPr>
              <w:pStyle w:val="0"/>
              <w:spacing w:line="180" w:lineRule="exact"/>
              <w:ind w:left="120" w:hanging="120" w:hangingChars="100"/>
              <w:jc w:val="left"/>
              <w:rPr>
                <w:rFonts w:hint="default" w:ascii="ＭＳ 明朝" w:hAnsi="ＭＳ 明朝" w:eastAsia="ＭＳ 明朝"/>
                <w:sz w:val="12"/>
              </w:rPr>
            </w:pPr>
            <w:r>
              <w:rPr>
                <w:rFonts w:hint="eastAsia" w:ascii="ＭＳ 明朝" w:hAnsi="ＭＳ 明朝" w:eastAsia="ＭＳ 明朝"/>
                <w:sz w:val="12"/>
              </w:rPr>
              <w:t>〇地域の歴史・文化・立地条件等を</w:t>
            </w:r>
            <w:r>
              <w:rPr>
                <w:rFonts w:hint="eastAsia" w:ascii="ＭＳ 明朝" w:hAnsi="ＭＳ 明朝" w:eastAsia="ＭＳ 明朝"/>
                <w:sz w:val="12"/>
              </w:rPr>
              <w:t>6</w:t>
            </w:r>
            <w:r>
              <w:rPr>
                <w:rFonts w:hint="eastAsia" w:ascii="ＭＳ 明朝" w:hAnsi="ＭＳ 明朝" w:eastAsia="ＭＳ 明朝"/>
                <w:sz w:val="12"/>
              </w:rPr>
              <w:t>年生の学習内容を振り返りながら再発見する学習を通して、住みやすい地域にするために自分たちでできることを考える。</w:t>
            </w:r>
          </w:p>
        </w:tc>
        <w:tc>
          <w:tcPr>
            <w:tcW w:w="3520" w:type="dxa"/>
            <w:tcBorders>
              <w:top w:val="none" w:color="auto" w:sz="0" w:space="0"/>
              <w:left w:val="none" w:color="auto" w:sz="0" w:space="0"/>
              <w:bottom w:val="none" w:color="auto" w:sz="0" w:space="0"/>
              <w:right w:val="none" w:color="auto" w:sz="0"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「災害に強いまちに！」</w:t>
            </w:r>
          </w:p>
          <w:p>
            <w:pPr>
              <w:pStyle w:val="0"/>
              <w:spacing w:line="180" w:lineRule="exact"/>
              <w:ind w:left="120" w:hanging="120" w:hangingChars="100"/>
              <w:rPr>
                <w:rFonts w:hint="default"/>
                <w:sz w:val="12"/>
              </w:rPr>
            </w:pPr>
            <w:r>
              <w:rPr>
                <w:rFonts w:hint="eastAsia"/>
                <w:sz w:val="12"/>
              </w:rPr>
              <w:t>○</w:t>
            </w:r>
            <w:r>
              <w:rPr>
                <w:rFonts w:hint="eastAsia" w:ascii="ＭＳ 明朝" w:hAnsi="ＭＳ 明朝" w:eastAsia="ＭＳ 明朝"/>
                <w:sz w:val="12"/>
              </w:rPr>
              <w:t>災害時における地域の課題を具体的に自分たちで調べたり、調べた内容を他の地域と比べたりすることによって、改めて地域の課題と良さを考える。</w:t>
            </w:r>
          </w:p>
        </w:tc>
        <w:tc>
          <w:tcPr>
            <w:tcW w:w="3437" w:type="dxa"/>
            <w:tcBorders>
              <w:top w:val="none" w:color="auto" w:sz="0" w:space="0"/>
              <w:left w:val="none" w:color="auto" w:sz="0" w:space="0"/>
              <w:bottom w:val="none" w:color="auto" w:sz="0" w:space="0"/>
              <w:right w:val="single" w:color="auto" w:sz="4" w:space="0"/>
              <w:tl2br w:val="nil"/>
              <w:tr2bl w:val="nil"/>
            </w:tcBorders>
            <w:vAlign w:val="top"/>
          </w:tcPr>
          <w:p>
            <w:pPr>
              <w:pStyle w:val="0"/>
              <w:spacing w:line="180" w:lineRule="exact"/>
              <w:ind w:left="120" w:hanging="120" w:hangingChars="100"/>
              <w:rPr>
                <w:rFonts w:hint="default"/>
                <w:sz w:val="12"/>
              </w:rPr>
            </w:pPr>
            <w:r>
              <w:rPr>
                <w:rFonts w:hint="eastAsia"/>
                <w:sz w:val="12"/>
              </w:rPr>
              <w:t>「地域防災に貢献！」</w:t>
            </w:r>
          </w:p>
          <w:p>
            <w:pPr>
              <w:pStyle w:val="0"/>
              <w:spacing w:line="180" w:lineRule="exact"/>
              <w:ind w:left="120" w:hanging="120" w:hangingChars="100"/>
              <w:rPr>
                <w:rFonts w:hint="default"/>
                <w:sz w:val="12"/>
              </w:rPr>
            </w:pPr>
            <w:r>
              <w:rPr>
                <w:rFonts w:hint="eastAsia"/>
                <w:sz w:val="12"/>
              </w:rPr>
              <w:t>○</w:t>
            </w:r>
            <w:r>
              <w:rPr>
                <w:rFonts w:hint="eastAsia" w:ascii="ＭＳ 明朝" w:hAnsi="ＭＳ 明朝" w:eastAsia="ＭＳ 明朝"/>
                <w:sz w:val="12"/>
              </w:rPr>
              <w:t>地域の課題を踏まえて、災害時に自分たちができることや、課題の解決方法を考える。</w:t>
            </w:r>
          </w:p>
        </w:tc>
      </w:tr>
      <w:tr>
        <w:trPr>
          <w:cantSplit/>
          <w:trHeight w:val="747" w:hRule="atLeast"/>
        </w:trPr>
        <w:tc>
          <w:tcPr>
            <w:tcW w:w="546" w:type="dxa"/>
            <w:vMerge w:val="restart"/>
            <w:tcBorders>
              <w:top w:val="none" w:color="auto" w:sz="0" w:space="0"/>
              <w:left w:val="none" w:color="auto" w:sz="0" w:space="0"/>
              <w:bottom w:val="none" w:color="auto" w:sz="0" w:space="0"/>
              <w:right w:val="none" w:color="auto" w:sz="0" w:space="0"/>
              <w:tl2br w:val="nil"/>
              <w:tr2bl w:val="nil"/>
            </w:tcBorders>
            <w:shd w:val="clear" w:color="auto" w:fill="FFFFCC"/>
            <w:textDirection w:val="tbRlV"/>
            <w:vAlign w:val="center"/>
          </w:tcPr>
          <w:p>
            <w:pPr>
              <w:pStyle w:val="0"/>
              <w:ind w:left="113" w:right="113"/>
              <w:jc w:val="center"/>
              <w:rPr>
                <w:rFonts w:hint="default"/>
                <w:b w:val="1"/>
                <w:sz w:val="18"/>
              </w:rPr>
            </w:pPr>
            <w:r>
              <w:rPr>
                <w:rFonts w:hint="eastAsia"/>
                <w:b w:val="1"/>
                <w:sz w:val="18"/>
              </w:rPr>
              <w:t>特別活動</w:t>
            </w:r>
          </w:p>
        </w:tc>
        <w:tc>
          <w:tcPr>
            <w:tcW w:w="445" w:type="dxa"/>
            <w:tcBorders>
              <w:top w:val="none" w:color="auto" w:sz="0" w:space="0"/>
              <w:left w:val="none" w:color="auto" w:sz="0" w:space="0"/>
              <w:bottom w:val="dashed" w:color="auto" w:sz="4" w:space="0"/>
              <w:right w:val="dashed" w:color="auto" w:sz="4" w:space="0"/>
              <w:tl2br w:val="nil"/>
              <w:tr2bl w:val="nil"/>
            </w:tcBorders>
            <w:textDirection w:val="tbRlV"/>
            <w:vAlign w:val="center"/>
          </w:tcPr>
          <w:p>
            <w:pPr>
              <w:pStyle w:val="0"/>
              <w:spacing w:line="200" w:lineRule="exact"/>
              <w:ind w:left="0" w:leftChars="0" w:right="113" w:rightChars="0" w:firstLine="160" w:firstLineChars="100"/>
              <w:jc w:val="center"/>
              <w:rPr>
                <w:rFonts w:hint="eastAsia"/>
                <w:sz w:val="16"/>
              </w:rPr>
            </w:pPr>
            <w:r>
              <w:rPr>
                <w:rFonts w:hint="eastAsia"/>
                <w:b w:val="1"/>
                <w:sz w:val="16"/>
              </w:rPr>
              <w:t>学級</w:t>
            </w:r>
          </w:p>
          <w:p>
            <w:pPr>
              <w:pStyle w:val="0"/>
              <w:spacing w:line="200" w:lineRule="exact"/>
              <w:ind w:left="0" w:leftChars="0" w:right="113" w:rightChars="0" w:firstLine="160" w:firstLineChars="100"/>
              <w:jc w:val="center"/>
              <w:rPr>
                <w:rFonts w:hint="eastAsia"/>
                <w:sz w:val="16"/>
              </w:rPr>
            </w:pPr>
            <w:r>
              <w:rPr>
                <w:rFonts w:hint="eastAsia"/>
                <w:b w:val="1"/>
                <w:sz w:val="16"/>
              </w:rPr>
              <w:t>活動</w:t>
            </w:r>
          </w:p>
        </w:tc>
        <w:tc>
          <w:tcPr>
            <w:tcW w:w="2542" w:type="dxa"/>
            <w:tcBorders>
              <w:top w:val="none" w:color="auto" w:sz="0" w:space="0"/>
              <w:left w:val="dashed" w:color="auto" w:sz="4" w:space="0"/>
              <w:bottom w:val="dashed" w:color="auto" w:sz="4" w:space="0"/>
              <w:right w:val="none" w:color="auto" w:sz="0"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・津波から命を守る心得は？</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・緊急地震速報の仕組みと活用</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・事故に遭わない起こさない（自転車事故）</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・事件に巻き込まれないために（不審者対策）</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・「学習発表会」に向けて</w:t>
            </w:r>
          </w:p>
        </w:tc>
        <w:tc>
          <w:tcPr>
            <w:tcW w:w="3520" w:type="dxa"/>
            <w:tcBorders>
              <w:top w:val="none" w:color="auto" w:sz="0" w:space="0"/>
              <w:left w:val="none" w:color="auto" w:sz="0" w:space="0"/>
              <w:bottom w:val="dashed" w:color="auto" w:sz="4" w:space="0"/>
              <w:right w:val="none" w:color="auto" w:sz="0"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・修学旅行先で地震発生！その時あなたは？</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・「警報」「注意報」の違いって？</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・備えて安心！我が家の安全対策</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・「学習発表会」に向けて</w:t>
            </w:r>
          </w:p>
        </w:tc>
        <w:tc>
          <w:tcPr>
            <w:tcW w:w="3437" w:type="dxa"/>
            <w:tcBorders>
              <w:top w:val="none" w:color="auto" w:sz="0" w:space="0"/>
              <w:left w:val="none" w:color="auto" w:sz="0" w:space="0"/>
              <w:bottom w:val="dashed" w:color="auto" w:sz="4" w:space="0"/>
              <w:right w:val="single" w:color="auto" w:sz="4" w:space="0"/>
              <w:tl2br w:val="nil"/>
              <w:tr2bl w:val="nil"/>
            </w:tcBorders>
            <w:vAlign w:val="top"/>
          </w:tcPr>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・災害後の暮らし、あなたにできることは？</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・使えますか？防災倉庫の中にあるもの</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・家族との５つの約束（家族防災会議を振り返る）</w:t>
            </w:r>
          </w:p>
          <w:p>
            <w:pPr>
              <w:pStyle w:val="0"/>
              <w:spacing w:line="180" w:lineRule="exact"/>
              <w:ind w:left="120" w:hanging="120" w:hangingChars="100"/>
              <w:rPr>
                <w:rFonts w:hint="default" w:ascii="ＭＳ 明朝" w:hAnsi="ＭＳ 明朝" w:eastAsia="ＭＳ 明朝"/>
                <w:sz w:val="12"/>
              </w:rPr>
            </w:pPr>
            <w:r>
              <w:rPr>
                <w:rFonts w:hint="eastAsia" w:ascii="ＭＳ 明朝" w:hAnsi="ＭＳ 明朝" w:eastAsia="ＭＳ 明朝"/>
                <w:sz w:val="12"/>
              </w:rPr>
              <w:t>・「学習発表会」に向けて</w:t>
            </w:r>
          </w:p>
          <w:p>
            <w:pPr>
              <w:pStyle w:val="0"/>
              <w:spacing w:line="180" w:lineRule="exact"/>
              <w:ind w:left="120" w:hanging="120" w:hangingChars="100"/>
              <w:rPr>
                <w:rFonts w:hint="default" w:ascii="ＭＳ 明朝" w:hAnsi="ＭＳ 明朝" w:eastAsia="ＭＳ 明朝"/>
                <w:sz w:val="12"/>
              </w:rPr>
            </w:pPr>
          </w:p>
        </w:tc>
      </w:tr>
      <w:tr>
        <w:trPr>
          <w:cantSplit/>
          <w:trHeight w:val="686" w:hRule="atLeast"/>
        </w:trPr>
        <w:tc>
          <w:tcPr>
            <w:tcW w:w="546" w:type="dxa"/>
            <w:vMerge w:val="continue"/>
            <w:tcBorders>
              <w:top w:val="none" w:color="auto" w:sz="0" w:space="0"/>
              <w:left w:val="none" w:color="auto" w:sz="0" w:space="0"/>
              <w:bottom w:val="single" w:color="auto" w:sz="4" w:space="0"/>
              <w:right w:val="none" w:color="auto" w:sz="0" w:space="0"/>
              <w:tl2br w:val="nil"/>
              <w:tr2bl w:val="nil"/>
            </w:tcBorders>
            <w:shd w:val="clear" w:color="auto" w:fill="FFFFCC"/>
            <w:textDirection w:val="tbRlV"/>
            <w:vAlign w:val="center"/>
          </w:tcPr>
          <w:p>
            <w:pPr>
              <w:pStyle w:val="0"/>
              <w:ind w:left="113" w:right="113"/>
              <w:jc w:val="center"/>
              <w:rPr>
                <w:rFonts w:hint="eastAsia"/>
              </w:rPr>
            </w:pPr>
          </w:p>
        </w:tc>
        <w:tc>
          <w:tcPr>
            <w:tcW w:w="445" w:type="dxa"/>
            <w:tcBorders>
              <w:top w:val="dashed" w:color="auto" w:sz="4" w:space="0"/>
              <w:left w:val="none" w:color="auto" w:sz="0" w:space="0"/>
              <w:bottom w:val="single" w:color="auto" w:sz="4" w:space="0"/>
              <w:right w:val="dashed" w:color="auto" w:sz="4" w:space="0"/>
              <w:tl2br w:val="nil"/>
              <w:tr2bl w:val="nil"/>
            </w:tcBorders>
            <w:textDirection w:val="tbRlV"/>
            <w:vAlign w:val="center"/>
          </w:tcPr>
          <w:p>
            <w:pPr>
              <w:pStyle w:val="0"/>
              <w:spacing w:line="200" w:lineRule="exact"/>
              <w:ind w:left="0" w:leftChars="0" w:right="113" w:rightChars="0" w:firstLine="180" w:firstLineChars="100"/>
              <w:jc w:val="center"/>
              <w:rPr>
                <w:rFonts w:hint="default"/>
                <w:sz w:val="16"/>
              </w:rPr>
            </w:pPr>
            <w:r>
              <w:rPr>
                <w:rFonts w:hint="eastAsia"/>
                <w:b w:val="1"/>
                <w:sz w:val="16"/>
              </w:rPr>
              <w:t>学校</w:t>
            </w:r>
          </w:p>
          <w:p>
            <w:pPr>
              <w:pStyle w:val="0"/>
              <w:spacing w:line="200" w:lineRule="exact"/>
              <w:ind w:left="0" w:leftChars="0" w:right="113" w:rightChars="0" w:firstLine="180" w:firstLineChars="100"/>
              <w:jc w:val="center"/>
              <w:rPr>
                <w:rFonts w:hint="default"/>
                <w:sz w:val="16"/>
              </w:rPr>
            </w:pPr>
            <w:r>
              <w:rPr>
                <w:rFonts w:hint="eastAsia"/>
                <w:b w:val="1"/>
                <w:sz w:val="16"/>
              </w:rPr>
              <w:t>行事</w:t>
            </w:r>
          </w:p>
        </w:tc>
        <w:tc>
          <w:tcPr>
            <w:tcW w:w="9499" w:type="dxa"/>
            <w:gridSpan w:val="3"/>
            <w:tcBorders>
              <w:top w:val="dashed" w:color="auto" w:sz="4" w:space="0"/>
              <w:left w:val="dashed" w:color="auto" w:sz="4" w:space="0"/>
              <w:bottom w:val="single" w:color="auto" w:sz="4" w:space="0"/>
              <w:right w:val="single" w:color="auto" w:sz="4" w:space="0"/>
              <w:tl2br w:val="nil"/>
              <w:tr2bl w:val="nil"/>
            </w:tcBorders>
            <w:vAlign w:val="top"/>
          </w:tcPr>
          <w:p>
            <w:pPr>
              <w:pStyle w:val="0"/>
              <w:spacing w:line="200" w:lineRule="exact"/>
              <w:jc w:val="left"/>
              <w:rPr>
                <w:rFonts w:hint="default"/>
                <w:sz w:val="12"/>
              </w:rPr>
            </w:pPr>
            <w:r>
              <w:rPr>
                <w:rFonts w:hint="eastAsia"/>
                <w:sz w:val="12"/>
              </w:rPr>
              <w:t>○地震津波避難訓練（授業中、休み時間、掃除中、時間と場所を変えて：年間</w:t>
            </w:r>
            <w:r>
              <w:rPr>
                <w:rFonts w:hint="eastAsia"/>
                <w:sz w:val="12"/>
              </w:rPr>
              <w:t>10</w:t>
            </w:r>
            <w:r>
              <w:rPr>
                <w:rFonts w:hint="eastAsia"/>
                <w:sz w:val="12"/>
              </w:rPr>
              <w:t>回）　　　　　○避難訓練（土砂災害）　　　　　　　○避難訓練（火災）</w:t>
            </w:r>
          </w:p>
          <w:p>
            <w:pPr>
              <w:pStyle w:val="0"/>
              <w:spacing w:line="200" w:lineRule="exact"/>
              <w:jc w:val="left"/>
              <w:rPr>
                <w:rFonts w:hint="default"/>
                <w:sz w:val="12"/>
              </w:rPr>
            </w:pPr>
            <w:r>
              <w:rPr>
                <w:rFonts w:hint="eastAsia"/>
                <w:sz w:val="12"/>
              </w:rPr>
              <w:t>○防犯教室　　　　　　　　　　　○弾道ミサイル対応訓練　　　　　　　　　　　　　　　　</w:t>
            </w:r>
            <w:r>
              <w:rPr>
                <w:rFonts w:hint="eastAsia"/>
                <w:sz w:val="12"/>
              </w:rPr>
              <w:t xml:space="preserve"> </w:t>
            </w:r>
            <w:r>
              <w:rPr>
                <w:rFonts w:hint="eastAsia"/>
                <w:sz w:val="12"/>
              </w:rPr>
              <w:t>○不審者対応訓練</w:t>
            </w:r>
          </w:p>
          <w:p>
            <w:pPr>
              <w:pStyle w:val="0"/>
              <w:spacing w:line="200" w:lineRule="exact"/>
              <w:jc w:val="left"/>
              <w:rPr>
                <w:rFonts w:hint="default"/>
                <w:sz w:val="14"/>
              </w:rPr>
            </w:pPr>
            <w:r>
              <w:rPr>
                <w:rFonts w:hint="eastAsia"/>
                <w:sz w:val="12"/>
              </w:rPr>
              <w:t>○交通安全教室　</w:t>
            </w:r>
            <w:r>
              <w:rPr>
                <w:rFonts w:hint="eastAsia"/>
                <w:sz w:val="12"/>
              </w:rPr>
              <w:t xml:space="preserve">                                                                       </w:t>
            </w:r>
            <w:r>
              <w:rPr>
                <w:rFonts w:hint="eastAsia" w:ascii="ＭＳ 明朝" w:hAnsi="ＭＳ 明朝" w:eastAsia="ＭＳ 明朝"/>
                <w:sz w:val="12"/>
              </w:rPr>
              <w:t>○心肺蘇生法講習会（ＡＥＤを含む）</w:t>
            </w:r>
          </w:p>
        </w:tc>
      </w:tr>
      <w:tr>
        <w:trPr>
          <w:cantSplit/>
          <w:trHeight w:val="51" w:hRule="atLeast"/>
        </w:trPr>
        <w:tc>
          <w:tcPr>
            <w:tcW w:w="546" w:type="dxa"/>
            <w:tcBorders>
              <w:top w:val="single" w:color="auto" w:sz="4" w:space="0"/>
              <w:left w:val="nil"/>
              <w:bottom w:val="single" w:color="auto" w:sz="4" w:space="0"/>
              <w:right w:val="nil"/>
              <w:tl2br w:val="nil"/>
              <w:tr2bl w:val="nil"/>
            </w:tcBorders>
            <w:shd w:val="clear" w:color="auto" w:fill="auto"/>
            <w:textDirection w:val="tbRlV"/>
            <w:vAlign w:val="center"/>
          </w:tcPr>
          <w:p>
            <w:pPr>
              <w:pStyle w:val="0"/>
              <w:ind w:left="113" w:right="113"/>
              <w:jc w:val="center"/>
              <w:rPr>
                <w:rFonts w:hint="default"/>
                <w:b w:val="1"/>
                <w:sz w:val="18"/>
              </w:rPr>
            </w:pPr>
          </w:p>
        </w:tc>
        <w:tc>
          <w:tcPr>
            <w:tcW w:w="9944" w:type="dxa"/>
            <w:gridSpan w:val="4"/>
            <w:tcBorders>
              <w:top w:val="single" w:color="auto" w:sz="4" w:space="0"/>
              <w:left w:val="nil"/>
              <w:bottom w:val="single" w:color="auto" w:sz="4" w:space="0"/>
              <w:right w:val="nil"/>
              <w:tl2br w:val="nil"/>
              <w:tr2bl w:val="nil"/>
            </w:tcBorders>
            <w:shd w:val="clear" w:color="auto" w:fill="auto"/>
            <w:vAlign w:val="top"/>
          </w:tcPr>
          <w:p>
            <w:pPr>
              <w:pStyle w:val="0"/>
              <w:spacing w:line="200" w:lineRule="exact"/>
              <w:jc w:val="left"/>
              <w:rPr>
                <w:rFonts w:hint="default"/>
                <w:sz w:val="14"/>
              </w:rPr>
            </w:pPr>
          </w:p>
        </w:tc>
      </w:tr>
      <w:tr>
        <w:trPr>
          <w:cantSplit/>
          <w:trHeight w:val="410" w:hRule="atLeast"/>
        </w:trPr>
        <w:tc>
          <w:tcPr>
            <w:tcW w:w="10490" w:type="dxa"/>
            <w:gridSpan w:val="5"/>
            <w:tcBorders>
              <w:top w:val="single" w:color="auto" w:sz="4" w:space="0"/>
              <w:left w:val="none" w:color="auto" w:sz="0" w:space="0"/>
              <w:bottom w:val="single" w:color="auto" w:sz="4" w:space="0"/>
              <w:right w:val="single" w:color="auto" w:sz="4" w:space="0"/>
              <w:tl2br w:val="nil"/>
              <w:tr2bl w:val="nil"/>
            </w:tcBorders>
            <w:shd w:val="clear" w:color="auto" w:themeFill="accent4" w:themeFillTint="66" w:themeFillShade="FF"/>
            <w:vAlign w:val="center"/>
          </w:tcPr>
          <w:p>
            <w:pPr>
              <w:pStyle w:val="0"/>
              <w:spacing w:line="200" w:lineRule="exact"/>
              <w:jc w:val="center"/>
              <w:rPr>
                <w:rFonts w:hint="default"/>
                <w:sz w:val="14"/>
              </w:rPr>
            </w:pPr>
            <w:r>
              <w:rPr>
                <w:rFonts w:hint="eastAsia"/>
                <w:b w:val="1"/>
                <w:sz w:val="18"/>
              </w:rPr>
              <w:t>安全教育の成果を測る指標</w:t>
            </w:r>
          </w:p>
        </w:tc>
      </w:tr>
      <w:tr>
        <w:trPr>
          <w:cantSplit/>
          <w:trHeight w:val="840" w:hRule="atLeast"/>
        </w:trPr>
        <w:tc>
          <w:tcPr>
            <w:tcW w:w="10490" w:type="dxa"/>
            <w:gridSpan w:val="5"/>
            <w:tcBorders>
              <w:top w:val="single" w:color="auto" w:sz="4" w:space="0"/>
              <w:left w:val="none" w:color="auto" w:sz="0" w:space="0"/>
              <w:bottom w:val="single" w:color="auto" w:sz="4" w:space="0"/>
              <w:right w:val="single" w:color="auto" w:sz="4" w:space="0"/>
              <w:tl2br w:val="nil"/>
              <w:tr2bl w:val="nil"/>
            </w:tcBorders>
            <w:shd w:val="clear" w:color="auto" w:fill="auto"/>
            <w:vAlign w:val="top"/>
          </w:tcPr>
          <w:p>
            <w:pPr>
              <w:pStyle w:val="0"/>
              <w:spacing w:line="200" w:lineRule="exact"/>
              <w:jc w:val="left"/>
              <w:rPr>
                <w:rFonts w:hint="default"/>
                <w:sz w:val="14"/>
              </w:rPr>
            </w:pPr>
            <w:r>
              <w:rPr>
                <w:rFonts w:hint="eastAsia"/>
                <w:sz w:val="14"/>
              </w:rPr>
              <w:t>○日常生活における事故の現状、原因及び事故の防止について理解できたか。（　テスト　）</w:t>
            </w:r>
          </w:p>
          <w:p>
            <w:pPr>
              <w:pStyle w:val="0"/>
              <w:spacing w:line="200" w:lineRule="exact"/>
              <w:jc w:val="left"/>
              <w:rPr>
                <w:rFonts w:hint="default"/>
                <w:sz w:val="14"/>
              </w:rPr>
            </w:pPr>
            <w:r>
              <w:rPr>
                <w:rFonts w:hint="eastAsia"/>
                <w:sz w:val="14"/>
              </w:rPr>
              <w:t>〇現在及び将来に直面する安全の課題に対して、的確な思考・判断に基づく意思決定や行動選択ができるようになったか。（感想・振り返りシート）</w:t>
            </w:r>
          </w:p>
          <w:p>
            <w:pPr>
              <w:pStyle w:val="0"/>
              <w:spacing w:line="200" w:lineRule="exact"/>
              <w:jc w:val="left"/>
              <w:rPr>
                <w:rFonts w:hint="default"/>
                <w:sz w:val="14"/>
              </w:rPr>
            </w:pPr>
            <w:r>
              <w:rPr>
                <w:rFonts w:hint="eastAsia"/>
                <w:sz w:val="14"/>
              </w:rPr>
              <w:t>〇日常生活の中に潜む様々な危険を予測し、自主的に安全な行動をとるとともに、自ら危険な環境を改善できるようになったか。（言動、事後学習ワークシート）</w:t>
            </w:r>
          </w:p>
          <w:p>
            <w:pPr>
              <w:pStyle w:val="0"/>
              <w:spacing w:line="200" w:lineRule="exact"/>
              <w:ind w:leftChars="0" w:hanging="115" w:hangingChars="82"/>
              <w:jc w:val="left"/>
              <w:rPr>
                <w:rFonts w:hint="default"/>
                <w:sz w:val="14"/>
              </w:rPr>
            </w:pPr>
            <w:r>
              <w:rPr>
                <w:rFonts w:hint="eastAsia"/>
                <w:sz w:val="14"/>
              </w:rPr>
              <w:t>〇自他の生命を尊重し、安全な社会づくりの重要性を認識して、学校、家庭及び地域社会の安全に進んで参加・協力できるようになったか。（言動、事後学習ワークシート）</w:t>
            </w:r>
          </w:p>
        </w:tc>
      </w:tr>
    </w:tbl>
    <w:p>
      <w:pPr>
        <w:pStyle w:val="0"/>
        <w:rPr>
          <w:rFonts w:hint="default"/>
        </w:rPr>
      </w:pPr>
    </w:p>
    <w:sectPr>
      <w:type w:val="continuous"/>
      <w:pgSz w:w="11906" w:h="16838"/>
      <w:pgMar w:top="720" w:right="720" w:bottom="720" w:left="720" w:header="720" w:footer="720" w:gutter="0"/>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doNotDisplayPageBoundaries/>
  <w:bordersDoNotSurroundHeader/>
  <w:bordersDoNotSurroundFooter/>
  <w:defaultTabStop w:val="840"/>
  <w:drawingGridHorizontalSpacing w:val="11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2</Pages>
  <Words>2</Words>
  <Characters>2895</Characters>
  <Application>JUST Note</Application>
  <Lines>228</Lines>
  <Paragraphs>112</Paragraphs>
  <Company>Hewlett-Packard Company</Company>
  <CharactersWithSpaces>3020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361130</cp:lastModifiedBy>
  <cp:lastPrinted>2021-03-01T02:53:49Z</cp:lastPrinted>
  <dcterms:created xsi:type="dcterms:W3CDTF">2020-04-27T05:54:00Z</dcterms:created>
  <dcterms:modified xsi:type="dcterms:W3CDTF">2023-01-31T11:37:25Z</dcterms:modified>
  <cp:revision>40</cp:revision>
</cp:coreProperties>
</file>