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別表第１（第２条、第３条、第５条、第８条関係）</w:t>
      </w:r>
    </w:p>
    <w:tbl>
      <w:tblPr>
        <w:tblStyle w:val="17"/>
        <w:tblpPr w:leftFromText="142" w:rightFromText="142" w:topFromText="0" w:bottomFromText="0" w:vertAnchor="text" w:horzAnchor="text" w:tblpX="116" w:tblpY="99"/>
        <w:tblW w:w="0" w:type="auto"/>
        <w:tblLayout w:type="fixed"/>
        <w:tblLook w:firstRow="1" w:lastRow="0" w:firstColumn="1" w:lastColumn="0" w:noHBand="0" w:noVBand="1" w:val="04A0"/>
      </w:tblPr>
      <w:tblGrid>
        <w:gridCol w:w="8787"/>
        <w:gridCol w:w="1417"/>
        <w:gridCol w:w="1928"/>
        <w:gridCol w:w="1871"/>
      </w:tblGrid>
      <w:tr>
        <w:trPr/>
        <w:tc>
          <w:tcPr>
            <w:tcW w:w="8787" w:type="dxa"/>
            <w:vAlign w:val="top"/>
          </w:tcPr>
          <w:p>
            <w:pPr>
              <w:pStyle w:val="0"/>
              <w:jc w:val="center"/>
              <w:rPr>
                <w:rFonts w:hint="eastAsia"/>
              </w:rPr>
            </w:pPr>
            <w:r>
              <w:rPr>
                <w:rFonts w:hint="eastAsia"/>
              </w:rPr>
              <w:t>補助事業の内容及び補助対象経費</w:t>
            </w:r>
          </w:p>
        </w:tc>
        <w:tc>
          <w:tcPr>
            <w:tcW w:w="1417" w:type="dxa"/>
            <w:vAlign w:val="top"/>
          </w:tcPr>
          <w:p>
            <w:pPr>
              <w:pStyle w:val="0"/>
              <w:jc w:val="center"/>
              <w:rPr>
                <w:rFonts w:hint="eastAsia"/>
              </w:rPr>
            </w:pPr>
            <w:r>
              <w:rPr>
                <w:rFonts w:hint="eastAsia"/>
              </w:rPr>
              <w:t>補助事業者</w:t>
            </w:r>
          </w:p>
        </w:tc>
        <w:tc>
          <w:tcPr>
            <w:tcW w:w="1928" w:type="dxa"/>
            <w:vAlign w:val="top"/>
          </w:tcPr>
          <w:p>
            <w:pPr>
              <w:pStyle w:val="0"/>
              <w:jc w:val="center"/>
              <w:rPr>
                <w:rFonts w:hint="eastAsia"/>
              </w:rPr>
            </w:pPr>
            <w:r>
              <w:rPr>
                <w:rFonts w:hint="eastAsia"/>
              </w:rPr>
              <w:t>事業実施主体</w:t>
            </w:r>
          </w:p>
        </w:tc>
        <w:tc>
          <w:tcPr>
            <w:tcW w:w="1871" w:type="dxa"/>
            <w:vAlign w:val="top"/>
          </w:tcPr>
          <w:p>
            <w:pPr>
              <w:pStyle w:val="0"/>
              <w:jc w:val="center"/>
              <w:rPr>
                <w:rFonts w:hint="eastAsia"/>
              </w:rPr>
            </w:pPr>
            <w:r>
              <w:rPr>
                <w:rFonts w:hint="eastAsia"/>
              </w:rPr>
              <w:t>補助率</w:t>
            </w:r>
          </w:p>
        </w:tc>
      </w:tr>
      <w:tr>
        <w:trPr/>
        <w:tc>
          <w:tcPr>
            <w:tcW w:w="8787" w:type="dxa"/>
            <w:vAlign w:val="top"/>
          </w:tcPr>
          <w:p>
            <w:pPr>
              <w:pStyle w:val="0"/>
              <w:spacing w:line="240" w:lineRule="auto"/>
              <w:ind w:left="0" w:leftChars="0" w:hanging="210" w:hangingChars="100"/>
              <w:jc w:val="left"/>
              <w:rPr>
                <w:rFonts w:hint="eastAsia"/>
                <w:color w:val="000000" w:themeColor="text1"/>
                <w:u w:val="none" w:color="auto"/>
              </w:rPr>
            </w:pPr>
            <w:r>
              <w:rPr>
                <w:rFonts w:hint="eastAsia"/>
                <w:color w:val="000000" w:themeColor="text1"/>
                <w:u w:val="none" w:color="auto"/>
              </w:rPr>
              <w:t>(</w:t>
            </w:r>
            <w:r>
              <w:rPr>
                <w:rFonts w:hint="eastAsia"/>
                <w:color w:val="000000" w:themeColor="text1"/>
                <w:u w:val="none" w:color="auto"/>
              </w:rPr>
              <w:t>１</w:t>
            </w:r>
            <w:r>
              <w:rPr>
                <w:rFonts w:hint="eastAsia"/>
                <w:color w:val="000000" w:themeColor="text1"/>
                <w:u w:val="none" w:color="auto"/>
              </w:rPr>
              <w:t xml:space="preserve">) </w:t>
            </w:r>
            <w:r>
              <w:rPr>
                <w:rFonts w:hint="eastAsia"/>
                <w:color w:val="000000" w:themeColor="text1"/>
                <w:u w:val="none" w:color="auto"/>
              </w:rPr>
              <w:t>潜在的な労働力を掘り起こすために実施する農作業体験や援農ツアー、ワーケーションの開催、アルバイター募集広告の作成（インターネット等への掲載を含む。）及び外国人材の円滑な受入れのための送り出し国調査等の取組に要する経費</w:t>
            </w:r>
          </w:p>
          <w:p>
            <w:pPr>
              <w:pStyle w:val="0"/>
              <w:spacing w:line="240" w:lineRule="auto"/>
              <w:ind w:left="0" w:leftChars="0" w:hanging="210" w:hangingChars="100"/>
              <w:jc w:val="left"/>
              <w:rPr>
                <w:rFonts w:hint="eastAsia"/>
                <w:color w:val="000000" w:themeColor="text1"/>
                <w:u w:val="none" w:color="auto"/>
              </w:rPr>
            </w:pPr>
            <w:r>
              <w:rPr>
                <w:rFonts w:hint="eastAsia"/>
                <w:color w:val="000000" w:themeColor="text1"/>
                <w:u w:val="none" w:color="auto"/>
              </w:rPr>
              <w:t>(</w:t>
            </w:r>
            <w:r>
              <w:rPr>
                <w:rFonts w:hint="eastAsia"/>
                <w:color w:val="000000" w:themeColor="text1"/>
                <w:u w:val="none" w:color="auto"/>
              </w:rPr>
              <w:t>２</w:t>
            </w:r>
            <w:r>
              <w:rPr>
                <w:rFonts w:hint="eastAsia"/>
                <w:color w:val="000000" w:themeColor="text1"/>
                <w:u w:val="none" w:color="auto"/>
              </w:rPr>
              <w:t xml:space="preserve">) </w:t>
            </w:r>
            <w:r>
              <w:rPr>
                <w:rFonts w:hint="eastAsia"/>
                <w:color w:val="000000" w:themeColor="text1"/>
                <w:u w:val="none" w:color="auto"/>
              </w:rPr>
              <w:t>県内外から援農者や外国人材を受け入れるために実施する空き家の改修（トイレの水洗化、シャワー・エアコンの設置等（市町村、</w:t>
            </w:r>
            <w:r>
              <w:rPr>
                <w:rFonts w:hint="eastAsia"/>
                <w:color w:val="000000" w:themeColor="text1"/>
                <w:u w:val="none" w:color="auto"/>
              </w:rPr>
              <w:t>JA</w:t>
            </w:r>
            <w:r>
              <w:rPr>
                <w:rFonts w:hint="eastAsia"/>
                <w:color w:val="000000" w:themeColor="text1"/>
                <w:u w:val="none" w:color="auto"/>
              </w:rPr>
              <w:t>が所有又は長期間借り受けるものに限る。））、農作業現場への送迎（最寄り駅及び宿泊施設等から現地まで）、農作業現場の施設の充実（簡易トイレ、休憩所等の設置）に要する</w:t>
            </w:r>
            <w:bookmarkStart w:id="0" w:name="_GoBack"/>
            <w:bookmarkEnd w:id="0"/>
            <w:r>
              <w:rPr>
                <w:rFonts w:hint="eastAsia"/>
                <w:color w:val="000000" w:themeColor="text1"/>
                <w:u w:val="none" w:color="auto"/>
              </w:rPr>
              <w:t>経費及び県外の援農者を受け入れるために行う</w:t>
            </w:r>
            <w:r>
              <w:rPr>
                <w:rFonts w:hint="eastAsia" w:asciiTheme="minorEastAsia" w:hAnsiTheme="minorEastAsia" w:eastAsiaTheme="minorEastAsia"/>
                <w:color w:val="000000" w:themeColor="text1"/>
                <w:u w:val="none" w:color="auto"/>
              </w:rPr>
              <w:t>PCR</w:t>
            </w:r>
            <w:r>
              <w:rPr>
                <w:rFonts w:hint="eastAsia" w:asciiTheme="minorEastAsia" w:hAnsiTheme="minorEastAsia" w:eastAsiaTheme="minorEastAsia"/>
                <w:color w:val="000000" w:themeColor="text1"/>
                <w:u w:val="none" w:color="auto"/>
              </w:rPr>
              <w:t>検査に要する経費</w:t>
            </w:r>
          </w:p>
          <w:p>
            <w:pPr>
              <w:pStyle w:val="0"/>
              <w:spacing w:line="240" w:lineRule="auto"/>
              <w:ind w:left="0" w:leftChars="0" w:hanging="210" w:hangingChars="100"/>
              <w:jc w:val="left"/>
              <w:rPr>
                <w:rFonts w:hint="eastAsia"/>
                <w:color w:val="000000" w:themeColor="text1"/>
                <w:u w:val="none" w:color="auto"/>
              </w:rPr>
            </w:pPr>
            <w:r>
              <w:rPr>
                <w:rFonts w:hint="eastAsia"/>
                <w:color w:val="000000" w:themeColor="text1"/>
                <w:u w:val="none" w:color="auto"/>
              </w:rPr>
              <w:t>(</w:t>
            </w:r>
            <w:r>
              <w:rPr>
                <w:rFonts w:hint="eastAsia"/>
                <w:color w:val="000000" w:themeColor="text1"/>
                <w:u w:val="none" w:color="auto"/>
              </w:rPr>
              <w:t>３</w:t>
            </w:r>
            <w:r>
              <w:rPr>
                <w:rFonts w:hint="eastAsia"/>
                <w:color w:val="000000" w:themeColor="text1"/>
                <w:u w:val="none" w:color="auto"/>
              </w:rPr>
              <w:t xml:space="preserve">) </w:t>
            </w:r>
            <w:r>
              <w:rPr>
                <w:rFonts w:hint="eastAsia"/>
                <w:color w:val="000000" w:themeColor="text1"/>
                <w:u w:val="none" w:color="auto"/>
              </w:rPr>
              <w:t>緊急時及び農繁期に農業者の農作業を請け負うサポート隊の設置に要する経費</w:t>
            </w:r>
            <w:r>
              <w:rPr>
                <w:rFonts w:hint="eastAsia"/>
                <w:color w:val="000000" w:themeColor="text1"/>
                <w:u w:val="none" w:color="auto"/>
                <w:vertAlign w:val="baseline"/>
              </w:rPr>
              <w:t>＊</w:t>
            </w:r>
            <w:r>
              <w:rPr>
                <w:rFonts w:hint="eastAsia"/>
                <w:color w:val="000000" w:themeColor="text1"/>
                <w:u w:val="none" w:color="auto"/>
                <w:vertAlign w:val="baseline"/>
              </w:rPr>
              <w:t>2</w:t>
            </w:r>
          </w:p>
          <w:p>
            <w:pPr>
              <w:pStyle w:val="0"/>
              <w:spacing w:line="240" w:lineRule="auto"/>
              <w:ind w:left="210" w:leftChars="100" w:firstLine="0" w:firstLineChars="0"/>
              <w:jc w:val="left"/>
              <w:rPr>
                <w:rFonts w:hint="eastAsia"/>
                <w:color w:val="000000" w:themeColor="text1"/>
                <w:u w:val="none" w:color="auto"/>
              </w:rPr>
            </w:pPr>
            <w:r>
              <w:rPr>
                <w:rFonts w:hint="eastAsia"/>
                <w:color w:val="000000" w:themeColor="text1"/>
                <w:u w:val="none" w:color="auto"/>
                <w:vertAlign w:val="baseline"/>
              </w:rPr>
              <w:t>及び市町村をまたぐ移動に要する経費</w:t>
            </w:r>
          </w:p>
          <w:p>
            <w:pPr>
              <w:pStyle w:val="0"/>
              <w:spacing w:line="240" w:lineRule="auto"/>
              <w:ind w:left="0" w:leftChars="0" w:hanging="210" w:hangingChars="100"/>
              <w:jc w:val="left"/>
              <w:rPr>
                <w:rFonts w:hint="eastAsia"/>
                <w:color w:val="000000" w:themeColor="text1"/>
                <w:u w:val="none" w:color="auto"/>
              </w:rPr>
            </w:pPr>
            <w:r>
              <w:rPr>
                <w:rFonts w:hint="eastAsia"/>
                <w:color w:val="000000" w:themeColor="text1"/>
                <w:u w:val="none" w:color="auto"/>
              </w:rPr>
              <w:t>(</w:t>
            </w:r>
            <w:r>
              <w:rPr>
                <w:rFonts w:hint="eastAsia"/>
                <w:color w:val="000000" w:themeColor="text1"/>
                <w:u w:val="none" w:color="auto"/>
              </w:rPr>
              <w:t>４</w:t>
            </w:r>
            <w:r>
              <w:rPr>
                <w:rFonts w:hint="eastAsia"/>
                <w:color w:val="000000" w:themeColor="text1"/>
                <w:u w:val="none" w:color="auto"/>
              </w:rPr>
              <w:t>) JA</w:t>
            </w:r>
            <w:r>
              <w:rPr>
                <w:rFonts w:hint="eastAsia"/>
                <w:color w:val="000000" w:themeColor="text1"/>
                <w:u w:val="none" w:color="auto"/>
              </w:rPr>
              <w:t>集出荷場の作業効率、労働生産性を高める取組（「トヨタカイゼン方式」の導入等）に要する経費</w:t>
            </w:r>
          </w:p>
          <w:p>
            <w:pPr>
              <w:pStyle w:val="0"/>
              <w:spacing w:line="240" w:lineRule="auto"/>
              <w:ind w:left="0" w:leftChars="0" w:hanging="210" w:hangingChars="100"/>
              <w:jc w:val="left"/>
              <w:rPr>
                <w:rFonts w:hint="eastAsia"/>
                <w:color w:val="000000" w:themeColor="text1"/>
                <w:u w:val="none" w:color="auto"/>
              </w:rPr>
            </w:pPr>
            <w:r>
              <w:rPr>
                <w:rFonts w:hint="eastAsia"/>
                <w:color w:val="000000" w:themeColor="text1"/>
                <w:u w:val="none" w:color="auto"/>
              </w:rPr>
              <w:t>(</w:t>
            </w:r>
            <w:r>
              <w:rPr>
                <w:rFonts w:hint="eastAsia"/>
                <w:color w:val="000000" w:themeColor="text1"/>
                <w:u w:val="none" w:color="auto"/>
              </w:rPr>
              <w:t>５</w:t>
            </w:r>
            <w:r>
              <w:rPr>
                <w:rFonts w:hint="eastAsia"/>
                <w:color w:val="000000" w:themeColor="text1"/>
                <w:u w:val="none" w:color="auto"/>
              </w:rPr>
              <w:t xml:space="preserve">) </w:t>
            </w:r>
            <w:r>
              <w:rPr>
                <w:rFonts w:hint="eastAsia"/>
                <w:color w:val="000000" w:themeColor="text1"/>
                <w:u w:val="none" w:color="auto"/>
              </w:rPr>
              <w:t>広域的なマッチングの促進、農福連携の推進のための</w:t>
            </w:r>
            <w:r>
              <w:rPr>
                <w:rFonts w:hint="eastAsia"/>
                <w:color w:val="000000" w:themeColor="text1"/>
                <w:u w:val="none" w:color="auto"/>
              </w:rPr>
              <w:t>JA</w:t>
            </w:r>
            <w:r>
              <w:rPr>
                <w:rFonts w:hint="eastAsia"/>
                <w:color w:val="000000" w:themeColor="text1"/>
                <w:u w:val="none" w:color="auto"/>
              </w:rPr>
              <w:t>無料職業紹介所への専任職員の配置や、研修会の開催、研修への参加及び先進事例調査の実施等による職員のスキルアップの取組に要する経費</w:t>
            </w:r>
          </w:p>
          <w:p>
            <w:pPr>
              <w:pStyle w:val="0"/>
              <w:spacing w:line="240" w:lineRule="auto"/>
              <w:ind w:left="0" w:leftChars="0" w:firstLine="0" w:firstLineChars="0"/>
              <w:jc w:val="left"/>
              <w:rPr>
                <w:rFonts w:hint="eastAsia"/>
                <w:color w:val="000000" w:themeColor="text1"/>
                <w:u w:val="none" w:color="auto"/>
              </w:rPr>
            </w:pPr>
          </w:p>
          <w:p>
            <w:pPr>
              <w:pStyle w:val="0"/>
              <w:spacing w:line="240" w:lineRule="auto"/>
              <w:ind w:left="0" w:leftChars="0" w:firstLine="630" w:firstLineChars="300"/>
              <w:jc w:val="left"/>
              <w:rPr>
                <w:rFonts w:hint="eastAsia"/>
                <w:color w:val="000000" w:themeColor="text1"/>
                <w:u w:val="none" w:color="auto"/>
              </w:rPr>
            </w:pPr>
            <w:r>
              <w:rPr>
                <w:rFonts w:hint="eastAsia"/>
                <w:color w:val="000000" w:themeColor="text1"/>
                <w:u w:val="none" w:color="auto"/>
              </w:rPr>
              <w:t>需用費、旅費、謝金、役務費、委託料、使用料及び賃借料、負担金</w:t>
            </w:r>
          </w:p>
          <w:p>
            <w:pPr>
              <w:pStyle w:val="0"/>
              <w:spacing w:line="240" w:lineRule="auto"/>
              <w:ind w:left="0" w:leftChars="0" w:firstLine="630" w:firstLineChars="300"/>
              <w:jc w:val="left"/>
              <w:rPr>
                <w:rFonts w:hint="eastAsia"/>
                <w:color w:val="000000" w:themeColor="text1"/>
                <w:u w:val="none" w:color="auto"/>
              </w:rPr>
            </w:pPr>
            <w:r>
              <w:rPr>
                <w:rFonts w:hint="eastAsia"/>
                <w:color w:val="000000" w:themeColor="text1"/>
                <w:u w:val="none" w:color="auto"/>
              </w:rPr>
              <w:t>修繕費（空き家の改修に限る。）、備品購入費（空き家の改修に限る。）</w:t>
            </w:r>
          </w:p>
          <w:p>
            <w:pPr>
              <w:pStyle w:val="0"/>
              <w:spacing w:line="240" w:lineRule="auto"/>
              <w:ind w:left="0" w:leftChars="0" w:firstLine="630" w:firstLineChars="300"/>
              <w:jc w:val="left"/>
              <w:rPr>
                <w:rFonts w:hint="eastAsia"/>
                <w:color w:val="000000" w:themeColor="text1"/>
                <w:u w:val="none" w:color="auto"/>
              </w:rPr>
            </w:pPr>
            <w:r>
              <w:rPr>
                <w:rFonts w:hint="eastAsia"/>
                <w:color w:val="000000" w:themeColor="text1"/>
                <w:u w:val="none" w:color="auto"/>
              </w:rPr>
              <w:t>給料等</w:t>
            </w:r>
          </w:p>
        </w:tc>
        <w:tc>
          <w:tcPr>
            <w:tcW w:w="1417" w:type="dxa"/>
            <w:vAlign w:val="center"/>
          </w:tcPr>
          <w:p>
            <w:pPr>
              <w:pStyle w:val="0"/>
              <w:jc w:val="left"/>
              <w:rPr>
                <w:rFonts w:hint="eastAsia"/>
              </w:rPr>
            </w:pPr>
            <w:r>
              <w:rPr>
                <w:rFonts w:hint="eastAsia"/>
              </w:rPr>
              <w:t>市町村</w:t>
            </w:r>
          </w:p>
          <w:p>
            <w:pPr>
              <w:pStyle w:val="0"/>
              <w:jc w:val="left"/>
              <w:rPr>
                <w:rFonts w:hint="eastAsia"/>
              </w:rPr>
            </w:pPr>
            <w:r>
              <w:rPr>
                <w:rFonts w:hint="eastAsia"/>
              </w:rPr>
              <w:t>JA</w:t>
            </w:r>
          </w:p>
          <w:p>
            <w:pPr>
              <w:pStyle w:val="0"/>
              <w:jc w:val="left"/>
              <w:rPr>
                <w:rFonts w:hint="eastAsia"/>
              </w:rPr>
            </w:pPr>
            <w:r>
              <w:rPr>
                <w:rFonts w:hint="eastAsia"/>
              </w:rPr>
              <w:t>JA</w:t>
            </w:r>
            <w:r>
              <w:rPr>
                <w:rFonts w:hint="eastAsia"/>
              </w:rPr>
              <w:t>出資法人</w:t>
            </w:r>
          </w:p>
        </w:tc>
        <w:tc>
          <w:tcPr>
            <w:tcW w:w="1928" w:type="dxa"/>
            <w:vAlign w:val="center"/>
          </w:tcPr>
          <w:p>
            <w:pPr>
              <w:pStyle w:val="0"/>
              <w:jc w:val="left"/>
              <w:rPr>
                <w:rFonts w:hint="eastAsia"/>
              </w:rPr>
            </w:pPr>
            <w:r>
              <w:rPr>
                <w:rFonts w:hint="eastAsia"/>
              </w:rPr>
              <w:t>市町村</w:t>
            </w:r>
          </w:p>
          <w:p>
            <w:pPr>
              <w:pStyle w:val="0"/>
              <w:jc w:val="left"/>
              <w:rPr>
                <w:rFonts w:hint="eastAsia"/>
              </w:rPr>
            </w:pPr>
            <w:r>
              <w:rPr>
                <w:rFonts w:hint="eastAsia"/>
              </w:rPr>
              <w:t>JA</w:t>
            </w:r>
          </w:p>
          <w:p>
            <w:pPr>
              <w:pStyle w:val="0"/>
              <w:jc w:val="left"/>
              <w:rPr>
                <w:rFonts w:hint="eastAsia"/>
              </w:rPr>
            </w:pPr>
            <w:r>
              <w:rPr>
                <w:rFonts w:hint="eastAsia"/>
              </w:rPr>
              <w:t>JA</w:t>
            </w:r>
            <w:r>
              <w:rPr>
                <w:rFonts w:hint="eastAsia"/>
              </w:rPr>
              <w:t>出資法人等</w:t>
            </w:r>
            <w:r>
              <w:rPr>
                <w:rFonts w:hint="eastAsia"/>
                <w:color w:val="auto"/>
                <w:u w:val="none" w:color="auto"/>
                <w:vertAlign w:val="baseline"/>
              </w:rPr>
              <w:t>＊</w:t>
            </w:r>
            <w:r>
              <w:rPr>
                <w:rFonts w:hint="eastAsia"/>
                <w:color w:val="auto"/>
                <w:u w:val="none" w:color="auto"/>
                <w:vertAlign w:val="baseline"/>
              </w:rPr>
              <w:t>1</w:t>
            </w:r>
          </w:p>
        </w:tc>
        <w:tc>
          <w:tcPr>
            <w:tcW w:w="1871" w:type="dxa"/>
            <w:vAlign w:val="center"/>
          </w:tcPr>
          <w:p>
            <w:pPr>
              <w:pStyle w:val="0"/>
              <w:spacing w:line="240" w:lineRule="auto"/>
              <w:jc w:val="left"/>
              <w:rPr>
                <w:rFonts w:hint="eastAsia"/>
                <w:color w:val="000000" w:themeColor="text1"/>
                <w:u w:val="none" w:color="auto"/>
              </w:rPr>
            </w:pPr>
            <w:r>
              <w:rPr>
                <w:rFonts w:hint="eastAsia"/>
                <w:color w:val="000000" w:themeColor="text1"/>
                <w:u w:val="none" w:color="auto"/>
              </w:rPr>
              <w:t>2</w:t>
            </w:r>
            <w:r>
              <w:rPr>
                <w:rFonts w:hint="eastAsia"/>
                <w:color w:val="000000" w:themeColor="text1"/>
                <w:u w:val="none" w:color="auto"/>
              </w:rPr>
              <w:t>分の</w:t>
            </w:r>
            <w:r>
              <w:rPr>
                <w:rFonts w:hint="eastAsia"/>
                <w:color w:val="000000" w:themeColor="text1"/>
                <w:u w:val="none" w:color="auto"/>
              </w:rPr>
              <w:t>1</w:t>
            </w:r>
            <w:r>
              <w:rPr>
                <w:rFonts w:hint="eastAsia"/>
                <w:color w:val="000000" w:themeColor="text1"/>
                <w:u w:val="none" w:color="auto"/>
              </w:rPr>
              <w:t>以内</w:t>
            </w:r>
          </w:p>
          <w:p>
            <w:pPr>
              <w:pStyle w:val="0"/>
              <w:spacing w:line="240" w:lineRule="auto"/>
              <w:jc w:val="left"/>
              <w:rPr>
                <w:rFonts w:hint="eastAsia"/>
                <w:color w:val="000000" w:themeColor="text1"/>
                <w:u w:val="none" w:color="auto"/>
              </w:rPr>
            </w:pPr>
          </w:p>
          <w:p>
            <w:pPr>
              <w:pStyle w:val="0"/>
              <w:spacing w:line="240" w:lineRule="auto"/>
              <w:jc w:val="left"/>
              <w:rPr>
                <w:rFonts w:hint="eastAsia"/>
                <w:color w:val="000000" w:themeColor="text1"/>
                <w:u w:val="none" w:color="auto"/>
              </w:rPr>
            </w:pPr>
            <w:r>
              <w:rPr>
                <w:rFonts w:hint="eastAsia"/>
                <w:color w:val="000000" w:themeColor="text1"/>
                <w:sz w:val="20"/>
                <w:u w:val="none" w:color="auto"/>
              </w:rPr>
              <w:t>ただし、「</w:t>
            </w:r>
            <w:r>
              <w:rPr>
                <w:rFonts w:hint="eastAsia"/>
                <w:color w:val="000000" w:themeColor="text1"/>
                <w:u w:val="none" w:color="auto"/>
              </w:rPr>
              <w:t>空き家の改修」は</w:t>
            </w:r>
          </w:p>
          <w:p>
            <w:pPr>
              <w:pStyle w:val="0"/>
              <w:spacing w:line="240" w:lineRule="auto"/>
              <w:jc w:val="left"/>
              <w:rPr>
                <w:rFonts w:hint="eastAsia"/>
                <w:color w:val="000000" w:themeColor="text1"/>
                <w:u w:val="none" w:color="auto"/>
              </w:rPr>
            </w:pPr>
            <w:r>
              <w:rPr>
                <w:rFonts w:hint="eastAsia"/>
                <w:color w:val="000000" w:themeColor="text1"/>
                <w:u w:val="none" w:color="auto"/>
              </w:rPr>
              <w:t>3</w:t>
            </w:r>
            <w:r>
              <w:rPr>
                <w:rFonts w:hint="eastAsia"/>
                <w:color w:val="000000" w:themeColor="text1"/>
                <w:u w:val="none" w:color="auto"/>
              </w:rPr>
              <w:t>分の</w:t>
            </w:r>
            <w:r>
              <w:rPr>
                <w:rFonts w:hint="eastAsia"/>
                <w:color w:val="000000" w:themeColor="text1"/>
                <w:u w:val="none" w:color="auto"/>
              </w:rPr>
              <w:t>1</w:t>
            </w:r>
            <w:r>
              <w:rPr>
                <w:rFonts w:hint="eastAsia"/>
                <w:color w:val="000000" w:themeColor="text1"/>
                <w:u w:val="none" w:color="auto"/>
              </w:rPr>
              <w:t>以内</w:t>
            </w:r>
          </w:p>
          <w:p>
            <w:pPr>
              <w:pStyle w:val="0"/>
              <w:jc w:val="left"/>
              <w:rPr>
                <w:rFonts w:hint="eastAsia"/>
                <w:color w:val="000000" w:themeColor="text1"/>
                <w:u w:val="none" w:color="auto"/>
              </w:rPr>
            </w:pPr>
            <w:r>
              <w:rPr>
                <w:rFonts w:hint="eastAsia"/>
                <w:color w:val="000000" w:themeColor="text1"/>
                <w:u w:val="none" w:color="auto"/>
              </w:rPr>
              <w:t>（上限</w:t>
            </w:r>
            <w:r>
              <w:rPr>
                <w:rFonts w:hint="eastAsia"/>
                <w:color w:val="000000" w:themeColor="text1"/>
                <w:u w:val="none" w:color="auto"/>
              </w:rPr>
              <w:t>100</w:t>
            </w:r>
            <w:r>
              <w:rPr>
                <w:rFonts w:hint="eastAsia"/>
                <w:color w:val="000000" w:themeColor="text1"/>
                <w:u w:val="none" w:color="auto"/>
              </w:rPr>
              <w:t>万円）</w:t>
            </w:r>
          </w:p>
        </w:tc>
      </w:tr>
    </w:tbl>
    <w:p>
      <w:pPr>
        <w:pStyle w:val="0"/>
        <w:spacing w:line="320" w:lineRule="exact"/>
        <w:ind w:leftChars="0" w:firstLineChars="0"/>
        <w:rPr>
          <w:rFonts w:hint="eastAsia"/>
        </w:rPr>
      </w:pPr>
      <w:r>
        <w:rPr>
          <w:rFonts w:hint="eastAsia"/>
        </w:rPr>
        <w:t>　＊１：</w:t>
      </w:r>
      <w:r>
        <w:rPr>
          <w:rFonts w:hint="eastAsia"/>
          <w:color w:val="auto"/>
          <w:u w:val="none" w:color="auto"/>
        </w:rPr>
        <w:t>事業実施主体の「等」とは、</w:t>
      </w:r>
      <w:r>
        <w:rPr>
          <w:rFonts w:hint="eastAsia"/>
          <w:color w:val="auto"/>
          <w:u w:val="none" w:color="auto"/>
        </w:rPr>
        <w:t>JA</w:t>
      </w:r>
      <w:r>
        <w:rPr>
          <w:rFonts w:hint="eastAsia"/>
          <w:color w:val="auto"/>
          <w:u w:val="none" w:color="auto"/>
        </w:rPr>
        <w:t>や市町村等で構成する規約や会計規則等を有する協議会。</w:t>
      </w:r>
    </w:p>
    <w:p>
      <w:pPr>
        <w:pStyle w:val="0"/>
        <w:spacing w:line="320" w:lineRule="exact"/>
        <w:ind w:left="0" w:leftChars="0" w:firstLine="210" w:firstLineChars="100"/>
        <w:rPr>
          <w:rFonts w:hint="eastAsia"/>
          <w:color w:val="000000" w:themeColor="text1"/>
          <w:u w:val="none" w:color="auto"/>
        </w:rPr>
      </w:pPr>
      <w:r>
        <w:rPr>
          <w:rFonts w:hint="eastAsia"/>
        </w:rPr>
        <w:t>＊２：</w:t>
      </w:r>
      <w:r>
        <w:rPr>
          <w:rFonts w:hint="eastAsia"/>
          <w:color w:val="000000" w:themeColor="text1"/>
          <w:u w:val="none" w:color="auto"/>
        </w:rPr>
        <w:t>事業実施主体が新たに雇用するサポート隊の従事者に対する給料等。</w:t>
      </w:r>
    </w:p>
    <w:p>
      <w:pPr>
        <w:pStyle w:val="0"/>
        <w:spacing w:line="320" w:lineRule="exact"/>
        <w:ind w:left="840" w:leftChars="400" w:firstLine="0" w:firstLineChars="0"/>
        <w:rPr>
          <w:rFonts w:hint="eastAsia"/>
          <w:color w:val="000000" w:themeColor="text1"/>
          <w:u w:val="none" w:color="auto"/>
        </w:rPr>
      </w:pPr>
      <w:r>
        <w:rPr>
          <w:rFonts w:hint="eastAsia"/>
          <w:color w:val="000000" w:themeColor="text1"/>
          <w:u w:val="none" w:color="auto"/>
        </w:rPr>
        <w:t>サポート隊員に支払う日当及び農作業の受託料金の差額について、</w:t>
      </w:r>
      <w:r>
        <w:rPr>
          <w:rFonts w:hint="eastAsia"/>
          <w:color w:val="000000" w:themeColor="text1"/>
          <w:u w:val="none" w:color="auto"/>
        </w:rPr>
        <w:t>2</w:t>
      </w:r>
      <w:r>
        <w:rPr>
          <w:rFonts w:hint="eastAsia"/>
          <w:color w:val="000000" w:themeColor="text1"/>
          <w:u w:val="none" w:color="auto"/>
        </w:rPr>
        <w:t>分の</w:t>
      </w:r>
      <w:r>
        <w:rPr>
          <w:rFonts w:hint="eastAsia"/>
          <w:color w:val="000000" w:themeColor="text1"/>
          <w:u w:val="none" w:color="auto"/>
        </w:rPr>
        <w:t>1</w:t>
      </w:r>
      <w:r>
        <w:rPr>
          <w:rFonts w:hint="eastAsia"/>
          <w:color w:val="000000" w:themeColor="text1"/>
          <w:u w:val="none" w:color="auto"/>
        </w:rPr>
        <w:t>以内で補助する。</w:t>
      </w:r>
    </w:p>
    <w:p>
      <w:pPr>
        <w:pStyle w:val="0"/>
        <w:spacing w:line="320" w:lineRule="exact"/>
        <w:ind w:left="0" w:leftChars="0" w:firstLine="840" w:firstLineChars="400"/>
        <w:rPr>
          <w:rFonts w:hint="eastAsia"/>
        </w:rPr>
      </w:pPr>
    </w:p>
    <w:sectPr>
      <w:pgSz w:w="16838" w:h="11906" w:orient="landscape"/>
      <w:pgMar w:top="1417" w:right="1417"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362</TotalTime>
  <Pages>1</Pages>
  <Words>18</Words>
  <Characters>784</Characters>
  <Application>JUST Note</Application>
  <Lines>39</Lines>
  <Paragraphs>27</Paragraphs>
  <CharactersWithSpaces>790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400927</dc:creator>
  <cp:lastModifiedBy>409250</cp:lastModifiedBy>
  <cp:lastPrinted>2021-02-23T23:27:31Z</cp:lastPrinted>
  <dcterms:created xsi:type="dcterms:W3CDTF">2018-02-23T06:30:00Z</dcterms:created>
  <dcterms:modified xsi:type="dcterms:W3CDTF">2021-06-28T08:29:33Z</dcterms:modified>
  <cp:revision>3</cp:revision>
</cp:coreProperties>
</file>