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r>
        <w:rPr>
          <w:rFonts w:hint="eastAsia"/>
          <w:color w:val="auto"/>
        </w:rPr>
        <w:t>高知県畜産業デジタル化促進事業費補助金交付要綱</w:t>
      </w:r>
    </w:p>
    <w:p>
      <w:pPr>
        <w:pStyle w:val="0"/>
        <w:rPr>
          <w:rFonts w:hint="default"/>
          <w:color w:val="auto"/>
        </w:rPr>
      </w:pPr>
    </w:p>
    <w:p>
      <w:pPr>
        <w:pStyle w:val="0"/>
        <w:rPr>
          <w:rFonts w:hint="default"/>
          <w:color w:val="auto"/>
        </w:rPr>
      </w:pPr>
      <w:r>
        <w:rPr>
          <w:rFonts w:hint="eastAsia"/>
          <w:color w:val="auto"/>
        </w:rPr>
        <w:t>（趣旨）</w:t>
      </w:r>
    </w:p>
    <w:p>
      <w:pPr>
        <w:pStyle w:val="0"/>
        <w:ind w:left="241" w:hanging="241"/>
        <w:rPr>
          <w:rFonts w:hint="default"/>
          <w:color w:val="auto"/>
        </w:rPr>
      </w:pPr>
      <w:r>
        <w:rPr>
          <w:rFonts w:hint="eastAsia"/>
          <w:color w:val="auto"/>
        </w:rPr>
        <w:t>第１条　この要綱は、高知県補助金等交付規則（昭和</w:t>
      </w:r>
      <w:r>
        <w:rPr>
          <w:rFonts w:hint="eastAsia"/>
          <w:color w:val="auto"/>
        </w:rPr>
        <w:t>43</w:t>
      </w:r>
      <w:r>
        <w:rPr>
          <w:rFonts w:hint="eastAsia"/>
          <w:color w:val="auto"/>
        </w:rPr>
        <w:t>年高知県規則第７号）第</w:t>
      </w:r>
      <w:r>
        <w:rPr>
          <w:rFonts w:hint="eastAsia"/>
          <w:color w:val="auto"/>
        </w:rPr>
        <w:t>24</w:t>
      </w:r>
      <w:r>
        <w:rPr>
          <w:rFonts w:hint="eastAsia"/>
          <w:color w:val="auto"/>
        </w:rPr>
        <w:t>条の規定に基づき、高知県畜産業デジタル化促進事業費補助金（以下「補助金」という。）の交付に関し必要な事項を定めるものとする。</w:t>
      </w:r>
    </w:p>
    <w:p>
      <w:pPr>
        <w:pStyle w:val="0"/>
        <w:rPr>
          <w:rFonts w:hint="default"/>
          <w:color w:val="auto"/>
        </w:rPr>
      </w:pPr>
    </w:p>
    <w:p>
      <w:pPr>
        <w:pStyle w:val="0"/>
        <w:rPr>
          <w:rFonts w:hint="default"/>
          <w:color w:val="auto"/>
        </w:rPr>
      </w:pPr>
      <w:r>
        <w:rPr>
          <w:rFonts w:hint="eastAsia"/>
          <w:color w:val="auto"/>
        </w:rPr>
        <w:t>（補助目的及び補助事業）</w:t>
      </w:r>
    </w:p>
    <w:p>
      <w:pPr>
        <w:pStyle w:val="0"/>
        <w:ind w:left="241" w:hanging="241"/>
        <w:rPr>
          <w:rFonts w:hint="default"/>
          <w:color w:val="auto"/>
        </w:rPr>
      </w:pPr>
      <w:r>
        <w:rPr>
          <w:rFonts w:hint="eastAsia"/>
          <w:color w:val="auto"/>
        </w:rPr>
        <w:t>第２条　県は、新型コロナウィルス感染拡大の影響を受けた肉用牛農家の</w:t>
      </w:r>
      <w:r>
        <w:rPr>
          <w:rFonts w:hint="eastAsia"/>
          <w:color w:val="auto"/>
        </w:rPr>
        <w:t>IoT</w:t>
      </w:r>
      <w:r>
        <w:rPr>
          <w:rFonts w:hint="eastAsia"/>
          <w:color w:val="auto"/>
        </w:rPr>
        <w:t>機器の導入に対する支援を行うことで、肉用牛農家の増頭意欲を高め、生産基盤の維持・拡大を図るため、高知県農業協同組合（以下「補助事業者」という。）が肉用牛農家（以下「事業実施主体」という。）に対して補助を行う場合に要する経費について、予算の範囲内で補助金を交付する。</w:t>
      </w:r>
    </w:p>
    <w:p>
      <w:pPr>
        <w:pStyle w:val="0"/>
        <w:rPr>
          <w:rFonts w:hint="default"/>
          <w:color w:val="auto"/>
        </w:rPr>
      </w:pPr>
    </w:p>
    <w:p>
      <w:pPr>
        <w:pStyle w:val="0"/>
        <w:rPr>
          <w:rFonts w:hint="default"/>
          <w:color w:val="auto"/>
        </w:rPr>
      </w:pPr>
      <w:r>
        <w:rPr>
          <w:rFonts w:hint="eastAsia"/>
          <w:color w:val="auto"/>
        </w:rPr>
        <w:t>（補助対象経費、補助率等）</w:t>
      </w:r>
    </w:p>
    <w:p>
      <w:pPr>
        <w:pStyle w:val="0"/>
        <w:ind w:left="241" w:hanging="241"/>
        <w:rPr>
          <w:rFonts w:hint="default"/>
          <w:color w:val="auto"/>
        </w:rPr>
      </w:pPr>
      <w:r>
        <w:rPr>
          <w:rFonts w:hint="eastAsia"/>
          <w:color w:val="auto"/>
        </w:rPr>
        <w:t>第３条　補助事業の補助対象経費、補助率等は、別表に定めるとおりとする。</w:t>
      </w:r>
    </w:p>
    <w:p>
      <w:pPr>
        <w:pStyle w:val="0"/>
        <w:ind w:left="241" w:hanging="241"/>
        <w:rPr>
          <w:rFonts w:hint="default"/>
          <w:color w:val="auto"/>
        </w:rPr>
      </w:pPr>
    </w:p>
    <w:p>
      <w:pPr>
        <w:pStyle w:val="0"/>
        <w:rPr>
          <w:rFonts w:hint="default"/>
          <w:color w:val="auto"/>
        </w:rPr>
      </w:pPr>
      <w:r>
        <w:rPr>
          <w:rFonts w:hint="eastAsia"/>
          <w:color w:val="auto"/>
        </w:rPr>
        <w:t>（補助金の交付の申請）</w:t>
      </w:r>
    </w:p>
    <w:p>
      <w:pPr>
        <w:pStyle w:val="0"/>
        <w:ind w:left="241" w:hanging="241"/>
        <w:rPr>
          <w:rFonts w:hint="default"/>
          <w:color w:val="auto"/>
        </w:rPr>
      </w:pPr>
      <w:r>
        <w:rPr>
          <w:rFonts w:hint="eastAsia"/>
          <w:color w:val="auto"/>
        </w:rPr>
        <w:t>第４条　補助事業者は、補助金の交付を受けようとするときは、別記第１号様式による補助金交付申請書を１部知事に提出しなければならない。</w:t>
      </w:r>
    </w:p>
    <w:p>
      <w:pPr>
        <w:pStyle w:val="0"/>
        <w:ind w:left="241" w:hanging="241"/>
        <w:rPr>
          <w:rFonts w:hint="default"/>
          <w:color w:val="auto"/>
        </w:rPr>
      </w:pPr>
      <w:r>
        <w:rPr>
          <w:rFonts w:hint="eastAsia"/>
          <w:color w:val="auto"/>
        </w:rPr>
        <w:t>２　補助事業者は、前項の交付申請書を提出するに当たり、当該補助金に係る仕入控除税額等（補助対象経費に含まれる消費税及び地方消費税に相当する額のうち、消費税法（昭和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号）に規定する仕入れに係る消費税額として控除することができる部分の金額及び当該金額に地方税法（昭和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41" w:hanging="241"/>
        <w:rPr>
          <w:rFonts w:hint="default"/>
          <w:color w:val="auto"/>
        </w:rPr>
      </w:pPr>
      <w:r>
        <w:rPr>
          <w:rFonts w:hint="eastAsia"/>
          <w:color w:val="auto"/>
        </w:rPr>
        <w:t>３　補助事業者が第１項の交付申請書を提出するときは、県税の滞納がない旨を証する納税証明書及び税外未収金債務の滞納がないことを証する書類を添付しなければならない。</w:t>
      </w:r>
    </w:p>
    <w:p>
      <w:pPr>
        <w:pStyle w:val="0"/>
        <w:ind w:left="241" w:hanging="241"/>
        <w:rPr>
          <w:rFonts w:hint="default"/>
          <w:color w:val="auto"/>
        </w:rPr>
      </w:pPr>
      <w:r>
        <w:rPr>
          <w:rFonts w:hint="eastAsia"/>
          <w:color w:val="auto"/>
        </w:rPr>
        <w:t>４　前項の規定にかかわらず、交付申請書を提出するときは、補助事業者は、事業実施主体に県税の滞納がないことを確認するとともに、県に対する税外未収金債務の滞納がない旨を証する書類を提出させ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w:t>
      </w:r>
    </w:p>
    <w:p>
      <w:pPr>
        <w:pStyle w:val="0"/>
        <w:ind w:left="241" w:hanging="241"/>
        <w:rPr>
          <w:rFonts w:hint="default"/>
          <w:color w:val="auto"/>
        </w:rPr>
      </w:pPr>
      <w:r>
        <w:rPr>
          <w:rFonts w:hint="eastAsia"/>
          <w:color w:val="auto"/>
        </w:rPr>
        <w:t>第５条　知事は、前条第１項の規定により補助金の交付の申請があったときは、当該申請に係る書類の審査、必要に応じて行う現地調査等により、当該交付の申請の内容を調査し、補助金を交付すべきものと認めたときは、速やかに補助金の交付の決定をするものとする。ただし、当該申請をした者が次のいずれかに該当すると認めるときを除く。</w:t>
      </w:r>
    </w:p>
    <w:p>
      <w:pPr>
        <w:pStyle w:val="0"/>
        <w:ind w:left="241" w:hanging="241"/>
        <w:rPr>
          <w:rFonts w:hint="default"/>
          <w:color w:val="auto"/>
        </w:rPr>
      </w:pPr>
    </w:p>
    <w:p>
      <w:pPr>
        <w:pStyle w:val="0"/>
        <w:ind w:left="482" w:hanging="482"/>
        <w:rPr>
          <w:rFonts w:hint="default"/>
          <w:color w:val="auto"/>
        </w:rPr>
      </w:pPr>
      <w:r>
        <w:rPr>
          <w:rFonts w:hint="eastAsia"/>
          <w:color w:val="auto"/>
        </w:rPr>
        <w:t>（１）暴力団（高知県暴力団排除条例（平成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0"/>
        <w:ind w:left="241" w:hanging="241"/>
        <w:rPr>
          <w:rFonts w:hint="default"/>
          <w:color w:val="auto"/>
        </w:rPr>
      </w:pPr>
      <w:r>
        <w:rPr>
          <w:rFonts w:hint="eastAsia"/>
          <w:color w:val="auto"/>
        </w:rPr>
        <w:t>（２）暴排条例第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pPr>
        <w:pStyle w:val="0"/>
        <w:ind w:left="482" w:hanging="482"/>
        <w:rPr>
          <w:rFonts w:hint="default"/>
          <w:color w:val="auto"/>
        </w:rPr>
      </w:pPr>
      <w:r>
        <w:rPr>
          <w:rFonts w:hint="eastAsia"/>
          <w:color w:val="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ind w:left="241" w:hanging="241"/>
        <w:rPr>
          <w:rFonts w:hint="default"/>
          <w:color w:val="auto"/>
        </w:rPr>
      </w:pPr>
      <w:r>
        <w:rPr>
          <w:rFonts w:hint="eastAsia"/>
          <w:color w:val="auto"/>
        </w:rPr>
        <w:t>（４）暴力団員等がその事業活動を支配しているとき。</w:t>
      </w:r>
    </w:p>
    <w:p>
      <w:pPr>
        <w:pStyle w:val="0"/>
        <w:ind w:left="241" w:hanging="241"/>
        <w:rPr>
          <w:rFonts w:hint="default"/>
          <w:color w:val="auto"/>
        </w:rPr>
      </w:pPr>
      <w:r>
        <w:rPr>
          <w:rFonts w:hint="eastAsia"/>
          <w:color w:val="auto"/>
        </w:rPr>
        <w:t>（５）暴力団員等をその業務に従事させ、又はその業務の補助者として使用しているとき。</w:t>
      </w:r>
    </w:p>
    <w:p>
      <w:pPr>
        <w:pStyle w:val="0"/>
        <w:ind w:left="241" w:hanging="241"/>
        <w:rPr>
          <w:rFonts w:hint="default"/>
          <w:color w:val="auto"/>
        </w:rPr>
      </w:pPr>
      <w:r>
        <w:rPr>
          <w:rFonts w:hint="eastAsia"/>
          <w:color w:val="auto"/>
        </w:rPr>
        <w:t>（６）暴力団又は暴力団員等がその経営又は運営に実質的に関与しているとき。</w:t>
      </w:r>
    </w:p>
    <w:p>
      <w:pPr>
        <w:pStyle w:val="0"/>
        <w:ind w:left="482" w:hanging="482"/>
        <w:rPr>
          <w:rFonts w:hint="default"/>
          <w:color w:val="auto"/>
        </w:rPr>
      </w:pPr>
      <w:r>
        <w:rPr>
          <w:rFonts w:hint="eastAsia"/>
          <w:color w:val="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82" w:hanging="482"/>
        <w:rPr>
          <w:rFonts w:hint="default"/>
          <w:color w:val="auto"/>
        </w:rPr>
      </w:pPr>
      <w:r>
        <w:rPr>
          <w:rFonts w:hint="eastAsia"/>
          <w:color w:val="auto"/>
        </w:rPr>
        <w:t>（８）業務に関し、暴力団又は暴力団員等が経営又は運営に実質的に関与していると認められる者であることを知りながら、これを利用したとき。</w:t>
      </w:r>
    </w:p>
    <w:p>
      <w:pPr>
        <w:pStyle w:val="0"/>
        <w:ind w:left="482" w:hanging="482"/>
        <w:rPr>
          <w:rFonts w:hint="default"/>
          <w:color w:val="auto"/>
        </w:rPr>
      </w:pPr>
      <w:r>
        <w:rPr>
          <w:rFonts w:hint="eastAsia"/>
          <w:color w:val="auto"/>
        </w:rPr>
        <w:t>（９）その役員が、自己、その属する法人その他の団体若しくは第三者の利益を図り、又は第三者に損害を加えることを目的として、暴力団又は暴力団員等を利用したとき。</w:t>
      </w:r>
    </w:p>
    <w:p>
      <w:pPr>
        <w:pStyle w:val="0"/>
        <w:ind w:left="241" w:hanging="241"/>
        <w:rPr>
          <w:rFonts w:hint="default"/>
          <w:color w:val="auto"/>
        </w:rPr>
      </w:pPr>
      <w:r>
        <w:rPr>
          <w:rFonts w:hint="eastAsia"/>
          <w:color w:val="auto"/>
        </w:rPr>
        <w:t>（</w:t>
      </w:r>
      <w:r>
        <w:rPr>
          <w:rFonts w:hint="eastAsia"/>
          <w:color w:val="auto"/>
        </w:rPr>
        <w:t>10</w:t>
      </w:r>
      <w:r>
        <w:rPr>
          <w:rFonts w:hint="eastAsia"/>
          <w:color w:val="auto"/>
        </w:rPr>
        <w:t>）その役員が暴力団又は暴力団員等と社会的に非難されるべき関係を有しているとき。</w:t>
      </w:r>
    </w:p>
    <w:p>
      <w:pPr>
        <w:pStyle w:val="0"/>
        <w:ind w:left="241" w:hanging="241"/>
        <w:rPr>
          <w:rFonts w:hint="default"/>
          <w:color w:val="auto"/>
        </w:rPr>
      </w:pPr>
    </w:p>
    <w:p>
      <w:pPr>
        <w:pStyle w:val="0"/>
        <w:ind w:left="241" w:hanging="241"/>
        <w:rPr>
          <w:rFonts w:hint="default"/>
          <w:color w:val="auto"/>
        </w:rPr>
      </w:pPr>
      <w:r>
        <w:rPr>
          <w:rFonts w:hint="eastAsia"/>
          <w:color w:val="auto"/>
        </w:rPr>
        <w:t>（補助の条件）</w:t>
      </w:r>
    </w:p>
    <w:p>
      <w:pPr>
        <w:pStyle w:val="0"/>
        <w:ind w:left="241" w:hanging="241"/>
        <w:rPr>
          <w:rFonts w:hint="default"/>
          <w:color w:val="auto"/>
        </w:rPr>
      </w:pPr>
      <w:r>
        <w:rPr>
          <w:rFonts w:hint="eastAsia"/>
          <w:color w:val="auto"/>
        </w:rPr>
        <w:t>第６条　補助金の交付の目的を達成するため、補助事業者は、次に掲げる事項を遵守しなければならない。</w:t>
      </w:r>
    </w:p>
    <w:p>
      <w:pPr>
        <w:pStyle w:val="0"/>
        <w:ind w:left="482" w:hanging="482" w:hangingChars="200"/>
        <w:rPr>
          <w:rFonts w:hint="default"/>
          <w:color w:val="auto"/>
        </w:rPr>
      </w:pPr>
      <w:r>
        <w:rPr>
          <w:rFonts w:hint="eastAsia"/>
          <w:color w:val="auto"/>
        </w:rPr>
        <w:t>（１）補助事業の執行に際しては、県が行う契約手続の取扱いに準じて行わなければならないこと。</w:t>
      </w:r>
    </w:p>
    <w:p>
      <w:pPr>
        <w:pStyle w:val="0"/>
        <w:ind w:left="482" w:hanging="482" w:hangingChars="200"/>
        <w:rPr>
          <w:rFonts w:hint="default"/>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pPr>
        <w:pStyle w:val="0"/>
        <w:ind w:left="482" w:hanging="482"/>
        <w:rPr>
          <w:rFonts w:hint="default"/>
          <w:color w:val="auto"/>
        </w:rPr>
      </w:pPr>
      <w:r>
        <w:rPr>
          <w:rFonts w:hint="eastAsia"/>
          <w:color w:val="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82" w:hanging="482"/>
        <w:rPr>
          <w:rFonts w:hint="default"/>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82" w:hanging="482"/>
        <w:rPr>
          <w:rFonts w:hint="default"/>
          <w:color w:val="auto"/>
        </w:rPr>
      </w:pPr>
      <w:r>
        <w:rPr>
          <w:rFonts w:hint="eastAsia"/>
          <w:color w:val="auto"/>
        </w:rPr>
        <w:t>（５）前号の規定により知事の承認を得て財産を処分したことにより収入があった場合は、当該収入の全部又は一部を県に納付しなければならないこと。</w:t>
      </w:r>
    </w:p>
    <w:p>
      <w:pPr>
        <w:pStyle w:val="0"/>
        <w:ind w:left="482" w:hanging="482"/>
        <w:rPr>
          <w:rFonts w:hint="default"/>
          <w:color w:val="auto"/>
        </w:rPr>
      </w:pPr>
      <w:r>
        <w:rPr>
          <w:rFonts w:hint="eastAsia"/>
          <w:color w:val="auto"/>
        </w:rPr>
        <w:t>（６）補助事業の実施に当たっては、前条ただし書各号に掲げるいずれかに該当すると認められる者を事業実施主体又は契約の相手方としない等暴力団等の排除に係る県の取扱いに準じて行わなければならないこと。</w:t>
      </w:r>
    </w:p>
    <w:p>
      <w:pPr>
        <w:pStyle w:val="0"/>
        <w:ind w:left="482" w:hanging="482"/>
        <w:rPr>
          <w:rFonts w:hint="default"/>
          <w:color w:val="auto"/>
        </w:rPr>
      </w:pPr>
      <w:r>
        <w:rPr>
          <w:rFonts w:hint="eastAsia"/>
          <w:color w:val="auto"/>
        </w:rPr>
        <w:t>（７）補助事業者について、県税及び税外未収金債務の滞納がないこと。</w:t>
      </w:r>
    </w:p>
    <w:p>
      <w:pPr>
        <w:pStyle w:val="0"/>
        <w:ind w:left="241" w:hanging="241"/>
        <w:rPr>
          <w:rFonts w:hint="default"/>
          <w:color w:val="auto"/>
        </w:rPr>
      </w:pPr>
      <w:r>
        <w:rPr>
          <w:rFonts w:hint="eastAsia"/>
          <w:color w:val="auto"/>
        </w:rPr>
        <w:t>（８）補助事業者は、事業実施主体に対して前各号の条件を付さなければならない。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（補助事業の変更等）</w:t>
      </w:r>
    </w:p>
    <w:p>
      <w:pPr>
        <w:pStyle w:val="0"/>
        <w:ind w:left="241" w:hanging="241"/>
        <w:rPr>
          <w:rFonts w:hint="default"/>
          <w:color w:val="auto"/>
        </w:rPr>
      </w:pPr>
      <w:r>
        <w:rPr>
          <w:rFonts w:hint="eastAsia"/>
          <w:color w:val="auto"/>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pPr>
        <w:pStyle w:val="0"/>
        <w:ind w:left="241" w:hanging="241"/>
        <w:rPr>
          <w:rFonts w:hint="default"/>
          <w:color w:val="auto"/>
        </w:rPr>
      </w:pPr>
      <w:r>
        <w:rPr>
          <w:rFonts w:hint="eastAsia"/>
          <w:color w:val="auto"/>
        </w:rPr>
        <w:t>（１）補助金額が増額となる場合</w:t>
      </w:r>
    </w:p>
    <w:p>
      <w:pPr>
        <w:pStyle w:val="0"/>
        <w:ind w:left="241" w:hanging="241"/>
        <w:rPr>
          <w:rFonts w:hint="default"/>
          <w:color w:val="auto"/>
        </w:rPr>
      </w:pPr>
      <w:r>
        <w:rPr>
          <w:rFonts w:hint="eastAsia"/>
          <w:color w:val="auto"/>
        </w:rPr>
        <w:t>（２）補助事業を中止し、又は廃止しようとする場合</w:t>
      </w:r>
    </w:p>
    <w:p>
      <w:pPr>
        <w:pStyle w:val="0"/>
        <w:ind w:left="241" w:hanging="241"/>
        <w:rPr>
          <w:rFonts w:hint="default"/>
          <w:color w:val="auto"/>
        </w:rPr>
      </w:pPr>
    </w:p>
    <w:p>
      <w:pPr>
        <w:pStyle w:val="0"/>
        <w:ind w:left="241" w:hanging="241"/>
        <w:rPr>
          <w:rFonts w:hint="default"/>
          <w:color w:val="auto"/>
        </w:rPr>
      </w:pPr>
      <w:r>
        <w:rPr>
          <w:rFonts w:hint="eastAsia"/>
          <w:color w:val="auto"/>
        </w:rPr>
        <w:t>（補助金の概算払の請求）</w:t>
      </w:r>
    </w:p>
    <w:p>
      <w:pPr>
        <w:pStyle w:val="0"/>
        <w:ind w:left="241" w:hanging="241"/>
        <w:rPr>
          <w:rFonts w:hint="default"/>
          <w:color w:val="auto"/>
        </w:rPr>
      </w:pPr>
      <w:r>
        <w:rPr>
          <w:rFonts w:hint="eastAsia"/>
          <w:color w:val="auto"/>
        </w:rPr>
        <w:t>第８条　補助事業者は、補助金の概算払を請求しようとするときは、別記第３号様式による概算払請求書を１部知事に提出しなければならない。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（補助金の交付の決定の取消し）</w:t>
      </w:r>
    </w:p>
    <w:p>
      <w:pPr>
        <w:pStyle w:val="0"/>
        <w:ind w:left="241" w:hanging="241"/>
        <w:rPr>
          <w:rFonts w:hint="default"/>
          <w:color w:val="auto"/>
        </w:rPr>
      </w:pPr>
      <w:r>
        <w:rPr>
          <w:rFonts w:hint="eastAsia"/>
          <w:color w:val="auto"/>
        </w:rPr>
        <w:t>第９条　知事は、補助事業者が第５条ただし書各号のいずれかに該当すると認めたときは、補助金の交付の決定の全部又は一部を取り消すことができる。</w:t>
      </w:r>
    </w:p>
    <w:p>
      <w:pPr>
        <w:pStyle w:val="0"/>
        <w:rPr>
          <w:rFonts w:hint="default"/>
          <w:color w:val="auto"/>
        </w:rPr>
      </w:pPr>
    </w:p>
    <w:p>
      <w:pPr>
        <w:pStyle w:val="0"/>
        <w:rPr>
          <w:rFonts w:hint="default"/>
          <w:color w:val="auto"/>
        </w:rPr>
      </w:pPr>
      <w:r>
        <w:rPr>
          <w:rFonts w:hint="eastAsia"/>
          <w:color w:val="auto"/>
        </w:rPr>
        <w:t>（実績報告等）</w:t>
      </w:r>
    </w:p>
    <w:p>
      <w:pPr>
        <w:pStyle w:val="0"/>
        <w:ind w:left="241" w:hanging="241"/>
        <w:rPr>
          <w:rFonts w:hint="default"/>
          <w:color w:val="auto"/>
        </w:rPr>
      </w:pPr>
      <w:r>
        <w:rPr>
          <w:rFonts w:hint="eastAsia"/>
          <w:color w:val="auto"/>
        </w:rPr>
        <w:t>第</w:t>
      </w:r>
      <w:r>
        <w:rPr>
          <w:rFonts w:hint="eastAsia"/>
          <w:color w:val="auto"/>
        </w:rPr>
        <w:t>10</w:t>
      </w:r>
      <w:r>
        <w:rPr>
          <w:rFonts w:hint="eastAsia"/>
          <w:color w:val="auto"/>
        </w:rPr>
        <w:t>条　補助事業者は、補助事業が完了したときは、補助事業の完了後</w:t>
      </w:r>
      <w:r>
        <w:rPr>
          <w:rFonts w:hint="eastAsia"/>
          <w:color w:val="auto"/>
        </w:rPr>
        <w:t>30</w:t>
      </w:r>
      <w:r>
        <w:rPr>
          <w:rFonts w:hint="eastAsia"/>
          <w:color w:val="auto"/>
        </w:rPr>
        <w:t>日を経過した日又は当該年度の３月</w:t>
      </w:r>
      <w:r>
        <w:rPr>
          <w:rFonts w:hint="eastAsia"/>
          <w:color w:val="auto"/>
        </w:rPr>
        <w:t>10</w:t>
      </w:r>
      <w:r>
        <w:rPr>
          <w:rFonts w:hint="eastAsia"/>
          <w:color w:val="auto"/>
        </w:rPr>
        <w:t>日のいずれか早い日までに別記第４号様式による実績報告書を１部知事に提出しなければならない。</w:t>
      </w:r>
    </w:p>
    <w:p>
      <w:pPr>
        <w:pStyle w:val="0"/>
        <w:ind w:left="241" w:hanging="241"/>
        <w:rPr>
          <w:rFonts w:hint="default"/>
          <w:color w:val="auto"/>
        </w:rPr>
      </w:pPr>
      <w:r>
        <w:rPr>
          <w:rFonts w:hint="eastAsia"/>
          <w:color w:val="auto"/>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0"/>
        <w:ind w:left="241" w:hanging="241"/>
        <w:rPr>
          <w:rFonts w:hint="default"/>
          <w:color w:val="auto"/>
        </w:rPr>
      </w:pPr>
      <w:r>
        <w:rPr>
          <w:rFonts w:hint="eastAsia"/>
          <w:color w:val="auto"/>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５号様式による消費税仕入控除税額等報告書により、速やかに知事に報告するとともに、知事の返還命令を受けて、これを返還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（補助金額の確定）</w:t>
      </w:r>
    </w:p>
    <w:p>
      <w:pPr>
        <w:pStyle w:val="0"/>
        <w:ind w:left="241" w:hanging="241"/>
        <w:rPr>
          <w:rFonts w:hint="default"/>
          <w:color w:val="auto"/>
        </w:rPr>
      </w:pPr>
      <w:r>
        <w:rPr>
          <w:rFonts w:hint="eastAsia"/>
          <w:color w:val="auto"/>
        </w:rPr>
        <w:t>第</w:t>
      </w:r>
      <w:r>
        <w:rPr>
          <w:rFonts w:hint="eastAsia"/>
          <w:color w:val="auto"/>
        </w:rPr>
        <w:t>11</w:t>
      </w:r>
      <w:r>
        <w:rPr>
          <w:rFonts w:hint="eastAsia"/>
          <w:color w:val="auto"/>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pPr>
        <w:pStyle w:val="0"/>
        <w:ind w:left="241" w:hanging="241"/>
        <w:rPr>
          <w:rFonts w:hint="default"/>
          <w:color w:val="auto"/>
        </w:rPr>
      </w:pPr>
    </w:p>
    <w:p>
      <w:pPr>
        <w:pStyle w:val="0"/>
        <w:ind w:left="241" w:hanging="241"/>
        <w:rPr>
          <w:rFonts w:hint="default"/>
          <w:color w:val="auto"/>
        </w:rPr>
      </w:pPr>
    </w:p>
    <w:p>
      <w:pPr>
        <w:pStyle w:val="0"/>
        <w:ind w:left="241" w:hanging="241"/>
        <w:rPr>
          <w:rFonts w:hint="default"/>
          <w:color w:val="auto"/>
        </w:rPr>
      </w:pPr>
      <w:r>
        <w:rPr>
          <w:rFonts w:hint="eastAsia"/>
          <w:color w:val="auto"/>
        </w:rPr>
        <w:t>（関係書類の保管）</w:t>
      </w:r>
    </w:p>
    <w:p>
      <w:pPr>
        <w:pStyle w:val="0"/>
        <w:ind w:left="241" w:hanging="241"/>
        <w:rPr>
          <w:rFonts w:hint="default"/>
          <w:color w:val="auto"/>
        </w:rPr>
      </w:pPr>
      <w:r>
        <w:rPr>
          <w:rFonts w:hint="eastAsia"/>
          <w:color w:val="auto"/>
        </w:rPr>
        <w:t>第</w:t>
      </w:r>
      <w:r>
        <w:rPr>
          <w:rFonts w:hint="eastAsia"/>
          <w:color w:val="auto"/>
        </w:rPr>
        <w:t>12</w:t>
      </w:r>
      <w:r>
        <w:rPr>
          <w:rFonts w:hint="eastAsia"/>
          <w:color w:val="auto"/>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0"/>
        <w:ind w:left="241" w:hanging="241"/>
        <w:rPr>
          <w:rFonts w:hint="default"/>
          <w:color w:val="auto"/>
        </w:rPr>
      </w:pPr>
    </w:p>
    <w:p>
      <w:pPr>
        <w:pStyle w:val="0"/>
        <w:ind w:left="241" w:hanging="241"/>
        <w:rPr>
          <w:rFonts w:hint="default"/>
          <w:color w:val="auto"/>
        </w:rPr>
      </w:pPr>
      <w:r>
        <w:rPr>
          <w:rFonts w:hint="eastAsia"/>
          <w:color w:val="auto"/>
        </w:rPr>
        <w:t>（グリーン購入）</w:t>
      </w:r>
    </w:p>
    <w:p>
      <w:pPr>
        <w:pStyle w:val="0"/>
        <w:ind w:left="241" w:hanging="241"/>
        <w:rPr>
          <w:rFonts w:hint="default"/>
          <w:color w:val="auto"/>
        </w:rPr>
      </w:pPr>
      <w:r>
        <w:rPr>
          <w:rFonts w:hint="eastAsia"/>
          <w:color w:val="auto"/>
        </w:rPr>
        <w:t>第</w:t>
      </w:r>
      <w:r>
        <w:rPr>
          <w:rFonts w:hint="eastAsia"/>
          <w:color w:val="auto"/>
        </w:rPr>
        <w:t>13</w:t>
      </w:r>
      <w:r>
        <w:rPr>
          <w:rFonts w:hint="eastAsia"/>
          <w:color w:val="auto"/>
        </w:rPr>
        <w:t>条　補助事業者は、補助事業の実施において物品等を調達する場合は、県が定める「高知県グリーン購入基本方針」に基づき環境物品等の調達に努めるものとする。</w:t>
      </w:r>
    </w:p>
    <w:p>
      <w:pPr>
        <w:pStyle w:val="0"/>
        <w:ind w:left="241" w:hanging="241"/>
        <w:rPr>
          <w:rFonts w:hint="default"/>
          <w:color w:val="auto"/>
        </w:rPr>
      </w:pPr>
    </w:p>
    <w:p>
      <w:pPr>
        <w:pStyle w:val="0"/>
        <w:ind w:left="241" w:hanging="241"/>
        <w:rPr>
          <w:rFonts w:hint="default"/>
          <w:color w:val="auto"/>
        </w:rPr>
      </w:pPr>
      <w:r>
        <w:rPr>
          <w:rFonts w:hint="eastAsia"/>
          <w:color w:val="auto"/>
        </w:rPr>
        <w:t>（情報の開示）</w:t>
      </w:r>
    </w:p>
    <w:p>
      <w:pPr>
        <w:pStyle w:val="0"/>
        <w:ind w:left="241" w:hanging="241"/>
        <w:rPr>
          <w:rFonts w:hint="default"/>
          <w:color w:val="auto"/>
        </w:rPr>
      </w:pPr>
      <w:r>
        <w:rPr>
          <w:rFonts w:hint="eastAsia"/>
          <w:color w:val="auto"/>
        </w:rPr>
        <w:t>第</w:t>
      </w:r>
      <w:r>
        <w:rPr>
          <w:rFonts w:hint="eastAsia"/>
          <w:color w:val="auto"/>
        </w:rPr>
        <w:t>14</w:t>
      </w:r>
      <w:r>
        <w:rPr>
          <w:rFonts w:hint="eastAsia"/>
          <w:color w:val="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color w:val="auto"/>
        </w:rPr>
      </w:pPr>
    </w:p>
    <w:p>
      <w:pPr>
        <w:pStyle w:val="0"/>
        <w:rPr>
          <w:rFonts w:hint="default"/>
          <w:color w:val="auto"/>
        </w:rPr>
      </w:pPr>
      <w:r>
        <w:rPr>
          <w:rFonts w:hint="eastAsia"/>
          <w:color w:val="auto"/>
        </w:rPr>
        <w:t>（委任）</w:t>
      </w:r>
    </w:p>
    <w:p>
      <w:pPr>
        <w:pStyle w:val="0"/>
        <w:ind w:left="241" w:hanging="241"/>
        <w:rPr>
          <w:rFonts w:hint="default"/>
          <w:color w:val="auto"/>
        </w:rPr>
      </w:pPr>
      <w:r>
        <w:rPr>
          <w:rFonts w:hint="eastAsia"/>
          <w:color w:val="auto"/>
        </w:rPr>
        <w:t>第</w:t>
      </w:r>
      <w:r>
        <w:rPr>
          <w:rFonts w:hint="eastAsia"/>
          <w:color w:val="auto"/>
        </w:rPr>
        <w:t>15</w:t>
      </w:r>
      <w:r>
        <w:rPr>
          <w:rFonts w:hint="eastAsia"/>
          <w:color w:val="auto"/>
        </w:rPr>
        <w:t>条　この要綱に定めるもののほか、補助金の交付に関し必要な事項は、知事が別に定める。</w:t>
      </w:r>
    </w:p>
    <w:p>
      <w:pPr>
        <w:pStyle w:val="0"/>
        <w:ind w:left="241" w:hanging="241"/>
        <w:rPr>
          <w:rFonts w:hint="default"/>
          <w:color w:val="auto"/>
        </w:rPr>
      </w:pPr>
    </w:p>
    <w:p>
      <w:pPr>
        <w:pStyle w:val="0"/>
        <w:ind w:left="241" w:leftChars="100" w:firstLineChars="0"/>
        <w:rPr>
          <w:rFonts w:hint="default"/>
          <w:color w:val="auto"/>
          <w:u w:val="none" w:color="auto"/>
        </w:rPr>
      </w:pPr>
    </w:p>
    <w:p>
      <w:pPr>
        <w:pStyle w:val="24"/>
        <w:rPr>
          <w:rFonts w:hint="default"/>
          <w:color w:val="auto"/>
          <w:spacing w:val="0"/>
          <w:sz w:val="24"/>
          <w:u w:val="none" w:color="000000" w:themeColor="text1"/>
        </w:rPr>
      </w:pPr>
      <w:r>
        <w:rPr>
          <w:rFonts w:hint="eastAsia" w:ascii="ＭＳ 明朝" w:hAnsi="ＭＳ 明朝"/>
          <w:color w:val="auto"/>
          <w:sz w:val="24"/>
          <w:u w:val="none" w:color="000000" w:themeColor="text1"/>
        </w:rPr>
        <w:t>附則</w:t>
      </w:r>
    </w:p>
    <w:p>
      <w:pPr>
        <w:pStyle w:val="24"/>
        <w:rPr>
          <w:rFonts w:hint="default"/>
          <w:color w:val="auto"/>
          <w:spacing w:val="0"/>
          <w:sz w:val="24"/>
          <w:u w:val="none" w:color="000000" w:themeColor="text1"/>
        </w:rPr>
      </w:pPr>
      <w:r>
        <w:rPr>
          <w:rFonts w:hint="eastAsia" w:ascii="ＭＳ 明朝" w:hAnsi="ＭＳ 明朝"/>
          <w:color w:val="auto"/>
          <w:sz w:val="24"/>
          <w:u w:val="none" w:color="000000" w:themeColor="text1"/>
        </w:rPr>
        <w:t>１　この要綱は、令和３年</w:t>
      </w:r>
      <w:r>
        <w:rPr>
          <w:rFonts w:hint="eastAsia" w:ascii="ＭＳ 明朝" w:hAnsi="ＭＳ 明朝"/>
          <w:color w:val="auto"/>
          <w:sz w:val="24"/>
          <w:u w:val="none" w:color="000000" w:themeColor="text1"/>
        </w:rPr>
        <w:t>10</w:t>
      </w:r>
      <w:r>
        <w:rPr>
          <w:rFonts w:hint="eastAsia" w:ascii="ＭＳ 明朝" w:hAnsi="ＭＳ 明朝"/>
          <w:color w:val="auto"/>
          <w:sz w:val="24"/>
          <w:u w:val="none" w:color="000000" w:themeColor="text1"/>
        </w:rPr>
        <w:t>月</w:t>
      </w:r>
      <w:r>
        <w:rPr>
          <w:rFonts w:hint="eastAsia" w:ascii="ＭＳ 明朝" w:hAnsi="ＭＳ 明朝"/>
          <w:color w:val="auto"/>
          <w:sz w:val="24"/>
          <w:u w:val="none" w:color="000000" w:themeColor="text1"/>
        </w:rPr>
        <w:t>19</w:t>
      </w:r>
      <w:r>
        <w:rPr>
          <w:rFonts w:hint="eastAsia" w:ascii="ＭＳ 明朝" w:hAnsi="ＭＳ 明朝"/>
          <w:color w:val="auto"/>
          <w:sz w:val="24"/>
          <w:u w:val="none" w:color="000000" w:themeColor="text1"/>
        </w:rPr>
        <w:t>日から施行する。</w:t>
      </w:r>
    </w:p>
    <w:p>
      <w:pPr>
        <w:pStyle w:val="24"/>
        <w:ind w:leftChars="0" w:hanging="423" w:hangingChars="156"/>
        <w:rPr>
          <w:rFonts w:hint="default"/>
          <w:color w:val="auto"/>
          <w:spacing w:val="0"/>
          <w:sz w:val="24"/>
          <w:u w:val="none" w:color="000000" w:themeColor="text1"/>
        </w:rPr>
      </w:pPr>
      <w:r>
        <w:rPr>
          <w:rFonts w:hint="eastAsia" w:ascii="ＭＳ 明朝" w:hAnsi="ＭＳ 明朝"/>
          <w:color w:val="auto"/>
          <w:sz w:val="24"/>
          <w:u w:val="none" w:color="000000" w:themeColor="text1"/>
        </w:rPr>
        <w:t>２　この要綱は、令和４年５月</w:t>
      </w:r>
      <w:r>
        <w:rPr>
          <w:rFonts w:hint="eastAsia" w:ascii="ＭＳ 明朝" w:hAnsi="ＭＳ 明朝"/>
          <w:color w:val="auto"/>
          <w:sz w:val="24"/>
          <w:u w:val="none" w:color="000000" w:themeColor="text1"/>
        </w:rPr>
        <w:t>31</w:t>
      </w:r>
      <w:r>
        <w:rPr>
          <w:rFonts w:hint="eastAsia" w:ascii="ＭＳ 明朝" w:hAnsi="ＭＳ 明朝"/>
          <w:color w:val="auto"/>
          <w:sz w:val="24"/>
          <w:u w:val="none" w:color="000000" w:themeColor="text1"/>
        </w:rPr>
        <w:t>日限り、その効力を失う。ただし、この要綱に基づき交付された補助金については、第６条第３号から第５号まで、第９条、第</w:t>
      </w:r>
      <w:r>
        <w:rPr>
          <w:rFonts w:hint="eastAsia" w:ascii="ＭＳ 明朝" w:hAnsi="ＭＳ 明朝"/>
          <w:color w:val="auto"/>
          <w:sz w:val="24"/>
          <w:u w:val="none" w:color="000000" w:themeColor="text1"/>
        </w:rPr>
        <w:t>10</w:t>
      </w:r>
      <w:r>
        <w:rPr>
          <w:rFonts w:hint="eastAsia" w:ascii="ＭＳ 明朝" w:hAnsi="ＭＳ 明朝"/>
          <w:color w:val="auto"/>
          <w:sz w:val="24"/>
          <w:u w:val="none" w:color="000000" w:themeColor="text1"/>
        </w:rPr>
        <w:t>条第３項、第</w:t>
      </w:r>
      <w:r>
        <w:rPr>
          <w:rFonts w:hint="eastAsia" w:ascii="ＭＳ 明朝" w:hAnsi="ＭＳ 明朝"/>
          <w:color w:val="auto"/>
          <w:sz w:val="24"/>
          <w:u w:val="none" w:color="000000" w:themeColor="text1"/>
        </w:rPr>
        <w:t>12</w:t>
      </w:r>
      <w:r>
        <w:rPr>
          <w:rFonts w:hint="eastAsia" w:ascii="ＭＳ 明朝" w:hAnsi="ＭＳ 明朝"/>
          <w:color w:val="auto"/>
          <w:sz w:val="24"/>
          <w:u w:val="none" w:color="000000" w:themeColor="text1"/>
        </w:rPr>
        <w:t>条及び第</w:t>
      </w:r>
      <w:r>
        <w:rPr>
          <w:rFonts w:hint="eastAsia" w:ascii="ＭＳ 明朝" w:hAnsi="ＭＳ 明朝"/>
          <w:color w:val="auto"/>
          <w:sz w:val="24"/>
          <w:u w:val="none" w:color="000000" w:themeColor="text1"/>
        </w:rPr>
        <w:t>14</w:t>
      </w:r>
      <w:r>
        <w:rPr>
          <w:rFonts w:hint="eastAsia" w:ascii="ＭＳ 明朝" w:hAnsi="ＭＳ 明朝"/>
          <w:color w:val="auto"/>
          <w:sz w:val="24"/>
          <w:u w:val="none" w:color="000000" w:themeColor="text1"/>
        </w:rPr>
        <w:t>条の規定は、同日以降もなおその効力を有する。</w:t>
      </w:r>
    </w:p>
    <w:p>
      <w:pPr>
        <w:pStyle w:val="0"/>
        <w:ind w:leftChars="0" w:firstLineChars="0"/>
        <w:rPr>
          <w:rFonts w:hint="default"/>
          <w:color w:val="auto"/>
          <w:u w:val="none" w:color="auto"/>
        </w:rPr>
      </w:pPr>
    </w:p>
    <w:p>
      <w:pPr>
        <w:pStyle w:val="0"/>
        <w:ind w:left="241" w:hanging="241"/>
        <w:rPr>
          <w:rFonts w:hint="default"/>
          <w:color w:val="auto"/>
        </w:rPr>
      </w:pPr>
    </w:p>
    <w:p>
      <w:pPr>
        <w:pStyle w:val="0"/>
        <w:ind w:left="241" w:hanging="241"/>
        <w:rPr>
          <w:rFonts w:hint="default"/>
          <w:color w:val="auto"/>
        </w:rPr>
      </w:pPr>
      <w:r>
        <w:rPr>
          <w:rFonts w:hint="eastAsia"/>
          <w:color w:val="auto"/>
        </w:rPr>
        <w:br w:type="page"/>
      </w:r>
    </w:p>
    <w:p>
      <w:pPr>
        <w:pStyle w:val="0"/>
        <w:ind w:left="241" w:hanging="241"/>
        <w:rPr>
          <w:rFonts w:hint="default"/>
          <w:color w:val="auto"/>
        </w:rPr>
      </w:pPr>
      <w:r>
        <w:rPr>
          <w:rFonts w:hint="eastAsia"/>
          <w:color w:val="auto"/>
        </w:rPr>
        <w:t>別表（第３条関係）</w:t>
      </w:r>
    </w:p>
    <w:tbl>
      <w:tblPr>
        <w:tblStyle w:val="25"/>
        <w:tblW w:w="0" w:type="auto"/>
        <w:tblInd w:w="0" w:type="dxa"/>
        <w:tblLayout w:type="fixed"/>
        <w:tblLook w:firstRow="1" w:lastRow="0" w:firstColumn="1" w:lastColumn="0" w:noHBand="0" w:noVBand="1" w:val="04A0"/>
      </w:tblPr>
      <w:tblGrid>
        <w:gridCol w:w="3820"/>
        <w:gridCol w:w="2125"/>
        <w:gridCol w:w="1700"/>
        <w:gridCol w:w="1991"/>
      </w:tblGrid>
      <w:tr>
        <w:trPr>
          <w:trHeight w:val="624" w:hRule="atLeast"/>
        </w:trPr>
        <w:tc>
          <w:tcPr>
            <w:tcW w:w="3820" w:type="dxa"/>
            <w:vAlign w:val="center"/>
          </w:tcPr>
          <w:p>
            <w:pPr>
              <w:pStyle w:val="0"/>
              <w:jc w:val="center"/>
              <w:rPr>
                <w:rFonts w:hint="eastAsia"/>
                <w:color w:val="auto"/>
              </w:rPr>
            </w:pPr>
            <w:r>
              <w:rPr>
                <w:rFonts w:hint="eastAsia"/>
                <w:color w:val="auto"/>
              </w:rPr>
              <w:t>補助対象経費</w:t>
            </w:r>
          </w:p>
        </w:tc>
        <w:tc>
          <w:tcPr>
            <w:tcW w:w="2125" w:type="dxa"/>
            <w:vAlign w:val="center"/>
          </w:tcPr>
          <w:p>
            <w:pPr>
              <w:pStyle w:val="0"/>
              <w:jc w:val="center"/>
              <w:rPr>
                <w:rFonts w:hint="eastAsia"/>
                <w:color w:val="auto"/>
              </w:rPr>
            </w:pPr>
            <w:r>
              <w:rPr>
                <w:rFonts w:hint="eastAsia"/>
                <w:color w:val="auto"/>
              </w:rPr>
              <w:t>補助事業者</w:t>
            </w:r>
          </w:p>
        </w:tc>
        <w:tc>
          <w:tcPr>
            <w:tcW w:w="1700" w:type="dxa"/>
            <w:vAlign w:val="center"/>
          </w:tcPr>
          <w:p>
            <w:pPr>
              <w:pStyle w:val="0"/>
              <w:jc w:val="center"/>
              <w:rPr>
                <w:rFonts w:hint="eastAsia"/>
                <w:color w:val="auto"/>
              </w:rPr>
            </w:pPr>
            <w:r>
              <w:rPr>
                <w:rFonts w:hint="eastAsia"/>
                <w:color w:val="auto"/>
              </w:rPr>
              <w:t>事業実施主体</w:t>
            </w:r>
          </w:p>
        </w:tc>
        <w:tc>
          <w:tcPr>
            <w:tcW w:w="1991" w:type="dxa"/>
            <w:vAlign w:val="center"/>
          </w:tcPr>
          <w:p>
            <w:pPr>
              <w:pStyle w:val="0"/>
              <w:jc w:val="center"/>
              <w:rPr>
                <w:rFonts w:hint="eastAsia"/>
                <w:color w:val="auto"/>
              </w:rPr>
            </w:pPr>
            <w:r>
              <w:rPr>
                <w:rFonts w:hint="eastAsia"/>
                <w:color w:val="auto"/>
              </w:rPr>
              <w:t>補助率等</w:t>
            </w:r>
          </w:p>
        </w:tc>
      </w:tr>
      <w:tr>
        <w:trPr/>
        <w:tc>
          <w:tcPr>
            <w:tcW w:w="3820" w:type="dxa"/>
            <w:vAlign w:val="top"/>
          </w:tcPr>
          <w:p>
            <w:pPr>
              <w:pStyle w:val="0"/>
              <w:rPr>
                <w:rFonts w:hint="eastAsia"/>
                <w:color w:val="auto"/>
              </w:rPr>
            </w:pPr>
          </w:p>
          <w:p>
            <w:pPr>
              <w:pStyle w:val="0"/>
              <w:rPr>
                <w:rFonts w:hint="eastAsia"/>
                <w:color w:val="auto"/>
              </w:rPr>
            </w:pPr>
            <w:r>
              <w:rPr>
                <w:rFonts w:hint="eastAsia"/>
                <w:color w:val="auto"/>
              </w:rPr>
              <w:t>肉用牛農家の経営体質強化に向けた次に掲げる</w:t>
            </w:r>
            <w:r>
              <w:rPr>
                <w:rFonts w:hint="eastAsia"/>
                <w:color w:val="auto"/>
              </w:rPr>
              <w:t>IoT</w:t>
            </w:r>
            <w:r>
              <w:rPr>
                <w:rFonts w:hint="eastAsia"/>
                <w:color w:val="auto"/>
              </w:rPr>
              <w:t>機器導入に要する経費</w:t>
            </w:r>
          </w:p>
          <w:p>
            <w:pPr>
              <w:pStyle w:val="0"/>
              <w:rPr>
                <w:rFonts w:hint="eastAsia"/>
                <w:color w:val="auto"/>
              </w:rPr>
            </w:pPr>
          </w:p>
          <w:p>
            <w:pPr>
              <w:pStyle w:val="0"/>
              <w:rPr>
                <w:rFonts w:hint="eastAsia"/>
                <w:color w:val="auto"/>
              </w:rPr>
            </w:pPr>
            <w:r>
              <w:rPr>
                <w:rFonts w:hint="eastAsia"/>
                <w:color w:val="auto"/>
              </w:rPr>
              <w:t>（１）発情発見装置</w:t>
            </w:r>
          </w:p>
          <w:p>
            <w:pPr>
              <w:pStyle w:val="0"/>
              <w:rPr>
                <w:rFonts w:hint="eastAsia"/>
                <w:color w:val="auto"/>
              </w:rPr>
            </w:pPr>
            <w:r>
              <w:rPr>
                <w:rFonts w:hint="eastAsia"/>
                <w:color w:val="auto"/>
              </w:rPr>
              <w:t>（２）分娩監視装置</w:t>
            </w:r>
          </w:p>
          <w:p>
            <w:pPr>
              <w:pStyle w:val="0"/>
              <w:rPr>
                <w:rFonts w:hint="eastAsia"/>
                <w:color w:val="auto"/>
              </w:rPr>
            </w:pPr>
            <w:r>
              <w:rPr>
                <w:rFonts w:hint="eastAsia"/>
                <w:color w:val="auto"/>
              </w:rPr>
              <w:t>（３）行動監視装置</w:t>
            </w:r>
          </w:p>
          <w:p>
            <w:pPr>
              <w:pStyle w:val="0"/>
              <w:rPr>
                <w:rFonts w:hint="eastAsia"/>
                <w:color w:val="auto"/>
              </w:rPr>
            </w:pPr>
            <w:r>
              <w:rPr>
                <w:rFonts w:hint="eastAsia"/>
                <w:color w:val="auto"/>
              </w:rPr>
              <w:t>（４）その他経営体質強化のため</w:t>
            </w:r>
          </w:p>
          <w:p>
            <w:pPr>
              <w:pStyle w:val="0"/>
              <w:ind w:firstLine="723" w:firstLineChars="300"/>
              <w:rPr>
                <w:rFonts w:hint="eastAsia"/>
                <w:color w:val="auto"/>
              </w:rPr>
            </w:pPr>
            <w:r>
              <w:rPr>
                <w:rFonts w:hint="eastAsia"/>
                <w:color w:val="auto"/>
              </w:rPr>
              <w:t>に知事が必要があると認</w:t>
            </w:r>
          </w:p>
          <w:p>
            <w:pPr>
              <w:pStyle w:val="0"/>
              <w:ind w:firstLine="723" w:firstLineChars="300"/>
              <w:rPr>
                <w:rFonts w:hint="eastAsia"/>
                <w:color w:val="auto"/>
              </w:rPr>
            </w:pPr>
            <w:r>
              <w:rPr>
                <w:rFonts w:hint="eastAsia"/>
                <w:color w:val="auto"/>
              </w:rPr>
              <w:t>める機器</w:t>
            </w:r>
          </w:p>
          <w:p>
            <w:pPr>
              <w:pStyle w:val="0"/>
              <w:ind w:leftChars="0" w:firstLine="0" w:firstLineChars="0"/>
              <w:rPr>
                <w:rFonts w:hint="eastAsia"/>
                <w:color w:val="auto"/>
              </w:rPr>
            </w:pPr>
          </w:p>
          <w:p>
            <w:pPr>
              <w:pStyle w:val="0"/>
              <w:ind w:leftChars="0" w:firstLine="0" w:firstLineChars="0"/>
              <w:rPr>
                <w:rFonts w:hint="eastAsia"/>
                <w:color w:val="auto"/>
              </w:rPr>
            </w:pPr>
          </w:p>
          <w:p>
            <w:pPr>
              <w:pStyle w:val="0"/>
              <w:ind w:leftChars="0" w:firstLine="0" w:firstLineChars="0"/>
              <w:rPr>
                <w:rFonts w:hint="eastAsia"/>
                <w:color w:val="auto"/>
              </w:rPr>
            </w:pPr>
          </w:p>
          <w:p>
            <w:pPr>
              <w:pStyle w:val="0"/>
              <w:ind w:leftChars="0" w:firstLine="0" w:firstLineChars="0"/>
              <w:rPr>
                <w:rFonts w:hint="eastAsia"/>
                <w:color w:val="auto"/>
              </w:rPr>
            </w:pPr>
          </w:p>
        </w:tc>
        <w:tc>
          <w:tcPr>
            <w:tcW w:w="2125" w:type="dxa"/>
            <w:vAlign w:val="top"/>
          </w:tcPr>
          <w:p>
            <w:pPr>
              <w:pStyle w:val="0"/>
              <w:rPr>
                <w:rFonts w:hint="eastAsia"/>
                <w:color w:val="auto"/>
              </w:rPr>
            </w:pPr>
          </w:p>
          <w:p>
            <w:pPr>
              <w:pStyle w:val="0"/>
              <w:rPr>
                <w:rFonts w:hint="eastAsia"/>
                <w:color w:val="auto"/>
              </w:rPr>
            </w:pPr>
            <w:r>
              <w:rPr>
                <w:rFonts w:hint="eastAsia"/>
                <w:color w:val="auto"/>
              </w:rPr>
              <w:t>高知県農業協同組合</w:t>
            </w:r>
          </w:p>
        </w:tc>
        <w:tc>
          <w:tcPr>
            <w:tcW w:w="1700" w:type="dxa"/>
            <w:vAlign w:val="top"/>
          </w:tcPr>
          <w:p>
            <w:pPr>
              <w:pStyle w:val="0"/>
              <w:rPr>
                <w:rFonts w:hint="eastAsia"/>
                <w:color w:val="auto"/>
              </w:rPr>
            </w:pPr>
          </w:p>
          <w:p>
            <w:pPr>
              <w:pStyle w:val="0"/>
              <w:rPr>
                <w:rFonts w:hint="eastAsia"/>
                <w:color w:val="auto"/>
              </w:rPr>
            </w:pPr>
            <w:r>
              <w:rPr>
                <w:rFonts w:hint="eastAsia"/>
                <w:color w:val="auto"/>
              </w:rPr>
              <w:t>肉用牛農家</w:t>
            </w:r>
          </w:p>
        </w:tc>
        <w:tc>
          <w:tcPr>
            <w:tcW w:w="1991" w:type="dxa"/>
            <w:vAlign w:val="top"/>
          </w:tcPr>
          <w:p>
            <w:pPr>
              <w:pStyle w:val="0"/>
              <w:rPr>
                <w:rFonts w:hint="eastAsia"/>
                <w:color w:val="auto"/>
              </w:rPr>
            </w:pPr>
          </w:p>
          <w:p>
            <w:pPr>
              <w:pStyle w:val="0"/>
              <w:rPr>
                <w:rFonts w:hint="eastAsia"/>
                <w:color w:val="auto"/>
              </w:rPr>
            </w:pPr>
            <w:r>
              <w:rPr>
                <w:rFonts w:hint="eastAsia"/>
                <w:color w:val="auto"/>
              </w:rPr>
              <w:t>３分の２以内。ただし、１戸当たり</w:t>
            </w:r>
            <w:r>
              <w:rPr>
                <w:rFonts w:hint="eastAsia"/>
                <w:color w:val="auto"/>
              </w:rPr>
              <w:t>150</w:t>
            </w:r>
            <w:r>
              <w:rPr>
                <w:rFonts w:hint="eastAsia"/>
                <w:color w:val="auto"/>
              </w:rPr>
              <w:t>万円を上限とする。</w:t>
            </w:r>
          </w:p>
          <w:p>
            <w:pPr>
              <w:pStyle w:val="0"/>
              <w:rPr>
                <w:rFonts w:hint="eastAsia"/>
                <w:color w:val="auto"/>
              </w:rPr>
            </w:pPr>
          </w:p>
          <w:p>
            <w:pPr>
              <w:pStyle w:val="0"/>
              <w:rPr>
                <w:rFonts w:hint="eastAsia"/>
                <w:color w:val="auto"/>
              </w:rPr>
            </w:pP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FF0000"/>
        </w:rPr>
      </w:pPr>
      <w:bookmarkStart w:id="0" w:name="_GoBack"/>
      <w:bookmarkEnd w:id="0"/>
    </w:p>
    <w:sectPr>
      <w:footnotePr>
        <w:numRestart w:val="eachPage"/>
      </w:footnotePr>
      <w:endnotePr>
        <w:numFmt w:val="decimal"/>
      </w:endnotePr>
      <w:pgSz w:w="11906" w:h="16838"/>
      <w:pgMar w:top="1417" w:right="1134" w:bottom="1417" w:left="1134" w:header="1134" w:footer="0" w:gutter="0"/>
      <w:cols w:space="720"/>
      <w:textDirection w:val="lrTb"/>
      <w:docGrid w:type="linesAndChars" w:linePitch="350"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2"/>
  <w:hyphenationZone w:val="0"/>
  <w:defaultTableStyle w:val="25"/>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jc w:val="left"/>
    </w:pPr>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
    <w:next w:val="24"/>
    <w:link w:val="0"/>
    <w:uiPriority w:val="0"/>
    <w:qFormat/>
    <w:pPr>
      <w:widowControl w:val="0"/>
      <w:wordWrap w:val="0"/>
      <w:autoSpaceDE w:val="0"/>
      <w:autoSpaceDN w:val="0"/>
      <w:adjustRightInd w:val="0"/>
      <w:spacing w:line="370" w:lineRule="exact"/>
      <w:jc w:val="both"/>
    </w:pPr>
    <w:rPr>
      <w:spacing w:val="15"/>
      <w:sz w:val="21"/>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218891331</TotalTime>
  <Pages>12</Pages>
  <Words>36</Words>
  <Characters>5782</Characters>
  <Application>JUST Note</Application>
  <Lines>466</Lines>
  <Paragraphs>192</Paragraphs>
  <Company>高知県</Company>
  <CharactersWithSpaces>6655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土佐あかうし増頭対策事業費補助金交付要綱</dc:title>
  <cp:lastModifiedBy>460486</cp:lastModifiedBy>
  <cp:lastPrinted>2021-10-19T11:04:26Z</cp:lastPrinted>
  <dcterms:created xsi:type="dcterms:W3CDTF">2017-03-08T06:57:00Z</dcterms:created>
  <dcterms:modified xsi:type="dcterms:W3CDTF">2021-10-20T00:16:19Z</dcterms:modified>
  <cp:revision>31</cp:revision>
</cp:coreProperties>
</file>