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sz w:val="28"/>
        </w:rPr>
        <w:t>優良建設工事の農業振興センター所長表彰実施要領</w:t>
      </w:r>
    </w:p>
    <w:p>
      <w:pPr>
        <w:pStyle w:val="0"/>
        <w:ind w:firstLine="5760" w:firstLineChars="2400"/>
        <w:rPr>
          <w:rFonts w:hint="default"/>
          <w:sz w:val="24"/>
        </w:rPr>
      </w:pPr>
    </w:p>
    <w:p>
      <w:pPr>
        <w:pStyle w:val="0"/>
        <w:jc w:val="left"/>
        <w:rPr>
          <w:rFonts w:hint="default"/>
          <w:sz w:val="24"/>
        </w:rPr>
      </w:pPr>
      <w:r>
        <w:rPr>
          <w:rFonts w:hint="eastAsia"/>
          <w:sz w:val="24"/>
        </w:rPr>
        <w:t>第１　（目的）</w:t>
      </w:r>
    </w:p>
    <w:p>
      <w:pPr>
        <w:pStyle w:val="0"/>
        <w:jc w:val="left"/>
        <w:rPr>
          <w:rFonts w:hint="default"/>
          <w:sz w:val="24"/>
        </w:rPr>
      </w:pPr>
      <w:r>
        <w:rPr>
          <w:rFonts w:hint="eastAsia"/>
          <w:sz w:val="24"/>
        </w:rPr>
        <w:t>　この要領は、高知県農業振興部が発注した建設工事について、施工技術・管理等に優れ、工事成績が優秀であった施工者等を表彰することにより、技術力及び意欲の更なる向上を図るとともに、当該施工者等の社会的評価を高め、建設産業の振興に資することを目的とする。</w:t>
      </w:r>
    </w:p>
    <w:p>
      <w:pPr>
        <w:pStyle w:val="0"/>
        <w:jc w:val="left"/>
        <w:rPr>
          <w:rFonts w:hint="default"/>
          <w:sz w:val="24"/>
        </w:rPr>
      </w:pPr>
    </w:p>
    <w:p>
      <w:pPr>
        <w:pStyle w:val="0"/>
        <w:jc w:val="left"/>
        <w:rPr>
          <w:rFonts w:hint="default"/>
          <w:sz w:val="24"/>
        </w:rPr>
      </w:pPr>
      <w:r>
        <w:rPr>
          <w:rFonts w:hint="eastAsia"/>
          <w:sz w:val="24"/>
        </w:rPr>
        <w:t>第２　（表彰）</w:t>
      </w:r>
    </w:p>
    <w:p>
      <w:pPr>
        <w:pStyle w:val="0"/>
        <w:ind w:left="1" w:firstLine="240" w:firstLineChars="100"/>
        <w:jc w:val="left"/>
        <w:rPr>
          <w:rFonts w:hint="default"/>
          <w:sz w:val="24"/>
        </w:rPr>
      </w:pPr>
      <w:r>
        <w:rPr>
          <w:rFonts w:hint="eastAsia"/>
          <w:sz w:val="24"/>
        </w:rPr>
        <w:t>表彰は、前年度に完成した安芸農業振興センター、中央東農業振興センター、中央西農業振興センター、須崎農業振興センター及び幡多農業振興センターが所管した工事のうち、優れた成績を収めた施工者等を対象に、当該各農業振興センターが年１回行うものとする。</w:t>
      </w:r>
    </w:p>
    <w:p>
      <w:pPr>
        <w:pStyle w:val="0"/>
        <w:jc w:val="left"/>
        <w:rPr>
          <w:rFonts w:hint="default"/>
          <w:sz w:val="24"/>
        </w:rPr>
      </w:pPr>
      <w:r>
        <w:rPr>
          <w:rFonts w:hint="eastAsia"/>
          <w:sz w:val="24"/>
        </w:rPr>
        <w:t>２　表彰の種類は、「所長賞」とする。</w:t>
      </w:r>
    </w:p>
    <w:p>
      <w:pPr>
        <w:pStyle w:val="0"/>
        <w:jc w:val="left"/>
        <w:rPr>
          <w:rFonts w:hint="default"/>
          <w:sz w:val="24"/>
        </w:rPr>
      </w:pPr>
      <w:r>
        <w:rPr>
          <w:rFonts w:hint="eastAsia"/>
          <w:sz w:val="24"/>
        </w:rPr>
        <w:t>３　表彰の対象者は、企業、現場代理人、主任技術者または監理技術者とする。</w:t>
      </w:r>
    </w:p>
    <w:p>
      <w:pPr>
        <w:pStyle w:val="0"/>
        <w:jc w:val="left"/>
        <w:rPr>
          <w:rFonts w:hint="default"/>
          <w:sz w:val="24"/>
        </w:rPr>
      </w:pPr>
    </w:p>
    <w:p>
      <w:pPr>
        <w:pStyle w:val="0"/>
        <w:jc w:val="left"/>
        <w:rPr>
          <w:rFonts w:hint="default"/>
          <w:sz w:val="24"/>
        </w:rPr>
      </w:pPr>
      <w:r>
        <w:rPr>
          <w:rFonts w:hint="eastAsia"/>
          <w:sz w:val="24"/>
        </w:rPr>
        <w:t>第３　（表彰基準）</w:t>
      </w:r>
    </w:p>
    <w:p>
      <w:pPr>
        <w:pStyle w:val="0"/>
        <w:jc w:val="left"/>
        <w:rPr>
          <w:rFonts w:hint="default"/>
          <w:sz w:val="24"/>
        </w:rPr>
      </w:pPr>
      <w:r>
        <w:rPr>
          <w:rFonts w:hint="eastAsia"/>
          <w:sz w:val="24"/>
        </w:rPr>
        <w:t>　表彰は、前年度の完成検査に合格した当初請負金額が</w:t>
      </w:r>
      <w:r>
        <w:rPr>
          <w:rFonts w:hint="eastAsia"/>
          <w:sz w:val="24"/>
        </w:rPr>
        <w:t>500</w:t>
      </w:r>
      <w:r>
        <w:rPr>
          <w:rFonts w:hint="eastAsia"/>
          <w:sz w:val="24"/>
        </w:rPr>
        <w:t>万円以上の建設工事について、工事成績評定が優秀であったものの中から、別に定める選考基準により選考して行うものとする。</w:t>
      </w:r>
    </w:p>
    <w:p>
      <w:pPr>
        <w:pStyle w:val="0"/>
        <w:jc w:val="left"/>
        <w:rPr>
          <w:rFonts w:hint="default"/>
          <w:sz w:val="24"/>
        </w:rPr>
      </w:pPr>
    </w:p>
    <w:p>
      <w:pPr>
        <w:pStyle w:val="0"/>
        <w:jc w:val="left"/>
        <w:rPr>
          <w:rFonts w:hint="default"/>
          <w:color w:val="auto"/>
          <w:sz w:val="24"/>
        </w:rPr>
      </w:pPr>
      <w:r>
        <w:rPr>
          <w:rFonts w:hint="eastAsia"/>
          <w:sz w:val="24"/>
        </w:rPr>
        <w:t>第</w:t>
      </w:r>
      <w:r>
        <w:rPr>
          <w:rFonts w:hint="eastAsia"/>
          <w:color w:val="auto"/>
          <w:sz w:val="24"/>
        </w:rPr>
        <w:t>４　（表彰効力の失効）</w:t>
      </w:r>
    </w:p>
    <w:p>
      <w:pPr>
        <w:pStyle w:val="0"/>
        <w:ind w:firstLine="240" w:firstLineChars="100"/>
        <w:rPr>
          <w:rFonts w:hint="default"/>
          <w:color w:val="auto"/>
          <w:sz w:val="24"/>
        </w:rPr>
      </w:pPr>
      <w:r>
        <w:rPr>
          <w:rFonts w:hint="eastAsia" w:ascii="Century" w:hAnsi="Century"/>
          <w:color w:val="auto"/>
          <w:sz w:val="24"/>
        </w:rPr>
        <w:t>次の各項のいずれかに該当した場合は、表彰の効力が失効するものとする。</w:t>
      </w:r>
    </w:p>
    <w:p>
      <w:pPr>
        <w:pStyle w:val="0"/>
        <w:ind w:left="480" w:hanging="480" w:hangingChars="200"/>
        <w:rPr>
          <w:rFonts w:hint="default" w:ascii="ＭＳ 明朝" w:hAnsi="ＭＳ 明朝"/>
          <w:color w:val="auto"/>
          <w:sz w:val="24"/>
          <w:u w:val="none" w:color="auto"/>
        </w:rPr>
      </w:pPr>
      <w:r>
        <w:rPr>
          <w:rFonts w:hint="eastAsia" w:ascii="ＭＳ 明朝" w:hAnsi="ＭＳ 明朝"/>
          <w:color w:val="auto"/>
          <w:sz w:val="24"/>
        </w:rPr>
        <w:t>（１）</w:t>
      </w:r>
      <w:r>
        <w:rPr>
          <w:rFonts w:hint="eastAsia" w:ascii="ＭＳ 明朝" w:hAnsi="ＭＳ 明朝"/>
          <w:color w:val="auto"/>
          <w:sz w:val="24"/>
          <w:u w:val="none" w:color="auto"/>
        </w:rPr>
        <w:t>表彰実施年度の受賞日以降、当該年度末までに、受賞工事又は受賞企業（共同企業体の場合は各構成員（以下「企業（構成員）」という。）が次の各号のいずれかに該当することとなった場合。</w:t>
      </w:r>
    </w:p>
    <w:p>
      <w:pPr>
        <w:pStyle w:val="0"/>
        <w:ind w:left="420" w:leftChars="200" w:firstLine="240" w:firstLineChars="100"/>
        <w:rPr>
          <w:rFonts w:hint="default" w:ascii="ＭＳ 明朝" w:hAnsi="ＭＳ 明朝"/>
          <w:color w:val="auto"/>
          <w:sz w:val="24"/>
          <w:u w:val="none" w:color="auto"/>
        </w:rPr>
      </w:pPr>
      <w:r>
        <w:rPr>
          <w:rFonts w:hint="eastAsia" w:ascii="ＭＳ 明朝" w:hAnsi="ＭＳ 明朝"/>
          <w:color w:val="auto"/>
          <w:sz w:val="24"/>
          <w:u w:val="none" w:color="auto"/>
        </w:rPr>
        <w:t>この場合は、現場代理人、主任技術者等に対する表彰も効力を失うもの　とする。</w:t>
      </w:r>
    </w:p>
    <w:p>
      <w:pPr>
        <w:pStyle w:val="0"/>
        <w:ind w:left="660" w:leftChars="2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①　受賞工事の工事成績評定が高知県建設工事成績評定要綱第１０条（評定の修正等）による修正で、８０点未満となったとき。</w:t>
      </w:r>
    </w:p>
    <w:p>
      <w:pPr>
        <w:pStyle w:val="0"/>
        <w:ind w:left="660" w:leftChars="2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②　受賞企業（構成員）が次のいずれかに該当することが判明した場合。</w:t>
      </w:r>
    </w:p>
    <w:p>
      <w:pPr>
        <w:pStyle w:val="0"/>
        <w:ind w:left="870" w:leftChars="3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ア　建設業法の監督処分、高知県建設工事指名停止措置要綱に基づく指名停止（１カ月以上）及び指名回避措置基準要領に基づく指名回避の処分等を受けたとき。</w:t>
      </w:r>
    </w:p>
    <w:p>
      <w:pPr>
        <w:pStyle w:val="0"/>
        <w:ind w:left="870" w:leftChars="3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イ　処分等を受けたとき。</w:t>
      </w:r>
    </w:p>
    <w:p>
      <w:pPr>
        <w:pStyle w:val="0"/>
        <w:ind w:left="870" w:leftChars="3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ウ　施工した工事で死亡事故等重大な事故を起こしたとき。</w:t>
      </w:r>
    </w:p>
    <w:p>
      <w:pPr>
        <w:pStyle w:val="0"/>
        <w:ind w:left="870" w:leftChars="3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エ　施工した工事の工事成績評定が</w:t>
      </w:r>
      <w:r>
        <w:rPr>
          <w:rFonts w:hint="eastAsia" w:ascii="ＭＳ 明朝" w:hAnsi="ＭＳ 明朝"/>
          <w:color w:val="auto"/>
          <w:sz w:val="24"/>
          <w:u w:val="none" w:color="auto"/>
        </w:rPr>
        <w:t>65</w:t>
      </w:r>
      <w:r>
        <w:rPr>
          <w:rFonts w:hint="eastAsia" w:ascii="ＭＳ 明朝" w:hAnsi="ＭＳ 明朝"/>
          <w:color w:val="auto"/>
          <w:sz w:val="24"/>
          <w:u w:val="none" w:color="auto"/>
        </w:rPr>
        <w:t>点未満があったとき。</w:t>
      </w:r>
    </w:p>
    <w:p>
      <w:pPr>
        <w:pStyle w:val="0"/>
        <w:ind w:left="870" w:leftChars="3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オ　別に定める選考基準の第２（２）⑤に該当することが判明した場合。</w:t>
      </w:r>
    </w:p>
    <w:p>
      <w:pPr>
        <w:pStyle w:val="0"/>
        <w:ind w:left="480" w:hanging="480" w:hangingChars="200"/>
        <w:rPr>
          <w:rFonts w:hint="default" w:ascii="ＭＳ 明朝" w:hAnsi="ＭＳ 明朝"/>
          <w:color w:val="auto"/>
          <w:sz w:val="24"/>
          <w:u w:val="none" w:color="auto"/>
        </w:rPr>
      </w:pPr>
      <w:r>
        <w:rPr>
          <w:rFonts w:hint="eastAsia" w:ascii="ＭＳ 明朝" w:hAnsi="ＭＳ 明朝"/>
          <w:color w:val="auto"/>
          <w:sz w:val="24"/>
          <w:u w:val="none" w:color="auto"/>
        </w:rPr>
        <w:t>（２）過年度に表彰を受賞した企業（構成員）において、過失による粗雑工事（重大な瑕疵）、工事が原因での事故、贈賄、独占禁止法違反、競売入札妨害、談合、高知県暴力団排除条例違反及びその他表彰の効力を失うに十分な理由があるもの（以下「不正行為等」という。）が認定され、その処分（指名停止４月以上の期間）を受けた場合。</w:t>
      </w:r>
      <w:r>
        <w:rPr>
          <w:rFonts w:hint="default" w:ascii="ＭＳ 明朝" w:hAnsi="ＭＳ 明朝"/>
          <w:color w:val="auto"/>
          <w:sz w:val="24"/>
          <w:u w:val="none" w:color="auto"/>
        </w:rPr>
        <w:t xml:space="preserve"> </w:t>
      </w:r>
    </w:p>
    <w:p>
      <w:pPr>
        <w:pStyle w:val="0"/>
        <w:ind w:left="540" w:leftChars="257" w:firstLine="180" w:firstLineChars="75"/>
        <w:rPr>
          <w:rFonts w:hint="default" w:ascii="ＭＳ 明朝" w:hAnsi="ＭＳ 明朝"/>
          <w:color w:val="auto"/>
          <w:sz w:val="24"/>
          <w:u w:val="none" w:color="auto"/>
        </w:rPr>
      </w:pPr>
      <w:r>
        <w:rPr>
          <w:rFonts w:hint="eastAsia" w:ascii="ＭＳ 明朝" w:hAnsi="ＭＳ 明朝"/>
          <w:color w:val="auto"/>
          <w:sz w:val="24"/>
          <w:u w:val="none" w:color="auto"/>
        </w:rPr>
        <w:t>この場合の遡及期間は、次の各号のいずれか長い方とする。なお、この場合の現場代理人、主任技術者への表彰効力については、現場代理人、主任技術者等が不正行為等に関与している場合を除き、表彰の効力は残るものとする。</w:t>
      </w:r>
    </w:p>
    <w:p>
      <w:pPr>
        <w:pStyle w:val="0"/>
        <w:ind w:left="720" w:leftChars="257" w:hanging="180" w:hangingChars="75"/>
        <w:rPr>
          <w:rFonts w:hint="default" w:ascii="ＭＳ 明朝" w:hAnsi="ＭＳ 明朝"/>
          <w:color w:val="auto"/>
          <w:sz w:val="24"/>
          <w:u w:val="none" w:color="auto"/>
        </w:rPr>
      </w:pPr>
      <w:r>
        <w:rPr>
          <w:rFonts w:hint="eastAsia" w:ascii="ＭＳ 明朝" w:hAnsi="ＭＳ 明朝"/>
          <w:color w:val="auto"/>
          <w:sz w:val="24"/>
          <w:u w:val="none" w:color="auto"/>
        </w:rPr>
        <w:t>①　（２）の不正行為等が認定された年度から不正行為等による処分を受けた年度の前年度までの受賞工事。</w:t>
      </w:r>
    </w:p>
    <w:p>
      <w:pPr>
        <w:pStyle w:val="0"/>
        <w:ind w:left="540" w:leftChars="257" w:firstLine="0" w:firstLineChars="0"/>
        <w:rPr>
          <w:rFonts w:hint="default" w:ascii="ＭＳ 明朝" w:hAnsi="ＭＳ 明朝"/>
          <w:color w:val="auto"/>
          <w:sz w:val="24"/>
          <w:u w:val="none" w:color="auto"/>
        </w:rPr>
      </w:pPr>
      <w:r>
        <w:rPr>
          <w:rFonts w:hint="eastAsia" w:ascii="ＭＳ 明朝" w:hAnsi="ＭＳ 明朝"/>
          <w:color w:val="auto"/>
          <w:sz w:val="24"/>
          <w:u w:val="none" w:color="auto"/>
        </w:rPr>
        <w:t>②　不正行為等による処分を受けた前年度から過去３年間の受賞工事。</w:t>
      </w:r>
      <w:r>
        <w:rPr>
          <w:rFonts w:hint="default" w:ascii="ＭＳ 明朝" w:hAnsi="ＭＳ 明朝"/>
          <w:color w:val="auto"/>
          <w:sz w:val="24"/>
          <w:u w:val="none" w:color="auto"/>
        </w:rPr>
        <w:t xml:space="preserve">  </w:t>
      </w:r>
    </w:p>
    <w:p>
      <w:pPr>
        <w:pStyle w:val="0"/>
        <w:rPr>
          <w:rFonts w:hint="default"/>
          <w:color w:val="auto"/>
          <w:sz w:val="24"/>
          <w:u w:val="none" w:color="auto"/>
        </w:rPr>
      </w:pPr>
      <w:r>
        <w:rPr>
          <w:rFonts w:hint="eastAsia" w:ascii="ＭＳ 明朝" w:hAnsi="ＭＳ 明朝"/>
          <w:color w:val="auto"/>
          <w:sz w:val="24"/>
          <w:u w:val="none" w:color="auto"/>
        </w:rPr>
        <w:t>（３）その他表彰の効力を失うに十分な理由がある場合。</w:t>
      </w:r>
    </w:p>
    <w:p>
      <w:pPr>
        <w:pStyle w:val="0"/>
        <w:ind w:leftChars="0" w:hanging="538" w:hangingChars="224"/>
        <w:rPr>
          <w:rFonts w:hint="default"/>
          <w:color w:val="auto"/>
          <w:sz w:val="24"/>
          <w:u w:val="none" w:color="auto"/>
        </w:rPr>
      </w:pPr>
      <w:r>
        <w:rPr>
          <w:rFonts w:hint="eastAsia" w:ascii="ＭＳ 明朝" w:hAnsi="ＭＳ 明朝"/>
          <w:color w:val="auto"/>
          <w:sz w:val="24"/>
          <w:u w:val="none" w:color="auto"/>
        </w:rPr>
        <w:t>　　　この場合の現場代理人、主任技術者等の表彰効力については、事案の重要性を勘案したうえで判断を行う。</w:t>
      </w:r>
    </w:p>
    <w:p>
      <w:pPr>
        <w:pStyle w:val="0"/>
        <w:jc w:val="left"/>
        <w:rPr>
          <w:rFonts w:hint="default"/>
          <w:color w:val="auto"/>
          <w:sz w:val="24"/>
          <w:u w:val="none" w:color="auto"/>
        </w:rPr>
      </w:pPr>
      <w:bookmarkStart w:id="0" w:name="_GoBack"/>
      <w:bookmarkEnd w:id="0"/>
    </w:p>
    <w:p>
      <w:pPr>
        <w:pStyle w:val="0"/>
        <w:jc w:val="left"/>
        <w:rPr>
          <w:rFonts w:hint="default"/>
          <w:color w:val="auto"/>
          <w:sz w:val="24"/>
          <w:u w:val="none" w:color="auto"/>
        </w:rPr>
      </w:pPr>
      <w:r>
        <w:rPr>
          <w:rFonts w:hint="eastAsia"/>
          <w:color w:val="auto"/>
          <w:sz w:val="24"/>
          <w:u w:val="none" w:color="auto"/>
        </w:rPr>
        <w:t>第５　（その他）</w:t>
      </w:r>
    </w:p>
    <w:p>
      <w:pPr>
        <w:pStyle w:val="0"/>
        <w:ind w:left="480" w:hanging="480" w:hangingChars="200"/>
        <w:jc w:val="left"/>
        <w:rPr>
          <w:rFonts w:hint="default"/>
          <w:color w:val="auto"/>
          <w:sz w:val="24"/>
          <w:u w:val="none" w:color="auto"/>
        </w:rPr>
      </w:pPr>
      <w:r>
        <w:rPr>
          <w:rFonts w:hint="eastAsia"/>
          <w:color w:val="auto"/>
          <w:sz w:val="24"/>
          <w:u w:val="none" w:color="auto"/>
        </w:rPr>
        <w:t>（１）農業振興センター所長表彰は、対象となる施工者に表彰受諾について事前に意思を確認し、表彰受諾の意思があるものに対して行うものとする。</w:t>
      </w:r>
    </w:p>
    <w:p>
      <w:pPr>
        <w:pStyle w:val="0"/>
        <w:ind w:left="480" w:hanging="480" w:hangingChars="200"/>
        <w:jc w:val="left"/>
        <w:rPr>
          <w:rFonts w:hint="default"/>
          <w:color w:val="auto"/>
          <w:sz w:val="24"/>
          <w:u w:val="none" w:color="auto"/>
        </w:rPr>
      </w:pPr>
      <w:r>
        <w:rPr>
          <w:rFonts w:hint="eastAsia"/>
          <w:color w:val="auto"/>
          <w:sz w:val="24"/>
          <w:u w:val="none" w:color="auto"/>
        </w:rPr>
        <w:t>（２）農業振興センターは、受賞した全ての工事についてセンターのホームページに掲載するものとする。</w:t>
      </w:r>
    </w:p>
    <w:p>
      <w:pPr>
        <w:pStyle w:val="0"/>
        <w:jc w:val="left"/>
        <w:rPr>
          <w:rFonts w:hint="default"/>
          <w:color w:val="auto"/>
          <w:sz w:val="24"/>
          <w:u w:val="none" w:color="auto"/>
        </w:rPr>
      </w:pPr>
    </w:p>
    <w:p>
      <w:pPr>
        <w:pStyle w:val="0"/>
        <w:jc w:val="left"/>
        <w:rPr>
          <w:rFonts w:hint="default"/>
          <w:color w:val="auto"/>
          <w:sz w:val="24"/>
          <w:u w:val="none" w:color="auto"/>
        </w:rPr>
      </w:pPr>
    </w:p>
    <w:p>
      <w:pPr>
        <w:pStyle w:val="0"/>
        <w:jc w:val="left"/>
        <w:rPr>
          <w:rFonts w:hint="default"/>
          <w:color w:val="auto"/>
          <w:sz w:val="24"/>
          <w:u w:val="none" w:color="auto"/>
        </w:rPr>
      </w:pPr>
      <w:r>
        <w:rPr>
          <w:rFonts w:hint="eastAsia"/>
          <w:color w:val="auto"/>
          <w:sz w:val="24"/>
          <w:u w:val="none" w:color="auto"/>
        </w:rPr>
        <w:t>附則</w:t>
      </w:r>
    </w:p>
    <w:p>
      <w:pPr>
        <w:pStyle w:val="0"/>
        <w:jc w:val="left"/>
        <w:rPr>
          <w:rFonts w:hint="default"/>
          <w:color w:val="auto"/>
          <w:sz w:val="24"/>
          <w:u w:val="none" w:color="auto"/>
        </w:rPr>
      </w:pPr>
      <w:r>
        <w:rPr>
          <w:rFonts w:hint="eastAsia"/>
          <w:color w:val="auto"/>
          <w:sz w:val="24"/>
          <w:u w:val="none" w:color="auto"/>
        </w:rPr>
        <w:t>　この要領は、平成</w:t>
      </w:r>
      <w:r>
        <w:rPr>
          <w:rFonts w:hint="eastAsia"/>
          <w:color w:val="auto"/>
          <w:sz w:val="24"/>
          <w:u w:val="none" w:color="auto"/>
        </w:rPr>
        <w:t>27</w:t>
      </w:r>
      <w:r>
        <w:rPr>
          <w:rFonts w:hint="eastAsia"/>
          <w:color w:val="auto"/>
          <w:sz w:val="24"/>
          <w:u w:val="none" w:color="auto"/>
        </w:rPr>
        <w:t>年</w:t>
      </w:r>
      <w:r>
        <w:rPr>
          <w:rFonts w:hint="eastAsia"/>
          <w:color w:val="auto"/>
          <w:sz w:val="24"/>
          <w:u w:val="none" w:color="auto"/>
        </w:rPr>
        <w:t>2</w:t>
      </w:r>
      <w:r>
        <w:rPr>
          <w:rFonts w:hint="eastAsia"/>
          <w:color w:val="auto"/>
          <w:sz w:val="24"/>
          <w:u w:val="none" w:color="auto"/>
        </w:rPr>
        <w:t>月</w:t>
      </w:r>
      <w:r>
        <w:rPr>
          <w:rFonts w:hint="eastAsia"/>
          <w:color w:val="auto"/>
          <w:sz w:val="24"/>
          <w:u w:val="none" w:color="auto"/>
        </w:rPr>
        <w:t>6</w:t>
      </w:r>
      <w:r>
        <w:rPr>
          <w:rFonts w:hint="eastAsia"/>
          <w:color w:val="auto"/>
          <w:sz w:val="24"/>
          <w:u w:val="none" w:color="auto"/>
        </w:rPr>
        <w:t>日から施行する。</w:t>
      </w:r>
    </w:p>
    <w:p>
      <w:pPr>
        <w:pStyle w:val="0"/>
        <w:jc w:val="left"/>
        <w:rPr>
          <w:rFonts w:hint="default"/>
          <w:color w:val="auto"/>
          <w:sz w:val="24"/>
          <w:u w:val="none" w:color="auto"/>
        </w:rPr>
      </w:pPr>
      <w:r>
        <w:rPr>
          <w:rFonts w:hint="eastAsia"/>
          <w:color w:val="auto"/>
          <w:sz w:val="24"/>
          <w:u w:val="none" w:color="auto"/>
        </w:rPr>
        <w:t>　この要領は、平成</w:t>
      </w:r>
      <w:r>
        <w:rPr>
          <w:rFonts w:hint="eastAsia"/>
          <w:color w:val="auto"/>
          <w:sz w:val="24"/>
          <w:u w:val="none" w:color="auto"/>
        </w:rPr>
        <w:t>28</w:t>
      </w:r>
      <w:r>
        <w:rPr>
          <w:rFonts w:hint="eastAsia"/>
          <w:color w:val="auto"/>
          <w:sz w:val="24"/>
          <w:u w:val="none" w:color="auto"/>
        </w:rPr>
        <w:t>年</w:t>
      </w:r>
      <w:r>
        <w:rPr>
          <w:rFonts w:hint="eastAsia"/>
          <w:color w:val="auto"/>
          <w:sz w:val="24"/>
          <w:u w:val="none" w:color="auto"/>
        </w:rPr>
        <w:t>6</w:t>
      </w:r>
      <w:r>
        <w:rPr>
          <w:rFonts w:hint="eastAsia"/>
          <w:color w:val="auto"/>
          <w:sz w:val="24"/>
          <w:u w:val="none" w:color="auto"/>
        </w:rPr>
        <w:t>月</w:t>
      </w:r>
      <w:r>
        <w:rPr>
          <w:rFonts w:hint="eastAsia"/>
          <w:color w:val="auto"/>
          <w:sz w:val="24"/>
          <w:u w:val="none" w:color="auto"/>
        </w:rPr>
        <w:t>6</w:t>
      </w:r>
      <w:r>
        <w:rPr>
          <w:rFonts w:hint="eastAsia"/>
          <w:color w:val="auto"/>
          <w:sz w:val="24"/>
          <w:u w:val="none" w:color="auto"/>
        </w:rPr>
        <w:t>日から施行する。</w:t>
      </w:r>
    </w:p>
    <w:p>
      <w:pPr>
        <w:pStyle w:val="0"/>
        <w:jc w:val="left"/>
        <w:rPr>
          <w:rFonts w:hint="default"/>
          <w:color w:val="auto"/>
          <w:sz w:val="24"/>
          <w:u w:val="none" w:color="auto"/>
        </w:rPr>
      </w:pPr>
      <w:r>
        <w:rPr>
          <w:rFonts w:hint="eastAsia"/>
          <w:color w:val="auto"/>
          <w:sz w:val="24"/>
          <w:u w:val="none" w:color="auto"/>
        </w:rPr>
        <w:t>　この要領は、平成</w:t>
      </w:r>
      <w:r>
        <w:rPr>
          <w:rFonts w:hint="eastAsia"/>
          <w:color w:val="auto"/>
          <w:sz w:val="24"/>
          <w:u w:val="none" w:color="auto"/>
        </w:rPr>
        <w:t>30</w:t>
      </w:r>
      <w:r>
        <w:rPr>
          <w:rFonts w:hint="eastAsia"/>
          <w:color w:val="auto"/>
          <w:sz w:val="24"/>
          <w:u w:val="none" w:color="auto"/>
        </w:rPr>
        <w:t>年</w:t>
      </w:r>
      <w:r>
        <w:rPr>
          <w:rFonts w:hint="eastAsia"/>
          <w:color w:val="auto"/>
          <w:sz w:val="24"/>
          <w:u w:val="none" w:color="auto"/>
        </w:rPr>
        <w:t>10</w:t>
      </w:r>
      <w:r>
        <w:rPr>
          <w:rFonts w:hint="eastAsia"/>
          <w:color w:val="auto"/>
          <w:sz w:val="24"/>
          <w:u w:val="none" w:color="auto"/>
        </w:rPr>
        <w:t>月</w:t>
      </w:r>
      <w:r>
        <w:rPr>
          <w:rFonts w:hint="eastAsia"/>
          <w:color w:val="auto"/>
          <w:sz w:val="24"/>
          <w:u w:val="none" w:color="auto"/>
        </w:rPr>
        <w:t>2</w:t>
      </w:r>
      <w:r>
        <w:rPr>
          <w:rFonts w:hint="eastAsia"/>
          <w:color w:val="auto"/>
          <w:sz w:val="24"/>
          <w:u w:val="none" w:color="auto"/>
        </w:rPr>
        <w:t>日から施行する。</w:t>
      </w:r>
    </w:p>
    <w:p>
      <w:pPr>
        <w:pStyle w:val="0"/>
        <w:ind w:firstLine="240" w:firstLineChars="100"/>
        <w:rPr>
          <w:rFonts w:hint="default"/>
          <w:sz w:val="24"/>
        </w:rPr>
      </w:pPr>
      <w:r>
        <w:rPr>
          <w:rFonts w:hint="eastAsia"/>
          <w:color w:val="auto"/>
          <w:sz w:val="24"/>
          <w:u w:val="none" w:color="auto"/>
        </w:rPr>
        <w:t>この要領は、令和</w:t>
      </w:r>
      <w:r>
        <w:rPr>
          <w:rFonts w:hint="eastAsia"/>
          <w:color w:val="auto"/>
          <w:sz w:val="24"/>
          <w:u w:val="none" w:color="auto"/>
        </w:rPr>
        <w:t>4</w:t>
      </w:r>
      <w:r>
        <w:rPr>
          <w:rFonts w:hint="eastAsia"/>
          <w:color w:val="auto"/>
          <w:sz w:val="24"/>
          <w:u w:val="none" w:color="auto"/>
        </w:rPr>
        <w:t>年</w:t>
      </w:r>
      <w:r>
        <w:rPr>
          <w:rFonts w:hint="eastAsia"/>
          <w:color w:val="auto"/>
          <w:sz w:val="24"/>
          <w:u w:val="none" w:color="auto"/>
        </w:rPr>
        <w:t>3</w:t>
      </w:r>
      <w:r>
        <w:rPr>
          <w:rFonts w:hint="eastAsia"/>
          <w:color w:val="auto"/>
          <w:sz w:val="24"/>
          <w:u w:val="none" w:color="auto"/>
        </w:rPr>
        <w:t>月</w:t>
      </w:r>
      <w:r>
        <w:rPr>
          <w:rFonts w:hint="eastAsia"/>
          <w:color w:val="auto"/>
          <w:sz w:val="24"/>
          <w:u w:val="none" w:color="auto"/>
        </w:rPr>
        <w:t>17</w:t>
      </w:r>
      <w:r>
        <w:rPr>
          <w:rFonts w:hint="eastAsia"/>
          <w:color w:val="auto"/>
          <w:sz w:val="24"/>
          <w:u w:val="none" w:color="auto"/>
        </w:rPr>
        <w:t>日から施行する。</w:t>
      </w: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621187"/>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200</TotalTime>
  <Pages>2</Pages>
  <Words>12</Words>
  <Characters>1474</Characters>
  <Application>JUST Note</Application>
  <Lines>66</Lines>
  <Paragraphs>34</Paragraphs>
  <CharactersWithSpaces>1504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setup</dc:creator>
  <cp:lastModifiedBy>Administrator</cp:lastModifiedBy>
  <cp:lastPrinted>2022-03-16T04:46:07Z</cp:lastPrinted>
  <dcterms:created xsi:type="dcterms:W3CDTF">2015-01-30T05:39:00Z</dcterms:created>
  <dcterms:modified xsi:type="dcterms:W3CDTF">2022-03-16T06:42:45Z</dcterms:modified>
  <cp:revision>28</cp:revision>
</cp:coreProperties>
</file>