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265"/>
          <w:tab w:val="left" w:leader="none" w:pos="270"/>
        </w:tabs>
        <w:overflowPunct w:val="0"/>
        <w:autoSpaceDE w:val="0"/>
        <w:autoSpaceDN w:val="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○農産物検査に関する事務処理要領の一部改正　　　　　　　　　　　　　　　　　　　</w:t>
      </w:r>
      <w:r>
        <w:rPr>
          <w:rFonts w:hint="eastAsia" w:ascii="ＭＳ 明朝" w:hAnsi="ＭＳ 明朝" w:eastAsia="ＭＳ 明朝"/>
          <w:color w:val="000000"/>
          <w:kern w:val="0"/>
          <w:sz w:val="28"/>
        </w:rPr>
        <w:t>新旧対照表</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7888"/>
        <w:gridCol w:w="7938"/>
      </w:tblGrid>
      <w:tr>
        <w:trPr/>
        <w:tc>
          <w:tcPr>
            <w:tcW w:w="788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新</w:t>
            </w:r>
          </w:p>
        </w:tc>
        <w:tc>
          <w:tcPr>
            <w:tcW w:w="793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旧</w:t>
            </w:r>
          </w:p>
        </w:tc>
      </w:tr>
      <w:tr>
        <w:trPr/>
        <w:tc>
          <w:tcPr>
            <w:tcW w:w="78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ind w:firstLine="2506" w:firstLineChars="1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附　則</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この要領は、令和４年６月３日から施行し、令和４年３月</w:t>
            </w:r>
            <w:r>
              <w:rPr>
                <w:rFonts w:hint="eastAsia" w:ascii="ＭＳ 明朝" w:hAnsi="ＭＳ 明朝" w:eastAsia="ＭＳ 明朝"/>
                <w:color w:val="C00000"/>
                <w:kern w:val="0"/>
                <w:sz w:val="20"/>
                <w:u w:val="single" w:color="auto"/>
              </w:rPr>
              <w:t>31</w:t>
            </w:r>
            <w:r>
              <w:rPr>
                <w:rFonts w:hint="eastAsia" w:ascii="ＭＳ 明朝" w:hAnsi="ＭＳ 明朝" w:eastAsia="ＭＳ 明朝"/>
                <w:color w:val="C00000"/>
                <w:kern w:val="0"/>
                <w:sz w:val="20"/>
                <w:u w:val="single" w:color="auto"/>
              </w:rPr>
              <w:t>日から適用する。</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bookmarkStart w:id="0" w:name="_GoBack"/>
            <w:bookmarkEnd w:id="0"/>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地域登録検査機関の登録等申請手続マニュアル（略）</w:t>
            </w: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地域登録検査機関の登録申請手続（略）</w:t>
            </w: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tc>
        <w:tc>
          <w:tcPr>
            <w:tcW w:w="79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E40059" w:themeColor="accent2"/>
                <w:kern w:val="0"/>
                <w:sz w:val="20"/>
              </w:rPr>
            </w:pPr>
            <w:r>
              <w:rPr>
                <w:rFonts w:hint="eastAsia" w:ascii="ＭＳ 明朝" w:hAnsi="ＭＳ 明朝" w:eastAsia="ＭＳ 明朝"/>
                <w:color w:val="C00000"/>
                <w:kern w:val="0"/>
                <w:sz w:val="20"/>
                <w:u w:val="single" w:color="auto"/>
              </w:rPr>
              <w:t>附　則、</w:t>
            </w:r>
          </w:p>
          <w:p>
            <w:pPr>
              <w:pStyle w:val="0"/>
              <w:rPr>
                <w:rFonts w:hint="default" w:ascii="ＭＳ 明朝" w:hAnsi="ＭＳ 明朝" w:eastAsia="ＭＳ 明朝"/>
                <w:color w:val="000000"/>
                <w:kern w:val="0"/>
                <w:sz w:val="20"/>
              </w:rPr>
            </w:pPr>
            <w:r>
              <w:rPr>
                <w:rFonts w:hint="eastAsia" w:ascii="ＭＳ 明朝" w:hAnsi="ＭＳ 明朝" w:eastAsia="ＭＳ 明朝"/>
                <w:color w:val="E40059" w:themeColor="accent2"/>
                <w:kern w:val="0"/>
                <w:sz w:val="20"/>
              </w:rPr>
              <w:t>　　</w:t>
            </w:r>
            <w:r>
              <w:rPr>
                <w:rFonts w:hint="eastAsia" w:ascii="ＭＳ 明朝" w:hAnsi="ＭＳ 明朝" w:eastAsia="ＭＳ 明朝"/>
                <w:color w:val="C00000"/>
                <w:kern w:val="0"/>
                <w:sz w:val="20"/>
                <w:u w:val="single" w:color="auto"/>
              </w:rPr>
              <w:t>（追加）</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ind w:leftChars="0" w:firstLine="3915" w:firstLineChars="2187"/>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地域登録検査機関の登録等申請手続マニュアル（略）</w:t>
            </w:r>
          </w:p>
          <w:p>
            <w:pPr>
              <w:pStyle w:val="0"/>
              <w:rPr>
                <w:rFonts w:hint="eastAsia"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地域登録検査機関の登録申請手続（略）</w:t>
            </w:r>
          </w:p>
          <w:p>
            <w:pPr>
              <w:pStyle w:val="0"/>
              <w:rPr>
                <w:rFonts w:hint="eastAsia"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tc>
      </w:tr>
      <w:tr>
        <w:trPr>
          <w:trHeight w:val="9460"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97"/>
              <w:gridCol w:w="3484"/>
            </w:tblGrid>
            <w:tr>
              <w:trPr>
                <w:trHeight w:val="298" w:hRule="atLeast"/>
              </w:trPr>
              <w:tc>
                <w:tcPr>
                  <w:tcW w:w="33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作成のポイント</w:t>
                  </w:r>
                </w:p>
              </w:tc>
            </w:tr>
            <w:tr>
              <w:trPr>
                <w:trHeight w:val="893" w:hRule="atLeast"/>
              </w:trPr>
              <w:tc>
                <w:tcPr>
                  <w:tcW w:w="339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r>
                    <w:rPr>
                      <w:rFonts w:hint="eastAsia" w:ascii="ＭＳ 明朝" w:hAnsi="ＭＳ 明朝" w:eastAsia="ＭＳ 明朝"/>
                      <w:color w:val="000000"/>
                      <w:kern w:val="0"/>
                      <w:sz w:val="14"/>
                    </w:rPr>
                    <w:t>（登録検査機関名）</w:t>
                  </w:r>
                </w:p>
              </w:tc>
              <w:tc>
                <w:tcPr>
                  <w:tcW w:w="34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rHeight w:val="596" w:hRule="atLeast"/>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386" w:leftChars="200"/>
                    <w:jc w:val="left"/>
                    <w:textAlignment w:val="baseline"/>
                    <w:rPr>
                      <w:rFonts w:hint="eastAsia"/>
                    </w:rPr>
                  </w:pPr>
                  <w:r>
                    <w:rPr>
                      <w:rFonts w:hint="eastAsia" w:ascii="ＭＳ 明朝" w:hAnsi="ＭＳ 明朝" w:eastAsia="ＭＳ 明朝"/>
                      <w:color w:val="000000"/>
                      <w:kern w:val="0"/>
                      <w:sz w:val="14"/>
                    </w:rPr>
                    <w:t>第１章　総　則</w:t>
                  </w:r>
                </w:p>
              </w:tc>
              <w:tc>
                <w:tcPr>
                  <w:tcW w:w="34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tabs>
                      <w:tab w:val="left" w:leader="none" w:pos="86"/>
                    </w:tabs>
                    <w:suppressAutoHyphens w:val="1"/>
                    <w:kinsoku w:val="0"/>
                    <w:wordWrap w:val="0"/>
                    <w:overflowPunct w:val="0"/>
                    <w:autoSpaceDE w:val="0"/>
                    <w:autoSpaceDN w:val="0"/>
                    <w:adjustRightInd w:val="0"/>
                    <w:spacing w:line="294" w:lineRule="atLeast"/>
                    <w:jc w:val="left"/>
                    <w:textAlignment w:val="baseline"/>
                    <w:rPr>
                      <w:rFonts w:hint="eastAsia"/>
                    </w:rPr>
                  </w:pPr>
                </w:p>
              </w:tc>
            </w:tr>
            <w:tr>
              <w:trPr>
                <w:trHeight w:val="7485" w:hRule="atLeast"/>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第１条～第８条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190" w:leftChars="0" w:hanging="190" w:firstLineChars="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（農産物検査の請求の受付場所）</w:t>
                  </w:r>
                </w:p>
                <w:p>
                  <w:pPr>
                    <w:pStyle w:val="0"/>
                    <w:suppressAutoHyphens w:val="1"/>
                    <w:kinsoku w:val="1"/>
                    <w:wordWrap w:val="0"/>
                    <w:overflowPunct w:val="0"/>
                    <w:autoSpaceDE w:val="0"/>
                    <w:autoSpaceDN w:val="0"/>
                    <w:adjustRightInd w:val="0"/>
                    <w:spacing w:line="294" w:lineRule="atLeast"/>
                    <w:ind w:left="200" w:leftChars="0" w:hanging="17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第９条　農産物検査の請求の受付場所は、次のとおりとする。</w:t>
                  </w:r>
                </w:p>
                <w:tbl>
                  <w:tblPr>
                    <w:tblStyle w:val="25"/>
                    <w:tblW w:w="0" w:type="auto"/>
                    <w:jc w:val="left"/>
                    <w:tblInd w:w="170" w:type="dxa"/>
                    <w:tblLayout w:type="fixed"/>
                    <w:tblLook w:firstRow="1" w:lastRow="0" w:firstColumn="1" w:lastColumn="0" w:noHBand="0" w:noVBand="1" w:val="04A0"/>
                  </w:tblPr>
                  <w:tblGrid>
                    <w:gridCol w:w="1473"/>
                    <w:gridCol w:w="1371"/>
                  </w:tblGrid>
                  <w:tr>
                    <w:trPr>
                      <w:trHeight w:val="227" w:hRule="atLeast"/>
                    </w:trPr>
                    <w:tc>
                      <w:tcPr>
                        <w:tcW w:w="1473" w:type="dxa"/>
                        <w:vAlign w:val="top"/>
                      </w:tcPr>
                      <w:p>
                        <w:pPr>
                          <w:pStyle w:val="0"/>
                          <w:kinsoku w:val="1"/>
                          <w:wordWrap w:val="0"/>
                          <w:overflowPunct w:val="1"/>
                          <w:autoSpaceDE w:val="0"/>
                          <w:autoSpaceDN w:val="0"/>
                          <w:jc w:val="center"/>
                          <w:rPr>
                            <w:rFonts w:hint="eastAsia"/>
                            <w:sz w:val="14"/>
                          </w:rPr>
                        </w:pPr>
                        <w:r>
                          <w:rPr>
                            <w:rFonts w:hint="eastAsia"/>
                            <w:sz w:val="14"/>
                          </w:rPr>
                          <w:t>名　称</w:t>
                        </w:r>
                      </w:p>
                    </w:tc>
                    <w:tc>
                      <w:tcPr>
                        <w:tcW w:w="1371" w:type="dxa"/>
                        <w:vAlign w:val="top"/>
                      </w:tcPr>
                      <w:p>
                        <w:pPr>
                          <w:pStyle w:val="0"/>
                          <w:kinsoku w:val="1"/>
                          <w:wordWrap w:val="0"/>
                          <w:overflowPunct w:val="1"/>
                          <w:autoSpaceDE w:val="0"/>
                          <w:autoSpaceDN w:val="0"/>
                          <w:jc w:val="center"/>
                          <w:rPr>
                            <w:rFonts w:hint="eastAsia"/>
                            <w:sz w:val="14"/>
                          </w:rPr>
                        </w:pPr>
                        <w:r>
                          <w:rPr>
                            <w:rFonts w:hint="eastAsia"/>
                            <w:sz w:val="14"/>
                          </w:rPr>
                          <w:t>所　在　地</w:t>
                        </w:r>
                      </w:p>
                    </w:tc>
                  </w:tr>
                  <w:tr>
                    <w:trPr>
                      <w:trHeight w:val="227" w:hRule="atLeast"/>
                    </w:trPr>
                    <w:tc>
                      <w:tcPr>
                        <w:tcW w:w="1473" w:type="dxa"/>
                        <w:vAlign w:val="top"/>
                      </w:tcPr>
                      <w:p>
                        <w:pPr>
                          <w:pStyle w:val="0"/>
                          <w:kinsoku w:val="1"/>
                          <w:wordWrap w:val="0"/>
                          <w:overflowPunct w:val="1"/>
                          <w:autoSpaceDE w:val="0"/>
                          <w:autoSpaceDN w:val="0"/>
                          <w:jc w:val="left"/>
                          <w:rPr>
                            <w:rFonts w:hint="eastAsia"/>
                            <w:sz w:val="14"/>
                          </w:rPr>
                        </w:pPr>
                      </w:p>
                    </w:tc>
                    <w:tc>
                      <w:tcPr>
                        <w:tcW w:w="1371" w:type="dxa"/>
                        <w:vAlign w:val="top"/>
                      </w:tcPr>
                      <w:p>
                        <w:pPr>
                          <w:pStyle w:val="0"/>
                          <w:kinsoku w:val="1"/>
                          <w:wordWrap w:val="0"/>
                          <w:overflowPunct w:val="1"/>
                          <w:autoSpaceDE w:val="0"/>
                          <w:autoSpaceDN w:val="0"/>
                          <w:jc w:val="left"/>
                          <w:rPr>
                            <w:rFonts w:hint="eastAsia"/>
                            <w:sz w:val="14"/>
                          </w:rPr>
                        </w:pPr>
                      </w:p>
                    </w:tc>
                  </w:tr>
                  <w:tr>
                    <w:trPr>
                      <w:trHeight w:val="226" w:hRule="atLeast"/>
                    </w:trPr>
                    <w:tc>
                      <w:tcPr>
                        <w:tcW w:w="1473" w:type="dxa"/>
                        <w:vAlign w:val="top"/>
                      </w:tcPr>
                      <w:p>
                        <w:pPr>
                          <w:pStyle w:val="0"/>
                          <w:kinsoku w:val="1"/>
                          <w:wordWrap w:val="0"/>
                          <w:overflowPunct w:val="1"/>
                          <w:autoSpaceDE w:val="0"/>
                          <w:autoSpaceDN w:val="0"/>
                          <w:jc w:val="left"/>
                          <w:rPr>
                            <w:rFonts w:hint="eastAsia"/>
                            <w:sz w:val="14"/>
                          </w:rPr>
                        </w:pPr>
                      </w:p>
                    </w:tc>
                    <w:tc>
                      <w:tcPr>
                        <w:tcW w:w="1371" w:type="dxa"/>
                        <w:vAlign w:val="top"/>
                      </w:tcPr>
                      <w:p>
                        <w:pPr>
                          <w:pStyle w:val="0"/>
                          <w:kinsoku w:val="1"/>
                          <w:wordWrap w:val="0"/>
                          <w:overflowPunct w:val="1"/>
                          <w:autoSpaceDE w:val="0"/>
                          <w:autoSpaceDN w:val="0"/>
                          <w:jc w:val="left"/>
                          <w:rPr>
                            <w:rFonts w:hint="eastAsia"/>
                            <w:sz w:val="14"/>
                          </w:rPr>
                        </w:pPr>
                      </w:p>
                    </w:tc>
                  </w:tr>
                  <w:tr>
                    <w:trPr>
                      <w:trHeight w:val="225" w:hRule="atLeast"/>
                    </w:trPr>
                    <w:tc>
                      <w:tcPr>
                        <w:tcW w:w="1473" w:type="dxa"/>
                        <w:vAlign w:val="top"/>
                      </w:tcPr>
                      <w:p>
                        <w:pPr>
                          <w:pStyle w:val="0"/>
                          <w:kinsoku w:val="1"/>
                          <w:wordWrap w:val="0"/>
                          <w:overflowPunct w:val="1"/>
                          <w:autoSpaceDE w:val="0"/>
                          <w:autoSpaceDN w:val="0"/>
                          <w:jc w:val="left"/>
                          <w:rPr>
                            <w:rFonts w:hint="eastAsia"/>
                            <w:sz w:val="14"/>
                          </w:rPr>
                        </w:pPr>
                      </w:p>
                    </w:tc>
                    <w:tc>
                      <w:tcPr>
                        <w:tcW w:w="1371" w:type="dxa"/>
                        <w:vAlign w:val="top"/>
                      </w:tcPr>
                      <w:p>
                        <w:pPr>
                          <w:pStyle w:val="0"/>
                          <w:kinsoku w:val="1"/>
                          <w:wordWrap w:val="0"/>
                          <w:overflowPunct w:val="1"/>
                          <w:autoSpaceDE w:val="0"/>
                          <w:autoSpaceDN w:val="0"/>
                          <w:jc w:val="left"/>
                          <w:rPr>
                            <w:rFonts w:hint="eastAsia"/>
                            <w:sz w:val="14"/>
                          </w:rPr>
                        </w:pPr>
                      </w:p>
                    </w:tc>
                  </w:tr>
                </w:tbl>
                <w:p>
                  <w:pPr>
                    <w:pStyle w:val="0"/>
                    <w:suppressAutoHyphens w:val="1"/>
                    <w:kinsoku w:val="1"/>
                    <w:wordWrap w:val="0"/>
                    <w:overflowPunct w:val="0"/>
                    <w:autoSpaceDE w:val="0"/>
                    <w:autoSpaceDN w:val="0"/>
                    <w:adjustRightInd w:val="0"/>
                    <w:spacing w:line="294" w:lineRule="atLeast"/>
                    <w:ind w:left="170" w:leftChars="0" w:hanging="170" w:firstLineChars="0"/>
                    <w:jc w:val="both"/>
                    <w:textAlignment w:val="baseline"/>
                    <w:rPr>
                      <w:rFonts w:hint="default" w:ascii="ＭＳ 明朝" w:hAnsi="ＭＳ 明朝" w:eastAsia="ＭＳ 明朝"/>
                      <w:color w:val="C00000"/>
                      <w:kern w:val="0"/>
                      <w:sz w:val="14"/>
                      <w:u w:val="single" w:color="auto"/>
                    </w:rPr>
                  </w:pPr>
                  <w:r>
                    <w:rPr>
                      <w:rFonts w:hint="eastAsia" w:ascii="ＭＳ 明朝" w:hAnsi="ＭＳ 明朝" w:eastAsia="ＭＳ 明朝"/>
                      <w:color w:val="000000"/>
                      <w:kern w:val="0"/>
                      <w:sz w:val="14"/>
                    </w:rPr>
                    <w:t>　　　</w:t>
                  </w:r>
                  <w:r>
                    <w:rPr>
                      <w:rFonts w:hint="eastAsia" w:ascii="ＭＳ 明朝" w:hAnsi="ＭＳ 明朝" w:eastAsia="ＭＳ 明朝"/>
                      <w:color w:val="C00000"/>
                      <w:kern w:val="0"/>
                      <w:sz w:val="14"/>
                      <w:u w:val="single" w:color="auto"/>
                    </w:rPr>
                    <w:t>なお、上記にかかわらず、全省庁統一の電子申請システム（以下、「共通申請サービス」という。）を通じて請求を受けることができる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10</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Chars="0" w:firstLineChars="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第４章　農産物検査の業務の実施</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（農産物検査を行う者）</w:t>
                  </w:r>
                </w:p>
                <w:p>
                  <w:pPr>
                    <w:pStyle w:val="0"/>
                    <w:suppressAutoHyphens w:val="1"/>
                    <w:kinsoku w:val="1"/>
                    <w:wordWrap w:val="0"/>
                    <w:overflowPunct w:val="0"/>
                    <w:autoSpaceDE w:val="0"/>
                    <w:autoSpaceDN w:val="0"/>
                    <w:adjustRightInd w:val="0"/>
                    <w:spacing w:line="294" w:lineRule="atLeast"/>
                    <w:ind w:left="140" w:leftChars="0" w:hanging="150" w:firstLineChars="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11</w:t>
                  </w:r>
                  <w:r>
                    <w:rPr>
                      <w:rFonts w:hint="eastAsia" w:ascii="ＭＳ 明朝" w:hAnsi="ＭＳ 明朝" w:eastAsia="ＭＳ 明朝"/>
                      <w:color w:val="000000"/>
                      <w:kern w:val="0"/>
                      <w:sz w:val="14"/>
                    </w:rPr>
                    <w:t>条　農産物検査は、第</w:t>
                  </w:r>
                  <w:r>
                    <w:rPr>
                      <w:rFonts w:hint="eastAsia" w:ascii="ＭＳ 明朝" w:hAnsi="ＭＳ 明朝" w:eastAsia="ＭＳ 明朝"/>
                      <w:color w:val="000000"/>
                      <w:kern w:val="0"/>
                      <w:sz w:val="14"/>
                    </w:rPr>
                    <w:t>27</w:t>
                  </w:r>
                  <w:r>
                    <w:rPr>
                      <w:rFonts w:hint="eastAsia" w:ascii="ＭＳ 明朝" w:hAnsi="ＭＳ 明朝" w:eastAsia="ＭＳ 明朝"/>
                      <w:color w:val="000000"/>
                      <w:kern w:val="0"/>
                      <w:sz w:val="14"/>
                    </w:rPr>
                    <w:t>条第１項の規定により会長が任命した農産物検査員が検査場所において行う。</w:t>
                  </w:r>
                </w:p>
                <w:p>
                  <w:pPr>
                    <w:pStyle w:val="0"/>
                    <w:suppressAutoHyphens w:val="1"/>
                    <w:kinsoku w:val="1"/>
                    <w:wordWrap w:val="0"/>
                    <w:overflowPunct w:val="0"/>
                    <w:autoSpaceDE w:val="0"/>
                    <w:autoSpaceDN w:val="0"/>
                    <w:adjustRightInd w:val="0"/>
                    <w:spacing w:line="294" w:lineRule="atLeast"/>
                    <w:ind w:left="140" w:leftChars="0" w:hanging="140" w:firstLineChars="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　農産物検査員は、自ら指示するところにより農産物検査の実施業務のうち、次に掲げる業務を補助者に行わせることができるものとする。</w:t>
                  </w:r>
                </w:p>
                <w:p>
                  <w:pPr>
                    <w:pStyle w:val="0"/>
                    <w:suppressAutoHyphens w:val="1"/>
                    <w:kinsoku w:val="1"/>
                    <w:wordWrap w:val="0"/>
                    <w:overflowPunct w:val="0"/>
                    <w:autoSpaceDE w:val="0"/>
                    <w:autoSpaceDN w:val="0"/>
                    <w:adjustRightInd w:val="0"/>
                    <w:spacing w:line="294" w:lineRule="atLeast"/>
                    <w:ind w:left="170" w:leftChars="0" w:hanging="5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　検査試料の採取業務</w:t>
                  </w:r>
                </w:p>
                <w:p>
                  <w:pPr>
                    <w:pStyle w:val="0"/>
                    <w:kinsoku w:val="1"/>
                    <w:wordWrap w:val="0"/>
                    <w:overflowPunct w:val="0"/>
                    <w:autoSpaceDE w:val="0"/>
                    <w:autoSpaceDN w:val="0"/>
                    <w:spacing w:line="294" w:lineRule="atLeast"/>
                    <w:ind w:firstLine="119" w:firstLine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二　量目に係る検査における計量業務</w:t>
                  </w:r>
                </w:p>
                <w:p>
                  <w:pPr>
                    <w:pStyle w:val="0"/>
                    <w:kinsoku w:val="1"/>
                    <w:wordWrap w:val="0"/>
                    <w:overflowPunct w:val="0"/>
                    <w:autoSpaceDE w:val="0"/>
                    <w:autoSpaceDN w:val="0"/>
                    <w:spacing w:line="294" w:lineRule="atLeast"/>
                    <w:ind w:left="309" w:leftChars="71" w:hanging="175" w:hangingChars="147"/>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三　農産物検査法施行規則（昭和</w:t>
                  </w:r>
                  <w:r>
                    <w:rPr>
                      <w:rFonts w:hint="eastAsia" w:ascii="ＭＳ 明朝" w:hAnsi="ＭＳ 明朝" w:eastAsia="ＭＳ 明朝"/>
                      <w:color w:val="000000"/>
                      <w:kern w:val="0"/>
                      <w:sz w:val="14"/>
                    </w:rPr>
                    <w:t>26</w:t>
                  </w:r>
                  <w:r>
                    <w:rPr>
                      <w:rFonts w:hint="eastAsia" w:ascii="ＭＳ 明朝" w:hAnsi="ＭＳ 明朝" w:eastAsia="ＭＳ 明朝"/>
                      <w:color w:val="000000"/>
                      <w:kern w:val="0"/>
                      <w:sz w:val="14"/>
                    </w:rPr>
                    <w:t>年農林省令第</w:t>
                  </w:r>
                  <w:r>
                    <w:rPr>
                      <w:rFonts w:hint="eastAsia" w:ascii="ＭＳ 明朝" w:hAnsi="ＭＳ 明朝" w:eastAsia="ＭＳ 明朝"/>
                      <w:color w:val="000000"/>
                      <w:kern w:val="0"/>
                      <w:sz w:val="14"/>
                    </w:rPr>
                    <w:t>32</w:t>
                  </w:r>
                  <w:r>
                    <w:rPr>
                      <w:rFonts w:hint="eastAsia" w:ascii="ＭＳ 明朝" w:hAnsi="ＭＳ 明朝" w:eastAsia="ＭＳ 明朝"/>
                      <w:color w:val="000000"/>
                      <w:kern w:val="0"/>
                      <w:sz w:val="14"/>
                    </w:rPr>
                    <w:t>号。以下「規則」という。）第</w:t>
                  </w:r>
                  <w:r>
                    <w:rPr>
                      <w:rFonts w:hint="eastAsia" w:ascii="ＭＳ 明朝" w:hAnsi="ＭＳ 明朝" w:eastAsia="ＭＳ 明朝"/>
                      <w:color w:val="000000"/>
                      <w:kern w:val="0"/>
                      <w:sz w:val="14"/>
                    </w:rPr>
                    <w:t>10</w:t>
                  </w:r>
                  <w:r>
                    <w:rPr>
                      <w:rFonts w:hint="eastAsia" w:ascii="ＭＳ 明朝" w:hAnsi="ＭＳ 明朝" w:eastAsia="ＭＳ 明朝"/>
                      <w:color w:val="000000"/>
                      <w:kern w:val="0"/>
                      <w:sz w:val="14"/>
                    </w:rPr>
                    <w:t>条第３項の</w:t>
                  </w:r>
                  <w:r>
                    <w:rPr>
                      <w:rFonts w:hint="eastAsia" w:ascii="ＭＳ 明朝" w:hAnsi="ＭＳ 明朝" w:eastAsia="ＭＳ 明朝"/>
                      <w:color w:val="C00000"/>
                      <w:kern w:val="0"/>
                      <w:sz w:val="14"/>
                      <w:u w:val="single" w:color="auto"/>
                    </w:rPr>
                    <w:t>等級又は品位の測定結果の表示</w:t>
                  </w:r>
                  <w:r>
                    <w:rPr>
                      <w:rFonts w:hint="eastAsia" w:ascii="ＭＳ 明朝" w:hAnsi="ＭＳ 明朝" w:eastAsia="ＭＳ 明朝"/>
                      <w:color w:val="000000"/>
                      <w:kern w:val="0"/>
                      <w:sz w:val="14"/>
                    </w:rPr>
                    <w:t>業務</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leftChars="0" w:hanging="20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12</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本会は、農産物検査の請求をしようとする者（以下「検査請求者」という。）から別記様式</w:t>
                  </w:r>
                  <w:r>
                    <w:rPr>
                      <w:rFonts w:hint="eastAsia" w:ascii="ＭＳ 明朝" w:hAnsi="ＭＳ 明朝" w:eastAsia="ＭＳ 明朝"/>
                      <w:color w:val="C00000"/>
                      <w:kern w:val="0"/>
                      <w:sz w:val="14"/>
                      <w:u w:val="single" w:color="auto"/>
                    </w:rPr>
                    <w:t>（共通申請サービスによる検査請求を含む。以下同じ）</w:t>
                  </w:r>
                  <w:r>
                    <w:rPr>
                      <w:rFonts w:hint="eastAsia" w:ascii="ＭＳ 明朝" w:hAnsi="ＭＳ 明朝" w:eastAsia="ＭＳ 明朝"/>
                      <w:color w:val="000000"/>
                      <w:kern w:val="0"/>
                      <w:sz w:val="14"/>
                    </w:rPr>
                    <w:t>による農産物検査に係る検査請求書（以下「検査請求書」という。）が提出されたときは、これを受理し、検査請求受付簿へ整理の上、農産物検査を行うものとする。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（農産物検査の受付の条件）</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13</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本会は、次に掲げる場合を除き、農産物検査員があらかじめ量目、荷造り及び包装について</w:t>
                  </w:r>
                  <w:r>
                    <w:rPr>
                      <w:rFonts w:hint="eastAsia" w:ascii="ＭＳ 明朝" w:hAnsi="ＭＳ 明朝" w:eastAsia="ＭＳ 明朝"/>
                      <w:color w:val="C00000"/>
                      <w:kern w:val="0"/>
                      <w:sz w:val="14"/>
                      <w:u w:val="single" w:color="auto"/>
                    </w:rPr>
                    <w:t>、農産物規格規程に定められた</w:t>
                  </w:r>
                  <w:r>
                    <w:rPr>
                      <w:rFonts w:hint="eastAsia" w:ascii="ＭＳ 明朝" w:hAnsi="ＭＳ 明朝" w:eastAsia="ＭＳ 明朝"/>
                      <w:color w:val="000000"/>
                      <w:kern w:val="0"/>
                      <w:sz w:val="14"/>
                    </w:rPr>
                    <w:t>規格に相当すると認めた農産物（包装されていないものにあっては、○○キログラム以上のものに限る。）でなければ、農産物検査を行わない。</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leftChars="0" w:hanging="2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一～三</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14</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15</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16</w:t>
                  </w:r>
                  <w:r>
                    <w:rPr>
                      <w:rFonts w:hint="eastAsia" w:ascii="ＭＳ 明朝" w:hAnsi="ＭＳ 明朝" w:eastAsia="ＭＳ 明朝"/>
                      <w:color w:val="000000"/>
                      <w:kern w:val="0"/>
                      <w:sz w:val="14"/>
                    </w:rPr>
                    <w:t>条　検査試料の採取は、農林水産大臣が定める標準抽出方法に従って行うものとする。</w:t>
                  </w:r>
                </w:p>
                <w:tbl>
                  <w:tblPr>
                    <w:tblStyle w:val="25"/>
                    <w:tblW w:w="0" w:type="auto"/>
                    <w:jc w:val="left"/>
                    <w:tblInd w:w="178" w:type="dxa"/>
                    <w:tblLayout w:type="fixed"/>
                    <w:tblLook w:firstRow="1" w:lastRow="0" w:firstColumn="1" w:lastColumn="0" w:noHBand="0" w:noVBand="1" w:val="04A0"/>
                  </w:tblPr>
                  <w:tblGrid>
                    <w:gridCol w:w="2836"/>
                  </w:tblGrid>
                  <w:tr>
                    <w:trPr>
                      <w:trHeight w:val="632" w:hRule="atLeast"/>
                    </w:trPr>
                    <w:tc>
                      <w:tcPr>
                        <w:tcW w:w="283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eastAsia"/>
                            <w:sz w:val="14"/>
                          </w:rPr>
                        </w:pPr>
                        <w:r>
                          <w:rPr>
                            <w:rFonts w:hint="eastAsia"/>
                            <w:sz w:val="14"/>
                          </w:rPr>
                          <w:t>〔外国産農産物に係る品位等検査及び成分検査を行う場合〕</w:t>
                        </w:r>
                        <w:r>
                          <w:rPr>
                            <w:rFonts w:hint="eastAsia"/>
                            <w:sz w:val="14"/>
                          </w:rPr>
                          <w:t xml:space="preserve"> </w:t>
                        </w:r>
                        <w:r>
                          <w:rPr>
                            <w:rFonts w:hint="eastAsia"/>
                            <w:sz w:val="14"/>
                          </w:rPr>
                          <w:t>（略）</w:t>
                        </w:r>
                      </w:p>
                    </w:tc>
                  </w:tr>
                </w:tbl>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17</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18</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19</w:t>
                  </w:r>
                  <w:r>
                    <w:rPr>
                      <w:rFonts w:hint="eastAsia" w:ascii="ＭＳ 明朝" w:hAnsi="ＭＳ 明朝" w:eastAsia="ＭＳ 明朝"/>
                      <w:color w:val="000000"/>
                      <w:kern w:val="0"/>
                      <w:sz w:val="14"/>
                    </w:rPr>
                    <w:t>条　農産物検査員は、様式○号により農産物検査の実施後すみやかに検査結果を請求者に通知するものとする。</w:t>
                  </w:r>
                </w:p>
                <w:p>
                  <w:pPr>
                    <w:pStyle w:val="0"/>
                    <w:suppressAutoHyphens w:val="1"/>
                    <w:kinsoku w:val="1"/>
                    <w:wordWrap w:val="0"/>
                    <w:overflowPunct w:val="0"/>
                    <w:autoSpaceDE w:val="0"/>
                    <w:autoSpaceDN w:val="0"/>
                    <w:adjustRightInd w:val="0"/>
                    <w:spacing w:line="294" w:lineRule="atLeast"/>
                    <w:ind w:left="200" w:leftChars="0" w:firstLine="16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なお、農産物検査員は、様式○号により農産物検査の実施後すみやかに検査結果を請求者に通知するものとする。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37</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38</w:t>
                  </w:r>
                  <w:r>
                    <w:rPr>
                      <w:rFonts w:hint="eastAsia" w:ascii="ＭＳ 明朝" w:hAnsi="ＭＳ 明朝" w:eastAsia="ＭＳ 明朝"/>
                      <w:color w:val="000000"/>
                      <w:kern w:val="0"/>
                      <w:sz w:val="14"/>
                    </w:rPr>
                    <w:t>条</w:t>
                  </w:r>
                </w:p>
                <w:p>
                  <w:pPr>
                    <w:pStyle w:val="0"/>
                    <w:suppressAutoHyphens w:val="1"/>
                    <w:kinsoku w:val="1"/>
                    <w:wordWrap w:val="0"/>
                    <w:overflowPunct w:val="0"/>
                    <w:autoSpaceDE w:val="0"/>
                    <w:autoSpaceDN w:val="0"/>
                    <w:adjustRightInd w:val="0"/>
                    <w:spacing w:line="294" w:lineRule="atLeast"/>
                    <w:ind w:left="200" w:leftChars="0" w:hanging="130" w:firstLineChars="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150" w:leftChars="0" w:hanging="150" w:firstLineChars="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rPr>
                  </w:pPr>
                </w:p>
              </w:tc>
              <w:tc>
                <w:tcPr>
                  <w:tcW w:w="34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（農産物検査の請求の受付場所）</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農産物検査の請求の受付場所を明確にしていること。</w:t>
                  </w:r>
                </w:p>
                <w:p>
                  <w:pPr>
                    <w:pStyle w:val="0"/>
                    <w:suppressAutoHyphens w:val="1"/>
                    <w:kinsoku w:val="1"/>
                    <w:wordWrap w:val="0"/>
                    <w:overflowPunct w:val="0"/>
                    <w:autoSpaceDE w:val="0"/>
                    <w:autoSpaceDN w:val="0"/>
                    <w:adjustRightInd w:val="0"/>
                    <w:snapToGrid w:val="0"/>
                    <w:spacing w:line="294" w:lineRule="atLeast"/>
                    <w:ind w:leftChars="0" w:hanging="95" w:hangingChars="8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　農産物検査の請求の受付場所の設置が、受検者の利便に　資するものであること。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　成分検査を行う登録検査機関が、他の登録検査機関に検査請求の受付の事務を委託する場合は、当該委託先の農産物検査の請求の受付場所を記載する。</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（農産物検査を行う者）</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農産物検査は農産物検査員が行うものであることを明確にしていること。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補助者が行う業務の範囲を明確にしていること。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Chars="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（品位等検査の受付の条件）</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（産地品種銘柄の銘柄検査の受付の条件）</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１～６</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１～３</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261" w:leftChars="75"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①</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二項分布</w:t>
                  </w:r>
                  <w:r>
                    <w:rPr>
                      <w:rFonts w:hint="eastAsia" w:ascii="ＭＳ 明朝" w:hAnsi="ＭＳ 明朝" w:eastAsia="ＭＳ 明朝"/>
                      <w:color w:val="C00000"/>
                      <w:kern w:val="0"/>
                      <w:sz w:val="14"/>
                      <w:u w:val="single" w:color="auto"/>
                    </w:rPr>
                    <w:t>等</w:t>
                  </w:r>
                  <w:r>
                    <w:rPr>
                      <w:rFonts w:hint="eastAsia" w:ascii="ＭＳ 明朝" w:hAnsi="ＭＳ 明朝" w:eastAsia="ＭＳ 明朝"/>
                      <w:color w:val="000000"/>
                      <w:kern w:val="0"/>
                      <w:sz w:val="14"/>
                    </w:rPr>
                    <w:t>で算出された着色粒</w:t>
                  </w:r>
                  <w:r>
                    <w:rPr>
                      <w:rFonts w:hint="eastAsia" w:ascii="ＭＳ 明朝" w:hAnsi="ＭＳ 明朝" w:eastAsia="ＭＳ 明朝"/>
                      <w:color w:val="C00000"/>
                      <w:kern w:val="0"/>
                      <w:sz w:val="14"/>
                      <w:u w:val="single" w:color="auto"/>
                    </w:rPr>
                    <w:t>等</w:t>
                  </w:r>
                  <w:r>
                    <w:rPr>
                      <w:rFonts w:hint="eastAsia" w:ascii="ＭＳ 明朝" w:hAnsi="ＭＳ 明朝" w:eastAsia="ＭＳ 明朝"/>
                      <w:color w:val="000000"/>
                      <w:kern w:val="0"/>
                      <w:sz w:val="14"/>
                    </w:rPr>
                    <w:t>の混入確率と穀粒判別器の着色粒</w:t>
                  </w:r>
                  <w:r>
                    <w:rPr>
                      <w:rFonts w:hint="eastAsia" w:ascii="ＭＳ 明朝" w:hAnsi="ＭＳ 明朝" w:eastAsia="ＭＳ 明朝"/>
                      <w:color w:val="C00000"/>
                      <w:kern w:val="0"/>
                      <w:sz w:val="14"/>
                      <w:u w:val="single" w:color="auto"/>
                    </w:rPr>
                    <w:t>等</w:t>
                  </w:r>
                  <w:r>
                    <w:rPr>
                      <w:rFonts w:hint="eastAsia" w:ascii="ＭＳ 明朝" w:hAnsi="ＭＳ 明朝" w:eastAsia="ＭＳ 明朝"/>
                      <w:color w:val="000000"/>
                      <w:kern w:val="0"/>
                      <w:sz w:val="14"/>
                    </w:rPr>
                    <w:t>の測定値を比較し、均一であること。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Chars="0" w:firstLine="159" w:firstLineChars="134"/>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②</w:t>
                  </w:r>
                  <w:r>
                    <w:rPr>
                      <w:rFonts w:hint="eastAsia" w:ascii="ＭＳ 明朝" w:hAnsi="ＭＳ 明朝" w:eastAsia="ＭＳ 明朝"/>
                      <w:color w:val="C00000"/>
                      <w:kern w:val="0"/>
                      <w:sz w:val="14"/>
                      <w:u w:val="none" w:color="auto"/>
                    </w:rPr>
                    <w:t xml:space="preserve"> </w:t>
                  </w:r>
                  <w:r>
                    <w:rPr>
                      <w:rFonts w:hint="eastAsia" w:ascii="ＭＳ 明朝" w:hAnsi="ＭＳ 明朝" w:eastAsia="ＭＳ 明朝"/>
                      <w:color w:val="C00000"/>
                      <w:kern w:val="0"/>
                      <w:sz w:val="14"/>
                      <w:u w:val="none" w:color="auto"/>
                    </w:rPr>
                    <w:t>　</w:t>
                  </w:r>
                  <w:r>
                    <w:rPr>
                      <w:rFonts w:hint="eastAsia" w:ascii="ＭＳ 明朝" w:hAnsi="ＭＳ 明朝" w:eastAsia="ＭＳ 明朝"/>
                      <w:color w:val="C00000"/>
                      <w:kern w:val="0"/>
                      <w:sz w:val="14"/>
                      <w:u w:val="single" w:color="auto"/>
                    </w:rPr>
                    <w:t>穀粒判別器の測定値に</w:t>
                  </w:r>
                  <w:r>
                    <w:rPr>
                      <w:rFonts w:hint="eastAsia" w:ascii="ＭＳ 明朝" w:hAnsi="ＭＳ 明朝" w:eastAsia="ＭＳ 明朝"/>
                      <w:color w:val="000000"/>
                      <w:kern w:val="0"/>
                      <w:sz w:val="14"/>
                    </w:rPr>
                    <w:t>特定の傾向がないこと。</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293" w:leftChars="155" w:firstLine="142" w:firstLineChars="119"/>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なお、「特定の傾向」とは、採取した</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試料において、着色粒</w:t>
                  </w:r>
                  <w:r>
                    <w:rPr>
                      <w:rFonts w:hint="eastAsia" w:ascii="ＭＳ 明朝" w:hAnsi="ＭＳ 明朝" w:eastAsia="ＭＳ 明朝"/>
                      <w:color w:val="C00000"/>
                      <w:kern w:val="0"/>
                      <w:sz w:val="14"/>
                      <w:u w:val="single" w:color="auto"/>
                    </w:rPr>
                    <w:t>等</w:t>
                  </w:r>
                  <w:r>
                    <w:rPr>
                      <w:rFonts w:hint="eastAsia" w:ascii="ＭＳ 明朝" w:hAnsi="ＭＳ 明朝" w:eastAsia="ＭＳ 明朝"/>
                      <w:color w:val="000000"/>
                      <w:kern w:val="0"/>
                      <w:sz w:val="14"/>
                    </w:rPr>
                    <w:t>が時間軸により、混入割合に増加傾向又は減少傾向があると判断される状態をいう。</w:t>
                  </w:r>
                </w:p>
                <w:p>
                  <w:pPr>
                    <w:pStyle w:val="0"/>
                    <w:suppressAutoHyphens w:val="1"/>
                    <w:kinsoku w:val="1"/>
                    <w:wordWrap w:val="0"/>
                    <w:overflowPunct w:val="0"/>
                    <w:autoSpaceDE w:val="0"/>
                    <w:autoSpaceDN w:val="0"/>
                    <w:adjustRightInd w:val="0"/>
                    <w:snapToGrid w:val="0"/>
                    <w:spacing w:line="294" w:lineRule="atLeast"/>
                    <w:ind w:leftChars="0" w:firstLine="110" w:firstLineChars="92"/>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③～⑧</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242" w:leftChars="112" w:hanging="30" w:hangingChars="25"/>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検査証明書の通知以外に、農産物検査結果の通知を行う場合には、発行様式等を定めること。</w:t>
                  </w:r>
                </w:p>
                <w:p>
                  <w:pPr>
                    <w:pStyle w:val="0"/>
                    <w:suppressAutoHyphens w:val="1"/>
                    <w:kinsoku w:val="1"/>
                    <w:wordWrap w:val="0"/>
                    <w:overflowPunct w:val="0"/>
                    <w:autoSpaceDE w:val="0"/>
                    <w:autoSpaceDN w:val="0"/>
                    <w:adjustRightInd w:val="0"/>
                    <w:snapToGrid w:val="0"/>
                    <w:spacing w:line="294" w:lineRule="atLeast"/>
                    <w:ind w:left="47" w:leftChars="25" w:firstLine="77" w:firstLineChars="65"/>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また、共通申請サービスから検査請求がされたものについては、検査結果を共通申請サービスにより検査請求者に通知することができる。</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なお、農産物検査結果の通知には、最低限次に掲げる事項が記載されていることが望ましい。</w:t>
                  </w:r>
                </w:p>
                <w:p>
                  <w:pPr>
                    <w:pStyle w:val="0"/>
                    <w:suppressAutoHyphens w:val="1"/>
                    <w:kinsoku w:val="1"/>
                    <w:wordWrap w:val="0"/>
                    <w:overflowPunct w:val="0"/>
                    <w:autoSpaceDE w:val="0"/>
                    <w:autoSpaceDN w:val="0"/>
                    <w:adjustRightInd w:val="0"/>
                    <w:snapToGrid w:val="0"/>
                    <w:spacing w:line="294" w:lineRule="atLeast"/>
                    <w:ind w:leftChars="0" w:firstLine="169" w:firstLineChars="142"/>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(1)</w:t>
                  </w:r>
                  <w:r>
                    <w:rPr>
                      <w:rFonts w:hint="eastAsia" w:ascii="ＭＳ 明朝" w:hAnsi="ＭＳ 明朝" w:eastAsia="ＭＳ 明朝"/>
                      <w:color w:val="000000"/>
                      <w:kern w:val="0"/>
                      <w:sz w:val="14"/>
                    </w:rPr>
                    <w:t>　～　</w:t>
                  </w:r>
                  <w:r>
                    <w:rPr>
                      <w:rFonts w:hint="eastAsia" w:ascii="ＭＳ 明朝" w:hAnsi="ＭＳ 明朝" w:eastAsia="ＭＳ 明朝"/>
                      <w:color w:val="000000"/>
                      <w:kern w:val="0"/>
                      <w:sz w:val="14"/>
                    </w:rPr>
                    <w:t>(4)</w:t>
                  </w: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Chars="0" w:firstLine="169" w:firstLineChars="142"/>
                    <w:jc w:val="left"/>
                    <w:textAlignment w:val="baseline"/>
                    <w:rPr>
                      <w:rFonts w:hint="eastAsia"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36" w:leftChars="19" w:firstLine="65" w:firstLineChars="55"/>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36" w:leftChars="19" w:firstLine="65" w:firstLineChars="55"/>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napToGrid w:val="0"/>
                    <w:spacing w:line="294" w:lineRule="atLeast"/>
                    <w:ind w:leftChars="0" w:firstLine="124" w:firstLineChars="104"/>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検査数量その他必要な報告を期限までに実施すること。</w:t>
                  </w:r>
                </w:p>
                <w:p>
                  <w:pPr>
                    <w:pStyle w:val="0"/>
                    <w:suppressAutoHyphens w:val="1"/>
                    <w:kinsoku w:val="1"/>
                    <w:wordWrap w:val="0"/>
                    <w:overflowPunct w:val="0"/>
                    <w:autoSpaceDE w:val="0"/>
                    <w:autoSpaceDN w:val="0"/>
                    <w:adjustRightInd w:val="0"/>
                    <w:snapToGrid w:val="0"/>
                    <w:spacing w:line="294" w:lineRule="atLeast"/>
                    <w:ind w:leftChars="0" w:firstLine="236" w:firstLineChars="198"/>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なお、同報告は共通申請サービスにより検査の報告ができるものとする。</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Chars="0" w:firstLine="95" w:firstLineChars="8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rPr>
                      <w:rFonts w:hint="eastAsia"/>
                    </w:rPr>
                  </w:pP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様式例第２号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別紙２　第１～第７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様式第１号～第７－３号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r>
              <w:rPr>
                <w:rFonts w:hint="eastAsia"/>
              </w:rPr>
              <w:drawing>
                <wp:anchor distT="0" distB="0" distL="203200" distR="203200" simplePos="0" relativeHeight="2" behindDoc="0" locked="0" layoutInCell="1" hidden="0" allowOverlap="1">
                  <wp:simplePos x="0" y="0"/>
                  <wp:positionH relativeFrom="column">
                    <wp:posOffset>407670</wp:posOffset>
                  </wp:positionH>
                  <wp:positionV relativeFrom="paragraph">
                    <wp:posOffset>161290</wp:posOffset>
                  </wp:positionV>
                  <wp:extent cx="3507105" cy="27749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3507105" cy="277495"/>
                          </a:xfrm>
                          <a:prstGeom prst="rect">
                            <a:avLst/>
                          </a:prstGeom>
                        </pic:spPr>
                      </pic:pic>
                    </a:graphicData>
                  </a:graphic>
                </wp:anchor>
              </w:drawing>
            </w: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rPr>
              <w:drawing>
                <wp:anchor distT="0" distB="0" distL="203200" distR="203200" simplePos="0" relativeHeight="3" behindDoc="0" locked="0" layoutInCell="1" hidden="0" allowOverlap="1">
                  <wp:simplePos x="0" y="0"/>
                  <wp:positionH relativeFrom="column">
                    <wp:posOffset>20320</wp:posOffset>
                  </wp:positionH>
                  <wp:positionV relativeFrom="paragraph">
                    <wp:posOffset>28575</wp:posOffset>
                  </wp:positionV>
                  <wp:extent cx="4057650" cy="337185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4057650" cy="3371850"/>
                          </a:xfrm>
                          <a:prstGeom prst="rect">
                            <a:avLst/>
                          </a:prstGeom>
                        </pic:spPr>
                      </pic:pic>
                    </a:graphicData>
                  </a:graphic>
                </wp:anchor>
              </w:drawing>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別紙３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別紙４　農産物検査の検査結果等報告マニュアル</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　検査結果報告書の作成</w:t>
            </w:r>
          </w:p>
          <w:p>
            <w:pPr>
              <w:pStyle w:val="0"/>
              <w:ind w:left="189" w:leftChars="100"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地域登録検査機関は、自らが実施した農産物検査について、法第</w:t>
            </w: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条第３項及び規則第</w:t>
            </w: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条の規定に基づき、農林水産大臣の定める期日（平成</w:t>
            </w:r>
            <w:r>
              <w:rPr>
                <w:rFonts w:hint="eastAsia" w:ascii="ＭＳ 明朝" w:hAnsi="ＭＳ 明朝" w:eastAsia="ＭＳ 明朝"/>
                <w:color w:val="000000"/>
                <w:kern w:val="0"/>
                <w:sz w:val="20"/>
              </w:rPr>
              <w:t>13</w:t>
            </w:r>
            <w:r>
              <w:rPr>
                <w:rFonts w:hint="eastAsia" w:ascii="ＭＳ 明朝" w:hAnsi="ＭＳ 明朝" w:eastAsia="ＭＳ 明朝"/>
                <w:color w:val="000000"/>
                <w:kern w:val="0"/>
                <w:sz w:val="20"/>
              </w:rPr>
              <w:t>年３月</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日農林水産省告示第</w:t>
            </w:r>
            <w:r>
              <w:rPr>
                <w:rFonts w:hint="eastAsia" w:ascii="ＭＳ 明朝" w:hAnsi="ＭＳ 明朝" w:eastAsia="ＭＳ 明朝"/>
                <w:color w:val="000000"/>
                <w:kern w:val="0"/>
                <w:sz w:val="20"/>
              </w:rPr>
              <w:t>445</w:t>
            </w:r>
            <w:r>
              <w:rPr>
                <w:rFonts w:hint="eastAsia" w:ascii="ＭＳ 明朝" w:hAnsi="ＭＳ 明朝" w:eastAsia="ＭＳ 明朝"/>
                <w:color w:val="000000"/>
                <w:kern w:val="0"/>
                <w:sz w:val="20"/>
              </w:rPr>
              <w:t>号。以下「報告規程」という。）に</w:t>
            </w:r>
            <w:r>
              <w:rPr>
                <w:rFonts w:hint="eastAsia" w:ascii="ＭＳ 明朝" w:hAnsi="ＭＳ 明朝" w:eastAsia="ＭＳ 明朝"/>
                <w:color w:val="000000"/>
                <w:kern w:val="0"/>
                <w:sz w:val="20"/>
                <w:u w:val="single" w:color="auto"/>
              </w:rPr>
              <w:t>定めるところにより</w:t>
            </w:r>
            <w:r>
              <w:rPr>
                <w:rFonts w:hint="eastAsia" w:ascii="ＭＳ 明朝" w:hAnsi="ＭＳ 明朝" w:eastAsia="ＭＳ 明朝"/>
                <w:color w:val="000000"/>
                <w:kern w:val="0"/>
                <w:sz w:val="20"/>
              </w:rPr>
              <w:t>、検査結果報告書（様式第１号から第８号）を作成する。</w:t>
            </w:r>
          </w:p>
          <w:p>
            <w:pPr>
              <w:pStyle w:val="0"/>
              <w:ind w:left="189" w:leftChars="1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なお、検査結果報告書は、電磁的方式により作成することができるものとする。</w:t>
            </w:r>
          </w:p>
          <w:p>
            <w:pPr>
              <w:pStyle w:val="0"/>
              <w:ind w:firstLine="358" w:firstLineChars="20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第２～第４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ind w:leftChars="0" w:firstLine="0" w:firstLineChars="0"/>
              <w:rPr>
                <w:rFonts w:hint="default" w:ascii="ＭＳ 明朝" w:hAnsi="ＭＳ 明朝" w:eastAsia="ＭＳ 明朝"/>
                <w:color w:val="000000"/>
                <w:kern w:val="0"/>
                <w:sz w:val="20"/>
              </w:rPr>
            </w:pPr>
            <w:r>
              <w:rPr>
                <w:rFonts w:hint="eastAsia"/>
              </w:rPr>
              <w:drawing>
                <wp:anchor distT="0" distB="0" distL="203200" distR="203200" simplePos="0" relativeHeight="6" behindDoc="0" locked="0" layoutInCell="1" hidden="0" allowOverlap="1">
                  <wp:simplePos x="0" y="0"/>
                  <wp:positionH relativeFrom="column">
                    <wp:posOffset>66675</wp:posOffset>
                  </wp:positionH>
                  <wp:positionV relativeFrom="paragraph">
                    <wp:posOffset>183515</wp:posOffset>
                  </wp:positionV>
                  <wp:extent cx="4174490" cy="579374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4174490" cy="5793740"/>
                          </a:xfrm>
                          <a:prstGeom prst="rect">
                            <a:avLst/>
                          </a:prstGeom>
                        </pic:spPr>
                      </pic:pic>
                    </a:graphicData>
                  </a:graphic>
                </wp:anchor>
              </w:drawing>
            </w:r>
            <w:r>
              <w:rPr>
                <w:rFonts w:hint="eastAsia" w:ascii="ＭＳ 明朝" w:hAnsi="ＭＳ 明朝" w:eastAsia="ＭＳ 明朝"/>
                <w:color w:val="000000"/>
                <w:kern w:val="0"/>
                <w:sz w:val="20"/>
              </w:rPr>
              <w:t>別表</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tabs>
                <w:tab w:val="left" w:leader="none" w:pos="86"/>
                <w:tab w:val="left" w:leader="none" w:pos="6889"/>
              </w:tabs>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u w:val="single" w:color="auto"/>
              </w:rPr>
              <w:t>様式第１号－２</w:t>
            </w:r>
          </w:p>
          <w:p>
            <w:pPr>
              <w:pStyle w:val="0"/>
              <w:rPr>
                <w:rFonts w:hint="default" w:ascii="ＭＳ 明朝" w:hAnsi="ＭＳ 明朝" w:eastAsia="ＭＳ 明朝"/>
                <w:color w:val="000000"/>
                <w:kern w:val="0"/>
                <w:sz w:val="20"/>
              </w:rPr>
            </w:pPr>
            <w:r>
              <w:rPr>
                <w:rFonts w:hint="eastAsia"/>
              </w:rPr>
              <w:drawing>
                <wp:inline distT="0" distB="0" distL="203200" distR="203200">
                  <wp:extent cx="4942840" cy="337058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4942840" cy="3370580"/>
                          </a:xfrm>
                          <a:prstGeom prst="rect">
                            <a:avLst/>
                          </a:prstGeom>
                        </pic:spPr>
                      </pic:pic>
                    </a:graphicData>
                  </a:graphic>
                </wp:inline>
              </w:drawing>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様式第２号～様式第１５号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別紙５　農産物検査の届出に関する必要書類の様式集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clear" w:pos="394"/>
                <w:tab w:val="left" w:leader="none" w:pos="320"/>
              </w:tabs>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97"/>
              <w:gridCol w:w="3486"/>
            </w:tblGrid>
            <w:tr>
              <w:trPr/>
              <w:tc>
                <w:tcPr>
                  <w:tcW w:w="339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作成のポイント</w:t>
                  </w:r>
                </w:p>
              </w:tc>
            </w:tr>
            <w:tr>
              <w:trPr/>
              <w:tc>
                <w:tcPr>
                  <w:tcW w:w="339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r>
                    <w:rPr>
                      <w:rFonts w:hint="eastAsia" w:ascii="ＭＳ 明朝" w:hAnsi="ＭＳ 明朝" w:eastAsia="ＭＳ 明朝"/>
                      <w:color w:val="000000"/>
                      <w:kern w:val="0"/>
                      <w:sz w:val="14"/>
                    </w:rPr>
                    <w:t>（登録検査機関名）</w:t>
                  </w:r>
                </w:p>
              </w:tc>
              <w:tc>
                <w:tcPr>
                  <w:tcW w:w="348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tabs>
                      <w:tab w:val="left" w:leader="none" w:pos="232"/>
                    </w:tabs>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386" w:leftChars="200"/>
                    <w:jc w:val="left"/>
                    <w:textAlignment w:val="baseline"/>
                    <w:rPr>
                      <w:rFonts w:hint="eastAsia"/>
                    </w:rPr>
                  </w:pPr>
                  <w:r>
                    <w:rPr>
                      <w:rFonts w:hint="eastAsia" w:ascii="ＭＳ 明朝" w:hAnsi="ＭＳ 明朝" w:eastAsia="ＭＳ 明朝"/>
                      <w:color w:val="000000"/>
                      <w:kern w:val="0"/>
                      <w:sz w:val="14"/>
                    </w:rPr>
                    <w:t>第１章　総　則</w:t>
                  </w: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第１条～第８条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tabs>
                      <w:tab w:val="left" w:leader="none" w:pos="73"/>
                    </w:tabs>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（農産物検査の請求の受付場所）</w:t>
                  </w:r>
                </w:p>
                <w:p>
                  <w:pPr>
                    <w:pStyle w:val="0"/>
                    <w:kinsoku w:val="1"/>
                    <w:wordWrap w:val="0"/>
                    <w:overflowPunct w:val="0"/>
                    <w:autoSpaceDE w:val="0"/>
                    <w:autoSpaceDN w:val="0"/>
                    <w:spacing w:line="294" w:lineRule="atLeast"/>
                    <w:ind w:left="135" w:leftChars="-5" w:hanging="144" w:hangingChars="121"/>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第９条　農産物検査の請求の受付場所は、次のとおりとする。</w:t>
                  </w:r>
                </w:p>
                <w:tbl>
                  <w:tblPr>
                    <w:tblStyle w:val="25"/>
                    <w:tblW w:w="0" w:type="auto"/>
                    <w:jc w:val="left"/>
                    <w:tblInd w:w="170" w:type="dxa"/>
                    <w:tblLayout w:type="fixed"/>
                    <w:tblLook w:firstRow="1" w:lastRow="0" w:firstColumn="1" w:lastColumn="0" w:noHBand="0" w:noVBand="1" w:val="04A0"/>
                  </w:tblPr>
                  <w:tblGrid>
                    <w:gridCol w:w="1473"/>
                    <w:gridCol w:w="1371"/>
                  </w:tblGrid>
                  <w:tr>
                    <w:trPr>
                      <w:trHeight w:val="227" w:hRule="atLeast"/>
                    </w:trPr>
                    <w:tc>
                      <w:tcPr>
                        <w:tcW w:w="1473" w:type="dxa"/>
                        <w:vAlign w:val="top"/>
                      </w:tcPr>
                      <w:p>
                        <w:pPr>
                          <w:pStyle w:val="0"/>
                          <w:kinsoku w:val="1"/>
                          <w:wordWrap w:val="0"/>
                          <w:overflowPunct w:val="1"/>
                          <w:autoSpaceDE w:val="0"/>
                          <w:autoSpaceDN w:val="0"/>
                          <w:jc w:val="center"/>
                          <w:rPr>
                            <w:rFonts w:hint="eastAsia"/>
                          </w:rPr>
                        </w:pPr>
                        <w:r>
                          <w:rPr>
                            <w:rFonts w:hint="eastAsia"/>
                            <w:sz w:val="14"/>
                          </w:rPr>
                          <w:t>名　称</w:t>
                        </w:r>
                      </w:p>
                    </w:tc>
                    <w:tc>
                      <w:tcPr>
                        <w:tcW w:w="1371" w:type="dxa"/>
                        <w:vAlign w:val="top"/>
                      </w:tcPr>
                      <w:p>
                        <w:pPr>
                          <w:pStyle w:val="0"/>
                          <w:kinsoku w:val="1"/>
                          <w:wordWrap w:val="0"/>
                          <w:overflowPunct w:val="1"/>
                          <w:autoSpaceDE w:val="0"/>
                          <w:autoSpaceDN w:val="0"/>
                          <w:jc w:val="center"/>
                          <w:rPr>
                            <w:rFonts w:hint="eastAsia"/>
                          </w:rPr>
                        </w:pPr>
                        <w:r>
                          <w:rPr>
                            <w:rFonts w:hint="eastAsia"/>
                            <w:sz w:val="14"/>
                          </w:rPr>
                          <w:t>所　在　地</w:t>
                        </w:r>
                      </w:p>
                    </w:tc>
                  </w:tr>
                  <w:tr>
                    <w:trPr>
                      <w:trHeight w:val="227" w:hRule="atLeast"/>
                    </w:trPr>
                    <w:tc>
                      <w:tcPr>
                        <w:tcW w:w="1473" w:type="dxa"/>
                        <w:vAlign w:val="top"/>
                      </w:tcPr>
                      <w:p>
                        <w:pPr>
                          <w:pStyle w:val="0"/>
                          <w:kinsoku w:val="1"/>
                          <w:wordWrap w:val="0"/>
                          <w:overflowPunct w:val="1"/>
                          <w:autoSpaceDE w:val="0"/>
                          <w:autoSpaceDN w:val="0"/>
                          <w:jc w:val="left"/>
                          <w:rPr>
                            <w:rFonts w:hint="eastAsia"/>
                          </w:rPr>
                        </w:pPr>
                      </w:p>
                    </w:tc>
                    <w:tc>
                      <w:tcPr>
                        <w:tcW w:w="1371" w:type="dxa"/>
                        <w:vAlign w:val="top"/>
                      </w:tcPr>
                      <w:p>
                        <w:pPr>
                          <w:pStyle w:val="0"/>
                          <w:kinsoku w:val="1"/>
                          <w:wordWrap w:val="0"/>
                          <w:overflowPunct w:val="1"/>
                          <w:autoSpaceDE w:val="0"/>
                          <w:autoSpaceDN w:val="0"/>
                          <w:jc w:val="left"/>
                          <w:rPr>
                            <w:rFonts w:hint="eastAsia"/>
                          </w:rPr>
                        </w:pPr>
                      </w:p>
                    </w:tc>
                  </w:tr>
                  <w:tr>
                    <w:trPr>
                      <w:trHeight w:val="226" w:hRule="atLeast"/>
                    </w:trPr>
                    <w:tc>
                      <w:tcPr>
                        <w:tcW w:w="1473" w:type="dxa"/>
                        <w:vAlign w:val="top"/>
                      </w:tcPr>
                      <w:p>
                        <w:pPr>
                          <w:pStyle w:val="0"/>
                          <w:kinsoku w:val="1"/>
                          <w:wordWrap w:val="0"/>
                          <w:overflowPunct w:val="1"/>
                          <w:autoSpaceDE w:val="0"/>
                          <w:autoSpaceDN w:val="0"/>
                          <w:jc w:val="left"/>
                          <w:rPr>
                            <w:rFonts w:hint="eastAsia"/>
                          </w:rPr>
                        </w:pPr>
                      </w:p>
                    </w:tc>
                    <w:tc>
                      <w:tcPr>
                        <w:tcW w:w="1371" w:type="dxa"/>
                        <w:vAlign w:val="top"/>
                      </w:tcPr>
                      <w:p>
                        <w:pPr>
                          <w:pStyle w:val="0"/>
                          <w:kinsoku w:val="1"/>
                          <w:wordWrap w:val="0"/>
                          <w:overflowPunct w:val="1"/>
                          <w:autoSpaceDE w:val="0"/>
                          <w:autoSpaceDN w:val="0"/>
                          <w:jc w:val="left"/>
                          <w:rPr>
                            <w:rFonts w:hint="eastAsia"/>
                          </w:rPr>
                        </w:pPr>
                      </w:p>
                    </w:tc>
                  </w:tr>
                  <w:tr>
                    <w:trPr>
                      <w:trHeight w:val="225" w:hRule="atLeast"/>
                    </w:trPr>
                    <w:tc>
                      <w:tcPr>
                        <w:tcW w:w="1473" w:type="dxa"/>
                        <w:vAlign w:val="top"/>
                      </w:tcPr>
                      <w:p>
                        <w:pPr>
                          <w:pStyle w:val="0"/>
                          <w:kinsoku w:val="1"/>
                          <w:wordWrap w:val="0"/>
                          <w:overflowPunct w:val="1"/>
                          <w:autoSpaceDE w:val="0"/>
                          <w:autoSpaceDN w:val="0"/>
                          <w:jc w:val="left"/>
                          <w:rPr>
                            <w:rFonts w:hint="eastAsia"/>
                          </w:rPr>
                        </w:pPr>
                      </w:p>
                    </w:tc>
                    <w:tc>
                      <w:tcPr>
                        <w:tcW w:w="1371" w:type="dxa"/>
                        <w:vAlign w:val="top"/>
                      </w:tcPr>
                      <w:p>
                        <w:pPr>
                          <w:pStyle w:val="0"/>
                          <w:kinsoku w:val="1"/>
                          <w:wordWrap w:val="0"/>
                          <w:overflowPunct w:val="1"/>
                          <w:autoSpaceDE w:val="0"/>
                          <w:autoSpaceDN w:val="0"/>
                          <w:jc w:val="left"/>
                          <w:rPr>
                            <w:rFonts w:hint="eastAsia"/>
                          </w:rPr>
                        </w:pPr>
                      </w:p>
                    </w:tc>
                  </w:tr>
                </w:tbl>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w:t>
                  </w:r>
                  <w:r>
                    <w:rPr>
                      <w:rFonts w:hint="eastAsia" w:ascii="ＭＳ 明朝" w:hAnsi="ＭＳ 明朝" w:eastAsia="ＭＳ 明朝"/>
                      <w:color w:val="C00000"/>
                      <w:kern w:val="0"/>
                      <w:sz w:val="14"/>
                    </w:rPr>
                    <w:t>（追加）</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tabs>
                      <w:tab w:val="left" w:leader="none" w:pos="192"/>
                    </w:tabs>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10</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ind w:firstLine="238" w:firstLineChars="2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第４章　農産物検査の業務の実施</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（農産物検査を行う者）</w:t>
                  </w:r>
                </w:p>
                <w:p>
                  <w:pPr>
                    <w:pStyle w:val="0"/>
                    <w:kinsoku w:val="1"/>
                    <w:wordWrap w:val="0"/>
                    <w:overflowPunct w:val="0"/>
                    <w:autoSpaceDE w:val="0"/>
                    <w:autoSpaceDN w:val="0"/>
                    <w:spacing w:line="294" w:lineRule="atLeast"/>
                    <w:ind w:leftChars="0" w:hanging="157" w:hangingChars="132"/>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11</w:t>
                  </w:r>
                  <w:r>
                    <w:rPr>
                      <w:rFonts w:hint="eastAsia" w:ascii="ＭＳ 明朝" w:hAnsi="ＭＳ 明朝" w:eastAsia="ＭＳ 明朝"/>
                      <w:color w:val="000000"/>
                      <w:kern w:val="0"/>
                      <w:sz w:val="14"/>
                    </w:rPr>
                    <w:t>条　農産物検査は、第</w:t>
                  </w:r>
                  <w:r>
                    <w:rPr>
                      <w:rFonts w:hint="eastAsia" w:ascii="ＭＳ 明朝" w:hAnsi="ＭＳ 明朝" w:eastAsia="ＭＳ 明朝"/>
                      <w:color w:val="000000"/>
                      <w:kern w:val="0"/>
                      <w:sz w:val="14"/>
                    </w:rPr>
                    <w:t>27</w:t>
                  </w:r>
                  <w:r>
                    <w:rPr>
                      <w:rFonts w:hint="eastAsia" w:ascii="ＭＳ 明朝" w:hAnsi="ＭＳ 明朝" w:eastAsia="ＭＳ 明朝"/>
                      <w:color w:val="000000"/>
                      <w:kern w:val="0"/>
                      <w:sz w:val="14"/>
                    </w:rPr>
                    <w:t>条第１項の規定により会長が任命した農産物検査員が検査場所において行う。</w:t>
                  </w:r>
                </w:p>
                <w:p>
                  <w:pPr>
                    <w:pStyle w:val="0"/>
                    <w:kinsoku w:val="1"/>
                    <w:wordWrap w:val="0"/>
                    <w:overflowPunct w:val="0"/>
                    <w:autoSpaceDE w:val="0"/>
                    <w:autoSpaceDN w:val="0"/>
                    <w:spacing w:line="294" w:lineRule="atLeast"/>
                    <w:ind w:leftChars="0" w:hanging="159" w:hangingChars="134"/>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　農産物検査員は、自ら指示するところにより農産物検査の実施業務のうち、次に掲げる業務を補助者に行わせることができるものとする。</w:t>
                  </w:r>
                </w:p>
                <w:p>
                  <w:pPr>
                    <w:pStyle w:val="0"/>
                    <w:kinsoku w:val="1"/>
                    <w:wordWrap w:val="0"/>
                    <w:overflowPunct w:val="0"/>
                    <w:autoSpaceDE w:val="0"/>
                    <w:autoSpaceDN w:val="0"/>
                    <w:spacing w:line="294" w:lineRule="atLeast"/>
                    <w:ind w:left="140" w:leftChars="74" w:firstLine="54" w:firstLineChars="45"/>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　検査試料の採取業務</w:t>
                  </w:r>
                </w:p>
                <w:p>
                  <w:pPr>
                    <w:pStyle w:val="0"/>
                    <w:kinsoku w:val="1"/>
                    <w:wordWrap w:val="0"/>
                    <w:overflowPunct w:val="0"/>
                    <w:autoSpaceDE w:val="0"/>
                    <w:autoSpaceDN w:val="0"/>
                    <w:spacing w:line="294" w:lineRule="atLeast"/>
                    <w:ind w:firstLine="119" w:firstLine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二　量目に係る検査における計量業務</w:t>
                  </w:r>
                </w:p>
                <w:p>
                  <w:pPr>
                    <w:pStyle w:val="0"/>
                    <w:kinsoku w:val="1"/>
                    <w:wordWrap w:val="0"/>
                    <w:overflowPunct w:val="0"/>
                    <w:autoSpaceDE w:val="0"/>
                    <w:autoSpaceDN w:val="0"/>
                    <w:spacing w:line="294" w:lineRule="atLeast"/>
                    <w:ind w:left="309" w:leftChars="71" w:hanging="175" w:hangingChars="147"/>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三　農産物検査法施行規則（昭和</w:t>
                  </w:r>
                  <w:r>
                    <w:rPr>
                      <w:rFonts w:hint="eastAsia" w:ascii="ＭＳ 明朝" w:hAnsi="ＭＳ 明朝" w:eastAsia="ＭＳ 明朝"/>
                      <w:color w:val="000000"/>
                      <w:kern w:val="0"/>
                      <w:sz w:val="14"/>
                    </w:rPr>
                    <w:t>26</w:t>
                  </w:r>
                  <w:r>
                    <w:rPr>
                      <w:rFonts w:hint="eastAsia" w:ascii="ＭＳ 明朝" w:hAnsi="ＭＳ 明朝" w:eastAsia="ＭＳ 明朝"/>
                      <w:color w:val="000000"/>
                      <w:kern w:val="0"/>
                      <w:sz w:val="14"/>
                    </w:rPr>
                    <w:t>年農林省令第</w:t>
                  </w:r>
                  <w:r>
                    <w:rPr>
                      <w:rFonts w:hint="eastAsia" w:ascii="ＭＳ 明朝" w:hAnsi="ＭＳ 明朝" w:eastAsia="ＭＳ 明朝"/>
                      <w:color w:val="000000"/>
                      <w:kern w:val="0"/>
                      <w:sz w:val="14"/>
                    </w:rPr>
                    <w:t>32</w:t>
                  </w:r>
                  <w:r>
                    <w:rPr>
                      <w:rFonts w:hint="eastAsia" w:ascii="ＭＳ 明朝" w:hAnsi="ＭＳ 明朝" w:eastAsia="ＭＳ 明朝"/>
                      <w:color w:val="000000"/>
                      <w:kern w:val="0"/>
                      <w:sz w:val="14"/>
                    </w:rPr>
                    <w:t>号。以下「規則」という。）第</w:t>
                  </w:r>
                  <w:r>
                    <w:rPr>
                      <w:rFonts w:hint="eastAsia" w:ascii="ＭＳ 明朝" w:hAnsi="ＭＳ 明朝" w:eastAsia="ＭＳ 明朝"/>
                      <w:color w:val="000000"/>
                      <w:kern w:val="0"/>
                      <w:sz w:val="14"/>
                    </w:rPr>
                    <w:t>10</w:t>
                  </w:r>
                  <w:r>
                    <w:rPr>
                      <w:rFonts w:hint="eastAsia" w:ascii="ＭＳ 明朝" w:hAnsi="ＭＳ 明朝" w:eastAsia="ＭＳ 明朝"/>
                      <w:color w:val="000000"/>
                      <w:kern w:val="0"/>
                      <w:sz w:val="14"/>
                    </w:rPr>
                    <w:t>条第３項の</w:t>
                  </w:r>
                  <w:r>
                    <w:rPr>
                      <w:rFonts w:hint="eastAsia" w:ascii="ＭＳ 明朝" w:hAnsi="ＭＳ 明朝" w:eastAsia="ＭＳ 明朝"/>
                      <w:color w:val="C00000"/>
                      <w:kern w:val="0"/>
                      <w:sz w:val="14"/>
                      <w:u w:val="single" w:color="auto"/>
                    </w:rPr>
                    <w:t>検査証明の押印</w:t>
                  </w:r>
                  <w:r>
                    <w:rPr>
                      <w:rFonts w:hint="eastAsia" w:ascii="ＭＳ 明朝" w:hAnsi="ＭＳ 明朝" w:eastAsia="ＭＳ 明朝"/>
                      <w:color w:val="000000"/>
                      <w:kern w:val="0"/>
                      <w:sz w:val="14"/>
                    </w:rPr>
                    <w:t>業務</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tabs>
                      <w:tab w:val="clear" w:pos="100"/>
                      <w:tab w:val="clear" w:pos="110"/>
                      <w:tab w:val="clear" w:pos="120"/>
                      <w:tab w:val="clear" w:pos="133"/>
                      <w:tab w:val="left" w:leader="none" w:pos="180"/>
                    </w:tabs>
                    <w:kinsoku w:val="1"/>
                    <w:wordWrap w:val="0"/>
                    <w:overflowPunct w:val="0"/>
                    <w:autoSpaceDE w:val="0"/>
                    <w:autoSpaceDN w:val="0"/>
                    <w:spacing w:line="294" w:lineRule="atLeast"/>
                    <w:ind w:left="183" w:leftChars="1" w:hanging="181" w:hangingChars="152"/>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12</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本会は、農産物検査の請求をしようとする者（以下「検査請求者」という。）から別記様</w:t>
                  </w:r>
                  <w:r>
                    <w:rPr>
                      <w:rFonts w:hint="eastAsia" w:ascii="ＭＳ 明朝" w:hAnsi="ＭＳ 明朝" w:eastAsia="ＭＳ 明朝"/>
                      <w:color w:val="auto"/>
                      <w:kern w:val="0"/>
                      <w:sz w:val="14"/>
                      <w:u w:val="none" w:color="auto"/>
                    </w:rPr>
                    <w:t>式に</w:t>
                  </w:r>
                  <w:r>
                    <w:rPr>
                      <w:rFonts w:hint="eastAsia" w:ascii="ＭＳ 明朝" w:hAnsi="ＭＳ 明朝" w:eastAsia="ＭＳ 明朝"/>
                      <w:color w:val="000000"/>
                      <w:kern w:val="0"/>
                      <w:sz w:val="14"/>
                    </w:rPr>
                    <w:t>よる農産物検査に係る検査請求書（以下「検査請求書」という。）が提出されたときは、これを受理し、検査請求受付簿へ整理の上、農産物検査を行うものとする。</w:t>
                  </w:r>
                </w:p>
                <w:p>
                  <w:pPr>
                    <w:pStyle w:val="0"/>
                    <w:tabs>
                      <w:tab w:val="clear" w:pos="100"/>
                      <w:tab w:val="clear" w:pos="110"/>
                      <w:tab w:val="clear" w:pos="120"/>
                      <w:tab w:val="clear" w:pos="133"/>
                      <w:tab w:val="left" w:leader="none" w:pos="180"/>
                    </w:tabs>
                    <w:kinsoku w:val="1"/>
                    <w:wordWrap w:val="0"/>
                    <w:overflowPunct w:val="0"/>
                    <w:autoSpaceDE w:val="0"/>
                    <w:autoSpaceDN w:val="0"/>
                    <w:spacing w:line="294" w:lineRule="atLeast"/>
                    <w:ind w:left="183" w:leftChars="1" w:hanging="181" w:hangingChars="152"/>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tabs>
                      <w:tab w:val="clear" w:pos="38"/>
                      <w:tab w:val="left" w:leader="none" w:pos="30"/>
                      <w:tab w:val="left" w:leader="none" w:pos="227"/>
                    </w:tabs>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（農産物検査の受付の条件）</w:t>
                  </w:r>
                  <w:r>
                    <w:rPr>
                      <w:rFonts w:hint="eastAsia" w:ascii="ＭＳ 明朝" w:hAnsi="ＭＳ 明朝" w:eastAsia="ＭＳ 明朝"/>
                      <w:color w:val="000000"/>
                      <w:kern w:val="0"/>
                      <w:sz w:val="14"/>
                    </w:rPr>
                    <w:t xml:space="preserve"> </w:t>
                  </w:r>
                </w:p>
                <w:p>
                  <w:pPr>
                    <w:pStyle w:val="0"/>
                    <w:tabs>
                      <w:tab w:val="clear" w:pos="30"/>
                      <w:tab w:val="clear" w:pos="38"/>
                      <w:tab w:val="clear" w:pos="60"/>
                      <w:tab w:val="clear" w:pos="170"/>
                      <w:tab w:val="clear" w:pos="180"/>
                      <w:tab w:val="left" w:leader="none" w:pos="160"/>
                      <w:tab w:val="left" w:leader="none" w:pos="227"/>
                    </w:tabs>
                    <w:kinsoku w:val="1"/>
                    <w:wordWrap w:val="0"/>
                    <w:overflowPunct w:val="0"/>
                    <w:autoSpaceDE w:val="0"/>
                    <w:autoSpaceDN w:val="0"/>
                    <w:spacing w:line="294" w:lineRule="atLeast"/>
                    <w:ind w:left="181" w:leftChars="-4" w:hanging="189" w:hangingChars="159"/>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13</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本会は、次に掲げる場合を除き、農産物検査員があらかじめ量目、荷造り及び包装について</w:t>
                  </w:r>
                  <w:r>
                    <w:rPr>
                      <w:rFonts w:hint="eastAsia" w:ascii="ＭＳ 明朝" w:hAnsi="ＭＳ 明朝" w:eastAsia="ＭＳ 明朝"/>
                      <w:color w:val="C00000"/>
                      <w:kern w:val="0"/>
                      <w:sz w:val="14"/>
                      <w:u w:val="single" w:color="auto"/>
                    </w:rPr>
                    <w:t>の</w:t>
                  </w:r>
                  <w:r>
                    <w:rPr>
                      <w:rFonts w:hint="eastAsia" w:ascii="ＭＳ 明朝" w:hAnsi="ＭＳ 明朝" w:eastAsia="ＭＳ 明朝"/>
                      <w:color w:val="000000"/>
                      <w:kern w:val="0"/>
                      <w:sz w:val="14"/>
                    </w:rPr>
                    <w:t>規格に相当すると認めた農産物（包装されていないものにあっては、○○キログラム以上のものに限る。）でなければ、農産物検査を行わない。</w:t>
                  </w:r>
                  <w:r>
                    <w:rPr>
                      <w:rFonts w:hint="eastAsia" w:ascii="ＭＳ 明朝" w:hAnsi="ＭＳ 明朝" w:eastAsia="ＭＳ 明朝"/>
                      <w:color w:val="000000"/>
                      <w:kern w:val="0"/>
                      <w:sz w:val="14"/>
                    </w:rPr>
                    <w:t xml:space="preserve"> </w:t>
                  </w:r>
                </w:p>
                <w:p>
                  <w:pPr>
                    <w:pStyle w:val="0"/>
                    <w:tabs>
                      <w:tab w:val="clear" w:pos="30"/>
                      <w:tab w:val="clear" w:pos="38"/>
                      <w:tab w:val="clear" w:pos="60"/>
                      <w:tab w:val="left" w:leader="none" w:pos="170"/>
                      <w:tab w:val="left" w:leader="none" w:pos="227"/>
                    </w:tabs>
                    <w:kinsoku w:val="1"/>
                    <w:wordWrap w:val="0"/>
                    <w:overflowPunct w:val="0"/>
                    <w:autoSpaceDE w:val="0"/>
                    <w:autoSpaceDN w:val="0"/>
                    <w:spacing w:line="294" w:lineRule="atLeast"/>
                    <w:ind w:leftChars="0" w:firstLine="162" w:firstLineChars="136"/>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一～三</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tabs>
                      <w:tab w:val="clear" w:pos="38"/>
                      <w:tab w:val="left" w:leader="none" w:pos="30"/>
                      <w:tab w:val="left" w:leader="none" w:pos="227"/>
                    </w:tabs>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tabs>
                      <w:tab w:val="clear" w:pos="30"/>
                      <w:tab w:val="clear" w:pos="38"/>
                      <w:tab w:val="left" w:leader="none" w:pos="220"/>
                      <w:tab w:val="left" w:leader="none" w:pos="227"/>
                    </w:tabs>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ind w:leftChars="0" w:hanging="227" w:hangingChars="191"/>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14</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15</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16</w:t>
                  </w:r>
                  <w:r>
                    <w:rPr>
                      <w:rFonts w:hint="eastAsia" w:ascii="ＭＳ 明朝" w:hAnsi="ＭＳ 明朝" w:eastAsia="ＭＳ 明朝"/>
                      <w:color w:val="000000"/>
                      <w:kern w:val="0"/>
                      <w:sz w:val="14"/>
                    </w:rPr>
                    <w:t>条　検査試料の採取は、農林水産大臣が定める標準抽出方法に従って行うものとする。</w:t>
                  </w:r>
                </w:p>
                <w:tbl>
                  <w:tblPr>
                    <w:tblStyle w:val="25"/>
                    <w:tblW w:w="0" w:type="auto"/>
                    <w:jc w:val="left"/>
                    <w:tblInd w:w="219" w:type="dxa"/>
                    <w:tblLayout w:type="fixed"/>
                    <w:tblLook w:firstRow="1" w:lastRow="0" w:firstColumn="1" w:lastColumn="0" w:noHBand="0" w:noVBand="1" w:val="04A0"/>
                  </w:tblPr>
                  <w:tblGrid>
                    <w:gridCol w:w="2840"/>
                  </w:tblGrid>
                  <w:tr>
                    <w:trPr>
                      <w:trHeight w:val="632" w:hRule="atLeast"/>
                    </w:trPr>
                    <w:tc>
                      <w:tcPr>
                        <w:tcW w:w="2840"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eastAsia"/>
                          </w:rPr>
                        </w:pPr>
                        <w:r>
                          <w:rPr>
                            <w:rFonts w:hint="eastAsia"/>
                            <w:sz w:val="14"/>
                          </w:rPr>
                          <w:t>〔外国産農産物に係る品位等検査及び成分検査を行う場合〕</w:t>
                        </w:r>
                        <w:r>
                          <w:rPr>
                            <w:rFonts w:hint="eastAsia"/>
                            <w:sz w:val="14"/>
                          </w:rPr>
                          <w:t xml:space="preserve"> </w:t>
                        </w:r>
                        <w:r>
                          <w:rPr>
                            <w:rFonts w:hint="eastAsia"/>
                            <w:sz w:val="14"/>
                          </w:rPr>
                          <w:t>（略）</w:t>
                        </w:r>
                      </w:p>
                    </w:tc>
                  </w:tr>
                </w:tbl>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17</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18</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19</w:t>
                  </w:r>
                  <w:r>
                    <w:rPr>
                      <w:rFonts w:hint="eastAsia" w:ascii="ＭＳ 明朝" w:hAnsi="ＭＳ 明朝" w:eastAsia="ＭＳ 明朝"/>
                      <w:color w:val="000000"/>
                      <w:kern w:val="0"/>
                      <w:sz w:val="14"/>
                    </w:rPr>
                    <w:t>条　農産物検査員は、様式○号により農産物検査の実施後すみやかに検査結果を請求者に通知するものとする。</w:t>
                  </w:r>
                </w:p>
                <w:p>
                  <w:pPr>
                    <w:pStyle w:val="0"/>
                    <w:kinsoku w:val="1"/>
                    <w:wordWrap w:val="0"/>
                    <w:overflowPunct w:val="0"/>
                    <w:autoSpaceDE w:val="0"/>
                    <w:autoSpaceDN w:val="0"/>
                    <w:spacing w:line="294" w:lineRule="atLeast"/>
                    <w:ind w:left="100" w:leftChars="53" w:firstLine="149" w:firstLineChars="125"/>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なお、農産物検査員は、様式○号により農産物検査の実施後すみやかに検査結果を請求者に通知するものとする。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37</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38</w:t>
                  </w:r>
                  <w:r>
                    <w:rPr>
                      <w:rFonts w:hint="eastAsia" w:ascii="ＭＳ 明朝" w:hAnsi="ＭＳ 明朝" w:eastAsia="ＭＳ 明朝"/>
                      <w:color w:val="000000"/>
                      <w:kern w:val="0"/>
                      <w:sz w:val="14"/>
                    </w:rPr>
                    <w:t>条</w:t>
                  </w:r>
                </w:p>
                <w:p>
                  <w:pPr>
                    <w:pStyle w:val="0"/>
                    <w:kinsoku w:val="1"/>
                    <w:wordWrap w:val="0"/>
                    <w:overflowPunct w:val="0"/>
                    <w:autoSpaceDE w:val="0"/>
                    <w:autoSpaceDN w:val="0"/>
                    <w:spacing w:line="294" w:lineRule="atLeast"/>
                    <w:ind w:leftChars="0" w:firstLine="142" w:firstLineChars="119"/>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rPr>
                  </w:pP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kinsoku w:val="1"/>
                    <w:wordWrap w:val="0"/>
                    <w:overflowPunct w:val="0"/>
                    <w:autoSpaceDE w:val="0"/>
                    <w:autoSpaceDN w:val="0"/>
                    <w:spacing w:line="294" w:lineRule="atLeast"/>
                    <w:ind w:leftChars="0" w:firstLine="0" w:firstLineChars="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ind w:firstLine="595" w:firstLineChars="500"/>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（農産物検査の請求の受付場所）</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農産物検査の請求の受付場所を明確にしていること。</w:t>
                  </w:r>
                </w:p>
                <w:p>
                  <w:pPr>
                    <w:pStyle w:val="0"/>
                    <w:kinsoku w:val="1"/>
                    <w:wordWrap w:val="0"/>
                    <w:overflowPunct w:val="0"/>
                    <w:autoSpaceDE w:val="0"/>
                    <w:autoSpaceDN w:val="0"/>
                    <w:spacing w:line="294" w:lineRule="atLeast"/>
                    <w:ind w:left="119" w:hanging="119" w:hangingChars="100"/>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　農産物検査の請求の受付場所の設置が、受検者の利便に資するものであること。</w:t>
                  </w: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　成分検査を行う登録検査機関が、他の登録検査機関に検査請求の受付の事務を委託する場合は、当該委託先の農産物検査の請求の受付場所を記載する。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（農産物検査を行う者）</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農産物検査は農産物検査員が行うものであることを明確にしていること。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補助者が行う業務の範囲を明確にしていること。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tabs>
                      <w:tab w:val="clear" w:pos="96"/>
                      <w:tab w:val="left" w:leader="none" w:pos="280"/>
                    </w:tabs>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（品位等検査の受付の条件）</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eastAsia"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（産地品種銘柄の銘柄検査の受付の条件）</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１～６</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firstLine="119" w:firstLine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１～３</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388" w:leftChars="0" w:hanging="118"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①</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w:t>
                  </w:r>
                  <w:r>
                    <w:rPr>
                      <w:rFonts w:hint="eastAsia" w:ascii="ＭＳ 明朝" w:hAnsi="ＭＳ 明朝" w:eastAsia="ＭＳ 明朝"/>
                      <w:color w:val="C00000"/>
                      <w:kern w:val="0"/>
                      <w:sz w:val="14"/>
                      <w:u w:val="single" w:color="auto"/>
                    </w:rPr>
                    <w:t>農林水産省ホームページに掲載されている「均一性チェックシート」等を用い、</w:t>
                  </w:r>
                  <w:r>
                    <w:rPr>
                      <w:rFonts w:hint="eastAsia" w:ascii="ＭＳ 明朝" w:hAnsi="ＭＳ 明朝" w:eastAsia="ＭＳ 明朝"/>
                      <w:color w:val="000000"/>
                      <w:kern w:val="0"/>
                      <w:sz w:val="14"/>
                    </w:rPr>
                    <w:t>二項分布で算出された着色粒の混入確率と穀粒判別器の着色粒の測定値を比較し、均一であること。</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390" w:leftChars="0" w:hanging="18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②　</w:t>
                  </w:r>
                  <w:r>
                    <w:rPr>
                      <w:rFonts w:hint="eastAsia" w:ascii="ＭＳ 明朝" w:hAnsi="ＭＳ 明朝" w:eastAsia="ＭＳ 明朝"/>
                      <w:color w:val="C00000"/>
                      <w:kern w:val="0"/>
                      <w:sz w:val="14"/>
                      <w:u w:val="single" w:color="auto"/>
                    </w:rPr>
                    <w:t xml:space="preserve"> </w:t>
                  </w:r>
                  <w:r>
                    <w:rPr>
                      <w:rFonts w:hint="eastAsia" w:ascii="ＭＳ 明朝" w:hAnsi="ＭＳ 明朝" w:eastAsia="ＭＳ 明朝"/>
                      <w:color w:val="C00000"/>
                      <w:kern w:val="0"/>
                      <w:sz w:val="14"/>
                      <w:u w:val="single" w:color="auto"/>
                    </w:rPr>
                    <w:t>二項分布内で</w:t>
                  </w:r>
                  <w:r>
                    <w:rPr>
                      <w:rFonts w:hint="eastAsia" w:ascii="ＭＳ 明朝" w:hAnsi="ＭＳ 明朝" w:eastAsia="ＭＳ 明朝"/>
                      <w:color w:val="000000"/>
                      <w:kern w:val="0"/>
                      <w:sz w:val="14"/>
                    </w:rPr>
                    <w:t>特定の傾向がないこと。</w:t>
                  </w:r>
                </w:p>
                <w:p>
                  <w:pPr>
                    <w:pStyle w:val="0"/>
                    <w:suppressAutoHyphens w:val="1"/>
                    <w:kinsoku w:val="1"/>
                    <w:wordWrap w:val="0"/>
                    <w:overflowPunct w:val="0"/>
                    <w:autoSpaceDE w:val="0"/>
                    <w:autoSpaceDN w:val="0"/>
                    <w:adjustRightInd w:val="0"/>
                    <w:spacing w:line="294" w:lineRule="atLeast"/>
                    <w:ind w:left="390" w:leftChars="0" w:firstLine="13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なお、「特定の傾向」とは、採取した</w:t>
                  </w:r>
                  <w:r>
                    <w:rPr>
                      <w:rFonts w:hint="eastAsia" w:ascii="ＭＳ 明朝" w:hAnsi="ＭＳ 明朝" w:eastAsia="ＭＳ 明朝"/>
                      <w:color w:val="000000"/>
                      <w:kern w:val="0"/>
                      <w:sz w:val="14"/>
                    </w:rPr>
                    <w:t>20</w:t>
                  </w:r>
                  <w:r>
                    <w:rPr>
                      <w:rFonts w:hint="eastAsia" w:ascii="ＭＳ 明朝" w:hAnsi="ＭＳ 明朝" w:eastAsia="ＭＳ 明朝"/>
                      <w:color w:val="000000"/>
                      <w:kern w:val="0"/>
                      <w:sz w:val="14"/>
                    </w:rPr>
                    <w:t>試料において、着色粒が時間軸により、混入割合に増加傾向又は減少傾向があると判断される状態をいう。</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410" w:leftChars="0" w:hanging="18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③～⑧</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r>
                    <w:rPr>
                      <w:rFonts w:hint="eastAsia" w:ascii="ＭＳ 明朝" w:hAnsi="ＭＳ 明朝" w:eastAsia="ＭＳ 明朝"/>
                      <w:color w:val="000000"/>
                      <w:kern w:val="0"/>
                      <w:sz w:val="14"/>
                    </w:rPr>
                    <w:t xml:space="preserve"> </w:t>
                  </w:r>
                </w:p>
                <w:p>
                  <w:pPr>
                    <w:pStyle w:val="0"/>
                    <w:suppressAutoHyphens w:val="1"/>
                    <w:kinsoku w:val="1"/>
                    <w:wordWrap w:val="0"/>
                    <w:overflowPunct w:val="0"/>
                    <w:autoSpaceDE w:val="0"/>
                    <w:autoSpaceDN w:val="0"/>
                    <w:adjustRightInd w:val="0"/>
                    <w:spacing w:line="294" w:lineRule="atLeast"/>
                    <w:ind w:left="388" w:leftChars="0" w:hanging="20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農産物検査結果の通知を行う場合には、発行様式及び農産物検査員の認印の使用等定めること。</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C00000"/>
                      <w:kern w:val="0"/>
                      <w:sz w:val="14"/>
                    </w:rPr>
                    <w:t>（追加）</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ind w:leftChars="0" w:firstLine="127" w:firstLineChars="107"/>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なお、農産物検査結果の通知には、最低限次に掲げる事項が記載されていることが望ましい。</w:t>
                  </w:r>
                </w:p>
                <w:p>
                  <w:pPr>
                    <w:pStyle w:val="0"/>
                    <w:kinsoku w:val="1"/>
                    <w:wordWrap w:val="0"/>
                    <w:overflowPunct w:val="0"/>
                    <w:autoSpaceDE w:val="0"/>
                    <w:autoSpaceDN w:val="0"/>
                    <w:spacing w:line="294" w:lineRule="atLeast"/>
                    <w:ind w:leftChars="0" w:firstLine="148" w:firstLineChars="124"/>
                    <w:rPr>
                      <w:rFonts w:hint="default" w:ascii="ＭＳ 明朝" w:hAnsi="ＭＳ 明朝" w:eastAsia="ＭＳ 明朝"/>
                      <w:color w:val="auto"/>
                      <w:kern w:val="0"/>
                      <w:sz w:val="14"/>
                    </w:rPr>
                  </w:pPr>
                  <w:r>
                    <w:rPr>
                      <w:rFonts w:hint="eastAsia" w:ascii="ＭＳ 明朝" w:hAnsi="ＭＳ 明朝" w:eastAsia="ＭＳ 明朝"/>
                      <w:color w:val="000000"/>
                      <w:kern w:val="0"/>
                      <w:sz w:val="14"/>
                    </w:rPr>
                    <w:t>(1)</w:t>
                  </w:r>
                  <w:r>
                    <w:rPr>
                      <w:rFonts w:hint="eastAsia" w:ascii="ＭＳ 明朝" w:hAnsi="ＭＳ 明朝" w:eastAsia="ＭＳ 明朝"/>
                      <w:color w:val="000000"/>
                      <w:kern w:val="0"/>
                      <w:sz w:val="14"/>
                    </w:rPr>
                    <w:t>　～</w:t>
                  </w:r>
                  <w:r>
                    <w:rPr>
                      <w:rFonts w:hint="eastAsia" w:ascii="ＭＳ 明朝" w:hAnsi="ＭＳ 明朝" w:eastAsia="ＭＳ 明朝"/>
                      <w:color w:val="auto"/>
                      <w:kern w:val="0"/>
                      <w:sz w:val="14"/>
                    </w:rPr>
                    <w:t>　</w:t>
                  </w:r>
                  <w:r>
                    <w:rPr>
                      <w:rFonts w:hint="eastAsia" w:ascii="ＭＳ 明朝" w:hAnsi="ＭＳ 明朝" w:eastAsia="ＭＳ 明朝"/>
                      <w:color w:val="auto"/>
                      <w:kern w:val="0"/>
                      <w:sz w:val="14"/>
                      <w:u w:val="none" w:color="auto"/>
                    </w:rPr>
                    <w:t>(4)</w:t>
                  </w:r>
                  <w:r>
                    <w:rPr>
                      <w:rFonts w:hint="eastAsia" w:ascii="ＭＳ 明朝" w:hAnsi="ＭＳ 明朝" w:eastAsia="ＭＳ 明朝"/>
                      <w:color w:val="auto"/>
                      <w:kern w:val="0"/>
                      <w:sz w:val="14"/>
                    </w:rPr>
                    <w:t>　　（略）</w:t>
                  </w:r>
                </w:p>
                <w:p>
                  <w:pPr>
                    <w:pStyle w:val="0"/>
                    <w:suppressAutoHyphens w:val="1"/>
                    <w:kinsoku w:val="1"/>
                    <w:wordWrap w:val="0"/>
                    <w:overflowPunct w:val="0"/>
                    <w:autoSpaceDE w:val="0"/>
                    <w:autoSpaceDN w:val="0"/>
                    <w:adjustRightInd w:val="0"/>
                    <w:spacing w:line="294" w:lineRule="atLeast"/>
                    <w:ind w:leftChars="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47" w:leftChars="-25" w:firstLine="213" w:firstLineChars="179"/>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ind w:leftChars="0" w:firstLine="127" w:firstLineChars="107"/>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検査数量その他必要な報告を期限までに実施すること。</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ind w:leftChars="0" w:firstLine="137" w:firstLineChars="115"/>
                    <w:rPr>
                      <w:rFonts w:hint="eastAsia" w:ascii="ＭＳ 明朝" w:hAnsi="ＭＳ 明朝" w:eastAsia="ＭＳ 明朝"/>
                      <w:color w:val="000000"/>
                      <w:kern w:val="0"/>
                      <w:sz w:val="14"/>
                    </w:rPr>
                  </w:pPr>
                  <w:r>
                    <w:rPr>
                      <w:rFonts w:hint="eastAsia" w:ascii="ＭＳ 明朝" w:hAnsi="ＭＳ 明朝" w:eastAsia="ＭＳ 明朝"/>
                      <w:color w:val="C00000"/>
                      <w:kern w:val="0"/>
                      <w:sz w:val="14"/>
                    </w:rPr>
                    <w:t>（追加）</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ind w:leftChars="0" w:firstLine="169" w:firstLineChars="142"/>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rPr>
                  </w:pP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様式例第２号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別紙２　第１～第７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様式第１号～第７－３号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r>
              <w:rPr>
                <w:rFonts w:hint="eastAsia"/>
              </w:rPr>
              <w:drawing>
                <wp:anchor distT="0" distB="0" distL="203200" distR="203200" simplePos="0" relativeHeight="4" behindDoc="0" locked="0" layoutInCell="1" hidden="0" allowOverlap="1">
                  <wp:simplePos x="0" y="0"/>
                  <wp:positionH relativeFrom="column">
                    <wp:posOffset>366395</wp:posOffset>
                  </wp:positionH>
                  <wp:positionV relativeFrom="paragraph">
                    <wp:posOffset>158750</wp:posOffset>
                  </wp:positionV>
                  <wp:extent cx="3531870" cy="28003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tretch>
                            <a:fillRect/>
                          </a:stretch>
                        </pic:blipFill>
                        <pic:spPr>
                          <a:xfrm>
                            <a:off x="0" y="0"/>
                            <a:ext cx="3531870" cy="280035"/>
                          </a:xfrm>
                          <a:prstGeom prst="rect">
                            <a:avLst/>
                          </a:prstGeom>
                        </pic:spPr>
                      </pic:pic>
                    </a:graphicData>
                  </a:graphic>
                </wp:anchor>
              </w:drawing>
            </w: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rPr>
              <w:drawing>
                <wp:anchor distT="0" distB="0" distL="203200" distR="203200" simplePos="0" relativeHeight="5" behindDoc="0" locked="0" layoutInCell="1" hidden="0" allowOverlap="1">
                  <wp:simplePos x="0" y="0"/>
                  <wp:positionH relativeFrom="column">
                    <wp:posOffset>33020</wp:posOffset>
                  </wp:positionH>
                  <wp:positionV relativeFrom="paragraph">
                    <wp:posOffset>183515</wp:posOffset>
                  </wp:positionV>
                  <wp:extent cx="4097655" cy="340106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4097655" cy="3401060"/>
                          </a:xfrm>
                          <a:prstGeom prst="rect">
                            <a:avLst/>
                          </a:prstGeom>
                        </pic:spPr>
                      </pic:pic>
                    </a:graphicData>
                  </a:graphic>
                </wp:anchor>
              </w:drawing>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別紙３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別紙４　農産物検査の検査結果等報告マニュアル</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　検査結果報告書の作成</w:t>
            </w:r>
          </w:p>
          <w:p>
            <w:pPr>
              <w:pStyle w:val="0"/>
              <w:ind w:left="189" w:leftChars="100"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地域登録検査機関は、自らが実施した農産物検査について、法第</w:t>
            </w: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条第３項及び規則第</w:t>
            </w: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条の規定に基づき、農林水産大臣の定める期日（平成</w:t>
            </w:r>
            <w:r>
              <w:rPr>
                <w:rFonts w:hint="eastAsia" w:ascii="ＭＳ 明朝" w:hAnsi="ＭＳ 明朝" w:eastAsia="ＭＳ 明朝"/>
                <w:color w:val="000000"/>
                <w:kern w:val="0"/>
                <w:sz w:val="20"/>
              </w:rPr>
              <w:t>13</w:t>
            </w:r>
            <w:r>
              <w:rPr>
                <w:rFonts w:hint="eastAsia" w:ascii="ＭＳ 明朝" w:hAnsi="ＭＳ 明朝" w:eastAsia="ＭＳ 明朝"/>
                <w:color w:val="000000"/>
                <w:kern w:val="0"/>
                <w:sz w:val="20"/>
              </w:rPr>
              <w:t>年３月</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日農林水産省告示第</w:t>
            </w:r>
            <w:r>
              <w:rPr>
                <w:rFonts w:hint="eastAsia" w:ascii="ＭＳ 明朝" w:hAnsi="ＭＳ 明朝" w:eastAsia="ＭＳ 明朝"/>
                <w:color w:val="000000"/>
                <w:kern w:val="0"/>
                <w:sz w:val="20"/>
              </w:rPr>
              <w:t>445</w:t>
            </w:r>
            <w:r>
              <w:rPr>
                <w:rFonts w:hint="eastAsia" w:ascii="ＭＳ 明朝" w:hAnsi="ＭＳ 明朝" w:eastAsia="ＭＳ 明朝"/>
                <w:color w:val="000000"/>
                <w:kern w:val="0"/>
                <w:sz w:val="20"/>
              </w:rPr>
              <w:t>号。以下「報告規程」という。）に</w:t>
            </w:r>
            <w:r>
              <w:rPr>
                <w:rFonts w:hint="eastAsia" w:ascii="ＭＳ 明朝" w:hAnsi="ＭＳ 明朝" w:eastAsia="ＭＳ 明朝"/>
                <w:color w:val="000000"/>
                <w:kern w:val="0"/>
                <w:sz w:val="20"/>
                <w:u w:val="single" w:color="auto"/>
              </w:rPr>
              <w:t>従い</w:t>
            </w:r>
            <w:r>
              <w:rPr>
                <w:rFonts w:hint="eastAsia" w:ascii="ＭＳ 明朝" w:hAnsi="ＭＳ 明朝" w:eastAsia="ＭＳ 明朝"/>
                <w:color w:val="000000"/>
                <w:kern w:val="0"/>
                <w:sz w:val="20"/>
              </w:rPr>
              <w:t>、検査結果報告書（様式第１号から第８号）を作成する。</w:t>
            </w:r>
          </w:p>
          <w:p>
            <w:pPr>
              <w:pStyle w:val="0"/>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なお、検査結果報告書は、電磁的方式により作成することができるものとする。</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第２～第４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ind w:firstLineChars="0"/>
              <w:rPr>
                <w:rFonts w:hint="default" w:ascii="ＭＳ 明朝" w:hAnsi="ＭＳ 明朝" w:eastAsia="ＭＳ 明朝"/>
                <w:color w:val="000000"/>
                <w:kern w:val="0"/>
                <w:sz w:val="20"/>
              </w:rPr>
            </w:pPr>
            <w:r>
              <w:rPr>
                <w:rFonts w:hint="eastAsia"/>
              </w:rPr>
              <w:drawing>
                <wp:anchor distT="0" distB="0" distL="203200" distR="203200" simplePos="0" relativeHeight="8" behindDoc="0" locked="0" layoutInCell="1" hidden="0" allowOverlap="1">
                  <wp:simplePos x="0" y="0"/>
                  <wp:positionH relativeFrom="column">
                    <wp:posOffset>67310</wp:posOffset>
                  </wp:positionH>
                  <wp:positionV relativeFrom="paragraph">
                    <wp:posOffset>182245</wp:posOffset>
                  </wp:positionV>
                  <wp:extent cx="4201795" cy="579501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4201795" cy="5795010"/>
                          </a:xfrm>
                          <a:prstGeom prst="rect">
                            <a:avLst/>
                          </a:prstGeom>
                        </pic:spPr>
                      </pic:pic>
                    </a:graphicData>
                  </a:graphic>
                </wp:anchor>
              </w:drawing>
            </w:r>
            <w:r>
              <w:rPr>
                <w:rFonts w:hint="eastAsia" w:ascii="ＭＳ 明朝" w:hAnsi="ＭＳ 明朝" w:eastAsia="ＭＳ 明朝"/>
                <w:color w:val="000000"/>
                <w:kern w:val="0"/>
                <w:sz w:val="20"/>
              </w:rPr>
              <w:t>別表</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（追加）</w:t>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様式第２号～様式第１５号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別紙５　農産物検査の届出に関する必要書類の様式集　</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w:t>
            </w:r>
          </w:p>
        </w:tc>
      </w:tr>
    </w:tbl>
    <w:p>
      <w:pPr>
        <w:pStyle w:val="0"/>
        <w:spacing w:line="40" w:lineRule="exact"/>
        <w:rPr>
          <w:rFonts w:hint="default" w:ascii="ＭＳ 明朝" w:hAnsi="ＭＳ 明朝" w:eastAsia="ＭＳ ゴシック"/>
          <w:color w:val="000000"/>
          <w:kern w:val="0"/>
          <w:sz w:val="24"/>
        </w:rPr>
      </w:pPr>
    </w:p>
    <w:sectPr>
      <w:headerReference r:id="rId5" w:type="default"/>
      <w:footerReference r:id="rId7" w:type="default"/>
      <w:footerReference r:id="rId6" w:type="first"/>
      <w:pgSz w:w="16838" w:h="11906" w:orient="landscape"/>
      <w:pgMar w:top="1134" w:right="454" w:bottom="1134" w:left="454" w:header="851" w:footer="113" w:gutter="0"/>
      <w:cols w:space="720"/>
      <w:titlePg w:val="1"/>
      <w:textDirection w:val="lrTb"/>
      <w:docGrid w:type="linesAndChars" w:linePitch="292"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3</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25"/>
  <w:drawingGridHorizontalSpacing w:val="189"/>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0"/>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スタイル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none" w:color="auto" w:sz="2" w:space="0"/>
        <w:insideV w:val="none" w:color="auto" w:sz="2" w:space="0"/>
      </w:tblBorders>
    </w:tblPr>
    <w:trPr/>
    <w:tcPr>
      <w:tcBorders>
        <w:tl2br w:val="none" w:color="auto" w:sz="2" w:space="0"/>
        <w:tr2bl w:val="none" w:color="auto" w:sz="2" w:space="0"/>
      </w:tcBorders>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emf"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emf"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ライトアップ">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5363</TotalTime>
  <Pages>8</Pages>
  <Words>55</Words>
  <Characters>4029</Characters>
  <Application>JUST Note</Application>
  <Lines>676</Lines>
  <Paragraphs>196</Paragraphs>
  <Company>農林水産省</Company>
  <CharactersWithSpaces>4298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2022-05-31T06:23:41Z</cp:lastPrinted>
  <dcterms:created xsi:type="dcterms:W3CDTF">2016-02-22T01:49:00Z</dcterms:created>
  <dcterms:modified xsi:type="dcterms:W3CDTF">2022-06-06T04:22:11Z</dcterms:modified>
  <cp:revision>102</cp:revision>
</cp:coreProperties>
</file>