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center"/>
        <w:rPr>
          <w:rFonts w:hint="default" w:ascii="ＭＳ ゴシック" w:hAnsi="ＭＳ ゴシック" w:eastAsia="ＭＳ ゴシック"/>
          <w:sz w:val="24"/>
        </w:rPr>
      </w:pPr>
      <w:bookmarkStart w:id="0" w:name="_GoBack"/>
      <w:bookmarkEnd w:id="0"/>
      <w:r>
        <w:rPr>
          <w:rFonts w:hint="eastAsia" w:ascii="HGP創英角ｺﾞｼｯｸUB" w:hAnsi="HGP創英角ｺﾞｼｯｸUB" w:eastAsia="HGP創英角ｺﾞｼｯｸUB"/>
          <w:sz w:val="24"/>
        </w:rPr>
        <w:t>カーボンニュートラルの実現に向けた事業者アンケート調査票</w:t>
      </w:r>
      <w:r>
        <w:rPr>
          <w:rFonts w:hint="eastAsia" w:ascii="HGP創英角ｺﾞｼｯｸUB" w:hAnsi="HGP創英角ｺﾞｼｯｸUB" w:eastAsia="HGP創英角ｺﾞｼｯｸUB"/>
          <w:sz w:val="24"/>
        </w:rPr>
        <w:t xml:space="preserve"> </w:t>
      </w:r>
      <w:r>
        <w:rPr>
          <w:rFonts w:hint="eastAsia" w:ascii="HGP創英角ｺﾞｼｯｸUB" w:hAnsi="HGP創英角ｺﾞｼｯｸUB" w:eastAsia="HGP創英角ｺﾞｼｯｸUB"/>
          <w:sz w:val="24"/>
        </w:rPr>
        <w:t>［様式１］</w:t>
      </w:r>
    </w:p>
    <w:p>
      <w:pPr>
        <w:pStyle w:val="0"/>
        <w:wordWrap w:val="0"/>
        <w:overflowPunct w:val="0"/>
        <w:autoSpaceDE w:val="0"/>
        <w:autoSpaceDN w:val="0"/>
        <w:rPr>
          <w:rFonts w:hint="default" w:ascii="ＭＳ ゴシック" w:hAnsi="ＭＳ ゴシック" w:eastAsia="ＭＳ ゴシック"/>
          <w:sz w:val="22"/>
        </w:rPr>
      </w:pPr>
    </w:p>
    <w:p>
      <w:pPr>
        <w:pStyle w:val="0"/>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sz w:val="22"/>
        </w:rPr>
        <w:t>企業・団体名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p>
    <w:p>
      <w:pPr>
        <w:pStyle w:val="0"/>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sz w:val="22"/>
        </w:rPr>
        <w:t>担当者</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役職・氏名［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p>
    <w:p>
      <w:pPr>
        <w:pStyle w:val="0"/>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sz w:val="22"/>
        </w:rPr>
        <w:t>住所</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　　　　　　　　　　　　　　　　　　　　　　　　　　　　　　　　　　］</w:t>
      </w:r>
    </w:p>
    <w:p>
      <w:pPr>
        <w:pStyle w:val="0"/>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sz w:val="22"/>
        </w:rPr>
        <w:t>電話番号</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E-mail</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p>
    <w:p>
      <w:pPr>
        <w:pStyle w:val="0"/>
        <w:wordWrap w:val="0"/>
        <w:overflowPunct w:val="0"/>
        <w:autoSpaceDE w:val="0"/>
        <w:autoSpaceDN w:val="0"/>
        <w:ind w:left="430" w:leftChars="100" w:hanging="220" w:hangingChars="100"/>
        <w:rPr>
          <w:rFonts w:hint="default" w:ascii="ＭＳ ゴシック" w:hAnsi="ＭＳ ゴシック" w:eastAsia="ＭＳ ゴシック"/>
          <w:sz w:val="22"/>
        </w:rPr>
      </w:pP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rPr>
        <w:t>本社が高知県にある場合は、本社で実施している内容についてご回答ください</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rPr>
        <w:t>本社が高知県にない場合は、高知県を含む、企業全体（支店・工場等）で実施している内容についてご回答ください。</w:t>
      </w:r>
    </w:p>
    <w:tbl>
      <w:tblPr>
        <w:tblStyle w:val="57"/>
        <w:tblW w:w="0" w:type="auto"/>
        <w:tblInd w:w="0" w:type="dxa"/>
        <w:tblLayout w:type="fixed"/>
        <w:tblCellMar>
          <w:top w:w="113" w:type="dxa"/>
          <w:bottom w:w="113" w:type="dxa"/>
        </w:tblCellMar>
        <w:tblLook w:firstRow="1" w:lastRow="0" w:firstColumn="1" w:lastColumn="0" w:noHBand="0" w:noVBand="1" w:val="04A0"/>
      </w:tblPr>
      <w:tblGrid>
        <w:gridCol w:w="9638"/>
      </w:tblGrid>
      <w:tr>
        <w:trPr/>
        <w:tc>
          <w:tcPr>
            <w:tcW w:w="9638" w:type="dxa"/>
            <w:vAlign w:val="top"/>
          </w:tcPr>
          <w:p>
            <w:pPr>
              <w:pStyle w:val="0"/>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b w:val="1"/>
                <w:sz w:val="22"/>
              </w:rPr>
              <w:t>【カーボンニュートラルとは】</w:t>
            </w:r>
          </w:p>
          <w:p>
            <w:pPr>
              <w:pStyle w:val="0"/>
              <w:wordWrap w:val="0"/>
              <w:overflowPunct w:val="0"/>
              <w:autoSpaceDE w:val="0"/>
              <w:autoSpaceDN w:val="0"/>
              <w:ind w:left="21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事業活動等に伴う「温室効果ガス排出量」と森林等による「温室効果ガス吸収量」が均衡し、</w:t>
            </w:r>
            <w:r>
              <w:rPr>
                <w:rFonts w:hint="eastAsia" w:ascii="ＭＳ ゴシック" w:hAnsi="ＭＳ ゴシック" w:eastAsia="ＭＳ ゴシック"/>
                <w:spacing w:val="-4"/>
                <w:sz w:val="22"/>
                <w:u w:val="single" w:color="auto"/>
              </w:rPr>
              <w:t>実質的な温室効果ガス排出量がゼロ</w:t>
            </w:r>
            <w:r>
              <w:rPr>
                <w:rFonts w:hint="eastAsia" w:ascii="ＭＳ ゴシック" w:hAnsi="ＭＳ ゴシック" w:eastAsia="ＭＳ ゴシック"/>
                <w:spacing w:val="-4"/>
                <w:sz w:val="22"/>
              </w:rPr>
              <w:t>となることを</w:t>
            </w:r>
            <w:r>
              <w:rPr>
                <w:rFonts w:hint="eastAsia" w:ascii="ＭＳ ゴシック" w:hAnsi="ＭＳ ゴシック" w:eastAsia="ＭＳ ゴシック"/>
                <w:b w:val="1"/>
                <w:spacing w:val="-4"/>
                <w:sz w:val="22"/>
              </w:rPr>
              <w:t>「カーボンニュートラル（脱炭素）」</w:t>
            </w:r>
            <w:r>
              <w:rPr>
                <w:rFonts w:hint="eastAsia" w:ascii="ＭＳ ゴシック" w:hAnsi="ＭＳ ゴシック" w:eastAsia="ＭＳ ゴシック"/>
                <w:spacing w:val="-4"/>
                <w:sz w:val="22"/>
              </w:rPr>
              <w:t>といいます。</w:t>
            </w:r>
          </w:p>
          <w:p>
            <w:pPr>
              <w:pStyle w:val="0"/>
              <w:wordWrap w:val="0"/>
              <w:overflowPunct w:val="0"/>
              <w:autoSpaceDE w:val="0"/>
              <w:autoSpaceDN w:val="0"/>
              <w:ind w:left="210" w:firstLine="210" w:firstLineChars="100"/>
              <w:rPr>
                <w:rFonts w:hint="default" w:ascii="ＭＳ ゴシック" w:hAnsi="ＭＳ ゴシック" w:eastAsia="ＭＳ ゴシック"/>
                <w:sz w:val="22"/>
              </w:rPr>
            </w:pPr>
            <w:r>
              <w:rPr>
                <w:rFonts w:hint="eastAsia"/>
              </w:rPr>
              <w:drawing>
                <wp:inline distT="0" distB="0" distL="203200" distR="203200">
                  <wp:extent cx="5455285" cy="88646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5455285" cy="886460"/>
                          </a:xfrm>
                          <a:prstGeom prst="rect">
                            <a:avLst/>
                          </a:prstGeom>
                        </pic:spPr>
                      </pic:pic>
                    </a:graphicData>
                  </a:graphic>
                </wp:inline>
              </w:drawing>
            </w:r>
          </w:p>
          <w:p>
            <w:pPr>
              <w:pStyle w:val="0"/>
              <w:wordWrap w:val="0"/>
              <w:overflowPunct w:val="0"/>
              <w:autoSpaceDE w:val="0"/>
              <w:autoSpaceDN w:val="0"/>
              <w:ind w:left="21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地球温暖化の影響による気候変動の影響を最小限に抑えるためには、</w:t>
            </w:r>
            <w:r>
              <w:rPr>
                <w:rFonts w:hint="eastAsia" w:ascii="ＭＳ ゴシック" w:hAnsi="ＭＳ ゴシック" w:eastAsia="ＭＳ ゴシック"/>
                <w:sz w:val="22"/>
              </w:rPr>
              <w:t>2050</w:t>
            </w:r>
            <w:r>
              <w:rPr>
                <w:rFonts w:hint="eastAsia" w:ascii="ＭＳ ゴシック" w:hAnsi="ＭＳ ゴシック" w:eastAsia="ＭＳ ゴシック"/>
                <w:sz w:val="22"/>
              </w:rPr>
              <w:t>年頃までにカーボンニュートラルを達成する必要があるとされており、令和２年</w:t>
            </w:r>
            <w:r>
              <w:rPr>
                <w:rFonts w:hint="eastAsia" w:ascii="ＭＳ ゴシック" w:hAnsi="ＭＳ ゴシック" w:eastAsia="ＭＳ ゴシック"/>
                <w:sz w:val="22"/>
              </w:rPr>
              <w:t>10</w:t>
            </w:r>
            <w:r>
              <w:rPr>
                <w:rFonts w:hint="eastAsia" w:ascii="ＭＳ ゴシック" w:hAnsi="ＭＳ ゴシック" w:eastAsia="ＭＳ ゴシック"/>
                <w:sz w:val="22"/>
              </w:rPr>
              <w:t>月に我が国も、</w:t>
            </w:r>
            <w:r>
              <w:rPr>
                <w:rFonts w:hint="eastAsia" w:ascii="ＭＳ ゴシック" w:hAnsi="ＭＳ ゴシック" w:eastAsia="ＭＳ ゴシック"/>
                <w:sz w:val="22"/>
              </w:rPr>
              <w:t>2050</w:t>
            </w:r>
            <w:r>
              <w:rPr>
                <w:rFonts w:hint="eastAsia" w:ascii="ＭＳ ゴシック" w:hAnsi="ＭＳ ゴシック" w:eastAsia="ＭＳ ゴシック"/>
                <w:sz w:val="22"/>
              </w:rPr>
              <w:t>年カーボンニュートラルの実現を宣言しました。</w:t>
            </w:r>
          </w:p>
          <w:p>
            <w:pPr>
              <w:pStyle w:val="0"/>
              <w:wordWrap w:val="0"/>
              <w:overflowPunct w:val="0"/>
              <w:autoSpaceDE w:val="0"/>
              <w:autoSpaceDN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参考</w:t>
            </w:r>
            <w:r>
              <w:rPr>
                <w:rFonts w:hint="eastAsia" w:ascii="ＭＳ ゴシック" w:hAnsi="ＭＳ ゴシック" w:eastAsia="ＭＳ ゴシック"/>
                <w:sz w:val="22"/>
              </w:rPr>
              <w:t>HP</w:t>
            </w:r>
            <w:r>
              <w:rPr>
                <w:rFonts w:hint="eastAsia" w:ascii="ＭＳ ゴシック" w:hAnsi="ＭＳ ゴシック" w:eastAsia="ＭＳ ゴシック"/>
                <w:sz w:val="22"/>
              </w:rPr>
              <w:t>（環境省）：</w:t>
            </w:r>
            <w:r>
              <w:rPr>
                <w:rFonts w:hint="eastAsia" w:ascii="ＭＳ ゴシック" w:hAnsi="ＭＳ ゴシック" w:eastAsia="ＭＳ ゴシック"/>
                <w:sz w:val="22"/>
              </w:rPr>
              <w:t>https://ondankataisaku.env.go.jp/carbon_neutral/about/</w:t>
            </w:r>
          </w:p>
          <w:p>
            <w:pPr>
              <w:pStyle w:val="0"/>
              <w:wordWrap w:val="0"/>
              <w:overflowPunct w:val="0"/>
              <w:autoSpaceDE w:val="0"/>
              <w:autoSpaceDN w:val="0"/>
              <w:ind w:left="210" w:leftChars="100" w:firstLine="220" w:firstLineChars="100"/>
              <w:rPr>
                <w:rFonts w:hint="default" w:ascii="ＭＳ ゴシック" w:hAnsi="ＭＳ ゴシック" w:eastAsia="ＭＳ ゴシック"/>
                <w:sz w:val="22"/>
              </w:rPr>
            </w:pPr>
          </w:p>
          <w:p>
            <w:pPr>
              <w:pStyle w:val="0"/>
              <w:wordWrap w:val="0"/>
              <w:overflowPunct w:val="0"/>
              <w:autoSpaceDE w:val="0"/>
              <w:autoSpaceDN w:val="0"/>
              <w:ind w:left="210" w:firstLine="221" w:firstLineChars="100"/>
              <w:rPr>
                <w:rFonts w:hint="default" w:ascii="ＭＳ ゴシック" w:hAnsi="ＭＳ ゴシック" w:eastAsia="ＭＳ ゴシック"/>
                <w:sz w:val="22"/>
              </w:rPr>
            </w:pPr>
            <w:r>
              <w:rPr>
                <w:rFonts w:hint="eastAsia" w:ascii="ＭＳ ゴシック" w:hAnsi="ＭＳ ゴシック" w:eastAsia="ＭＳ ゴシック"/>
                <w:b w:val="1"/>
                <w:sz w:val="22"/>
              </w:rPr>
              <w:t>本県においても、令和２年</w:t>
            </w:r>
            <w:r>
              <w:rPr>
                <w:rFonts w:hint="eastAsia" w:ascii="ＭＳ ゴシック" w:hAnsi="ＭＳ ゴシック" w:eastAsia="ＭＳ ゴシック"/>
                <w:b w:val="1"/>
                <w:sz w:val="22"/>
              </w:rPr>
              <w:t>12</w:t>
            </w:r>
            <w:r>
              <w:rPr>
                <w:rFonts w:hint="eastAsia" w:ascii="ＭＳ ゴシック" w:hAnsi="ＭＳ ゴシック" w:eastAsia="ＭＳ ゴシック"/>
                <w:b w:val="1"/>
                <w:sz w:val="22"/>
              </w:rPr>
              <w:t>月に</w:t>
            </w:r>
            <w:r>
              <w:rPr>
                <w:rFonts w:hint="eastAsia" w:ascii="ＭＳ ゴシック" w:hAnsi="ＭＳ ゴシック" w:eastAsia="ＭＳ ゴシック"/>
                <w:b w:val="1"/>
                <w:sz w:val="22"/>
              </w:rPr>
              <w:t>2050</w:t>
            </w:r>
            <w:r>
              <w:rPr>
                <w:rFonts w:hint="eastAsia" w:ascii="ＭＳ ゴシック" w:hAnsi="ＭＳ ゴシック" w:eastAsia="ＭＳ ゴシック"/>
                <w:b w:val="1"/>
                <w:sz w:val="22"/>
              </w:rPr>
              <w:t>年のカーボンニュートラル実現を目指すことを宣言し、その実現に向けた具体的な取組や目標を示す行動計画として、令和４年３月に「高知県脱炭素社会推進アクションプラン」を策定しました。</w:t>
            </w:r>
          </w:p>
          <w:p>
            <w:pPr>
              <w:pStyle w:val="0"/>
              <w:wordWrap w:val="0"/>
              <w:overflowPunct w:val="0"/>
              <w:autoSpaceDE w:val="0"/>
              <w:autoSpaceDN w:val="0"/>
              <w:ind w:left="21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参考</w:t>
            </w:r>
            <w:r>
              <w:rPr>
                <w:rFonts w:hint="eastAsia" w:ascii="ＭＳ ゴシック" w:hAnsi="ＭＳ ゴシック" w:eastAsia="ＭＳ ゴシック"/>
                <w:sz w:val="22"/>
              </w:rPr>
              <w:t>HP</w:t>
            </w:r>
            <w:r>
              <w:rPr>
                <w:rFonts w:hint="eastAsia" w:ascii="ＭＳ ゴシック" w:hAnsi="ＭＳ ゴシック" w:eastAsia="ＭＳ ゴシック"/>
                <w:sz w:val="22"/>
              </w:rPr>
              <w:t>（高知県脱炭素社会推進アクションプラン）：</w:t>
            </w:r>
          </w:p>
          <w:p>
            <w:pPr>
              <w:pStyle w:val="0"/>
              <w:wordWrap w:val="0"/>
              <w:overflowPunct w:val="0"/>
              <w:autoSpaceDE w:val="0"/>
              <w:autoSpaceDN w:val="0"/>
              <w:ind w:left="210" w:firstLine="440" w:firstLineChars="200"/>
              <w:rPr>
                <w:rFonts w:hint="default" w:ascii="ＭＳ ゴシック" w:hAnsi="ＭＳ ゴシック" w:eastAsia="ＭＳ ゴシック"/>
                <w:sz w:val="22"/>
              </w:rPr>
            </w:pPr>
            <w:r>
              <w:rPr>
                <w:rFonts w:hint="eastAsia" w:ascii="ＭＳ ゴシック" w:hAnsi="ＭＳ ゴシック" w:eastAsia="ＭＳ ゴシック"/>
                <w:sz w:val="22"/>
              </w:rPr>
              <w:t>https://www.pref.kochi.lg.jp/soshiki/030901/cnap.html</w:t>
            </w:r>
          </w:p>
          <w:p>
            <w:pPr>
              <w:pStyle w:val="0"/>
              <w:wordWrap w:val="0"/>
              <w:overflowPunct w:val="0"/>
              <w:autoSpaceDE w:val="0"/>
              <w:autoSpaceDN w:val="0"/>
              <w:ind w:left="210" w:firstLine="440" w:firstLineChars="200"/>
              <w:rPr>
                <w:rFonts w:hint="default" w:ascii="ＭＳ ゴシック" w:hAnsi="ＭＳ ゴシック" w:eastAsia="ＭＳ ゴシック"/>
                <w:sz w:val="22"/>
              </w:rPr>
            </w:pPr>
          </w:p>
          <w:p>
            <w:pPr>
              <w:pStyle w:val="0"/>
              <w:wordWrap w:val="0"/>
              <w:overflowPunct w:val="0"/>
              <w:autoSpaceDE w:val="0"/>
              <w:autoSpaceDN w:val="0"/>
              <w:ind w:left="210" w:firstLine="221" w:firstLineChars="100"/>
              <w:rPr>
                <w:rFonts w:hint="default"/>
              </w:rPr>
            </w:pPr>
            <w:r>
              <w:rPr>
                <w:rFonts w:hint="eastAsia" w:ascii="ＭＳ ゴシック" w:hAnsi="ＭＳ ゴシック" w:eastAsia="ＭＳ ゴシック"/>
                <w:b w:val="1"/>
                <w:sz w:val="22"/>
              </w:rPr>
              <w:t>このアクションプランに基づいて、「</w:t>
            </w:r>
            <w:r>
              <w:rPr>
                <w:rFonts w:hint="eastAsia" w:ascii="ＭＳ ゴシック" w:hAnsi="ＭＳ ゴシック" w:eastAsia="ＭＳ ゴシック"/>
                <w:b w:val="1"/>
                <w:sz w:val="22"/>
              </w:rPr>
              <w:t>2050</w:t>
            </w:r>
            <w:r>
              <w:rPr>
                <w:rFonts w:hint="eastAsia" w:ascii="ＭＳ ゴシック" w:hAnsi="ＭＳ ゴシック" w:eastAsia="ＭＳ ゴシック"/>
                <w:b w:val="1"/>
                <w:sz w:val="22"/>
              </w:rPr>
              <w:t>年カーボンニュートラルの実現」と「経済と環境の好循環」の創出を目指し、森林率全国１位の森林資源をはじめとする豊富な自然資源などの本県の強みや地域の特色を生かした取組を推進しています。</w:t>
            </w:r>
          </w:p>
        </w:tc>
      </w:tr>
    </w:tbl>
    <w:p>
      <w:pPr>
        <w:pStyle w:val="0"/>
        <w:wordWrap w:val="0"/>
        <w:overflowPunct w:val="0"/>
        <w:autoSpaceDE w:val="0"/>
        <w:autoSpaceDN w:val="0"/>
        <w:rPr>
          <w:rFonts w:hint="default" w:ascii="ＭＳ ゴシック" w:hAnsi="ＭＳ ゴシック" w:eastAsia="ＭＳ ゴシック"/>
          <w:sz w:val="22"/>
        </w:rPr>
      </w:pPr>
    </w:p>
    <w:p>
      <w:pPr>
        <w:pStyle w:val="0"/>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b w:val="1"/>
          <w:sz w:val="22"/>
        </w:rPr>
        <w:t>問１　貴事業所の業種について、あてはまる番号１つに○をつけてください。</w:t>
      </w:r>
    </w:p>
    <w:tbl>
      <w:tblPr>
        <w:tblStyle w:val="11"/>
        <w:tblW w:w="8844" w:type="dxa"/>
        <w:jc w:val="center"/>
        <w:tblInd w:w="0" w:type="dxa"/>
        <w:tblLayout w:type="fixed"/>
        <w:tblLook w:firstRow="1" w:lastRow="0" w:firstColumn="1" w:lastColumn="0" w:noHBand="0" w:noVBand="1" w:val="04A0"/>
      </w:tblPr>
      <w:tblGrid>
        <w:gridCol w:w="1020"/>
        <w:gridCol w:w="3402"/>
        <w:gridCol w:w="941"/>
        <w:gridCol w:w="3481"/>
      </w:tblGrid>
      <w:tr>
        <w:trPr>
          <w:trHeight w:val="340" w:hRule="atLeast"/>
        </w:trPr>
        <w:tc>
          <w:tcPr>
            <w:tcW w:w="1020"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1</w:t>
            </w:r>
          </w:p>
        </w:tc>
        <w:tc>
          <w:tcPr>
            <w:tcW w:w="3402"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建設業</w:t>
            </w:r>
          </w:p>
        </w:tc>
        <w:tc>
          <w:tcPr>
            <w:tcW w:w="941"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8</w:t>
            </w:r>
          </w:p>
        </w:tc>
        <w:tc>
          <w:tcPr>
            <w:tcW w:w="3481"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不動産業、物品賃貸業</w:t>
            </w:r>
          </w:p>
        </w:tc>
      </w:tr>
      <w:tr>
        <w:trPr>
          <w:trHeight w:val="340" w:hRule="atLeast"/>
        </w:trPr>
        <w:tc>
          <w:tcPr>
            <w:tcW w:w="1020"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2</w:t>
            </w:r>
          </w:p>
        </w:tc>
        <w:tc>
          <w:tcPr>
            <w:tcW w:w="3402"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製造業</w:t>
            </w:r>
          </w:p>
        </w:tc>
        <w:tc>
          <w:tcPr>
            <w:tcW w:w="941"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9</w:t>
            </w:r>
          </w:p>
        </w:tc>
        <w:tc>
          <w:tcPr>
            <w:tcW w:w="3481"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学術研究、専門・技術サービス業</w:t>
            </w:r>
          </w:p>
        </w:tc>
      </w:tr>
      <w:tr>
        <w:trPr>
          <w:trHeight w:val="340" w:hRule="atLeast"/>
        </w:trPr>
        <w:tc>
          <w:tcPr>
            <w:tcW w:w="1020"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3</w:t>
            </w:r>
          </w:p>
        </w:tc>
        <w:tc>
          <w:tcPr>
            <w:tcW w:w="3402"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電気・ガス・熱供給・水道業</w:t>
            </w:r>
          </w:p>
        </w:tc>
        <w:tc>
          <w:tcPr>
            <w:tcW w:w="941"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10</w:t>
            </w:r>
          </w:p>
        </w:tc>
        <w:tc>
          <w:tcPr>
            <w:tcW w:w="3481"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宿泊業、飲食サービス業</w:t>
            </w:r>
          </w:p>
        </w:tc>
      </w:tr>
      <w:tr>
        <w:trPr>
          <w:trHeight w:val="340" w:hRule="atLeast"/>
        </w:trPr>
        <w:tc>
          <w:tcPr>
            <w:tcW w:w="1020"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4</w:t>
            </w:r>
          </w:p>
        </w:tc>
        <w:tc>
          <w:tcPr>
            <w:tcW w:w="3402"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情報通信業</w:t>
            </w:r>
          </w:p>
        </w:tc>
        <w:tc>
          <w:tcPr>
            <w:tcW w:w="941"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11</w:t>
            </w:r>
          </w:p>
        </w:tc>
        <w:tc>
          <w:tcPr>
            <w:tcW w:w="3481"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生活関連サービス業、娯楽業</w:t>
            </w:r>
          </w:p>
        </w:tc>
      </w:tr>
      <w:tr>
        <w:trPr>
          <w:trHeight w:val="340" w:hRule="atLeast"/>
        </w:trPr>
        <w:tc>
          <w:tcPr>
            <w:tcW w:w="1020"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5</w:t>
            </w:r>
          </w:p>
        </w:tc>
        <w:tc>
          <w:tcPr>
            <w:tcW w:w="3402"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運輸業、郵便業</w:t>
            </w:r>
          </w:p>
        </w:tc>
        <w:tc>
          <w:tcPr>
            <w:tcW w:w="941"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12</w:t>
            </w:r>
          </w:p>
        </w:tc>
        <w:tc>
          <w:tcPr>
            <w:tcW w:w="3481"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教育、学習支援業</w:t>
            </w:r>
          </w:p>
        </w:tc>
      </w:tr>
      <w:tr>
        <w:trPr>
          <w:trHeight w:val="340" w:hRule="atLeast"/>
        </w:trPr>
        <w:tc>
          <w:tcPr>
            <w:tcW w:w="1020"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6</w:t>
            </w:r>
          </w:p>
        </w:tc>
        <w:tc>
          <w:tcPr>
            <w:tcW w:w="3402"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卸売業、小売業</w:t>
            </w:r>
          </w:p>
        </w:tc>
        <w:tc>
          <w:tcPr>
            <w:tcW w:w="941"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13</w:t>
            </w:r>
          </w:p>
        </w:tc>
        <w:tc>
          <w:tcPr>
            <w:tcW w:w="3481"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医療、福祉</w:t>
            </w:r>
          </w:p>
        </w:tc>
      </w:tr>
      <w:tr>
        <w:trPr>
          <w:trHeight w:val="340" w:hRule="atLeast"/>
        </w:trPr>
        <w:tc>
          <w:tcPr>
            <w:tcW w:w="1020"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7</w:t>
            </w:r>
          </w:p>
        </w:tc>
        <w:tc>
          <w:tcPr>
            <w:tcW w:w="3402"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金融業、保険業</w:t>
            </w:r>
          </w:p>
        </w:tc>
        <w:tc>
          <w:tcPr>
            <w:tcW w:w="941" w:type="dxa"/>
            <w:shd w:val="clear" w:color="auto" w:fill="auto"/>
            <w:vAlign w:val="center"/>
          </w:tcPr>
          <w:p>
            <w:pPr>
              <w:pStyle w:val="0"/>
              <w:wordWrap w:val="0"/>
              <w:overflowPunct w:val="0"/>
              <w:autoSpaceDE w:val="0"/>
              <w:autoSpaceDN w:val="0"/>
              <w:snapToGrid w:val="0"/>
              <w:jc w:val="right"/>
              <w:rPr>
                <w:rFonts w:hint="default" w:ascii="ＭＳ ゴシック" w:hAnsi="ＭＳ ゴシック" w:eastAsia="ＭＳ ゴシック"/>
                <w:sz w:val="22"/>
              </w:rPr>
            </w:pPr>
            <w:r>
              <w:rPr>
                <w:rFonts w:hint="eastAsia" w:ascii="ＭＳ ゴシック" w:hAnsi="ＭＳ ゴシック" w:eastAsia="ＭＳ ゴシック"/>
                <w:sz w:val="22"/>
              </w:rPr>
              <w:t>14</w:t>
            </w:r>
          </w:p>
        </w:tc>
        <w:tc>
          <w:tcPr>
            <w:tcW w:w="3481" w:type="dxa"/>
            <w:shd w:val="clear" w:color="auto" w:fill="auto"/>
            <w:vAlign w:val="center"/>
          </w:tcPr>
          <w:p>
            <w:pPr>
              <w:pStyle w:val="0"/>
              <w:wordWrap w:val="0"/>
              <w:overflowPunct w:val="0"/>
              <w:autoSpaceDE w:val="0"/>
              <w:autoSpaceDN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その他</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p>
        </w:tc>
      </w:tr>
    </w:tbl>
    <w:p>
      <w:pPr>
        <w:pStyle w:val="0"/>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b w:val="1"/>
          <w:sz w:val="22"/>
        </w:rPr>
        <w:t>問２　カーボンニュートラルについてご存じでしたか。（該当する【　】に○を記入してください）</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】①　知っていた</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】②　今回のアンケートで知った</w:t>
      </w:r>
    </w:p>
    <w:p>
      <w:pPr>
        <w:pStyle w:val="0"/>
        <w:wordWrap w:val="0"/>
        <w:overflowPunct w:val="0"/>
        <w:autoSpaceDE w:val="0"/>
        <w:autoSpaceDN w:val="0"/>
        <w:ind w:left="440" w:hanging="440" w:hangingChars="200"/>
        <w:rPr>
          <w:rFonts w:hint="default" w:ascii="ＭＳ ゴシック" w:hAnsi="ＭＳ ゴシック" w:eastAsia="ＭＳ ゴシック"/>
          <w:sz w:val="22"/>
        </w:rPr>
      </w:pP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問３　高知県が</w:t>
      </w:r>
      <w:r>
        <w:rPr>
          <w:rFonts w:hint="eastAsia" w:ascii="ＭＳ ゴシック" w:hAnsi="ＭＳ ゴシック" w:eastAsia="ＭＳ ゴシック"/>
          <w:b w:val="1"/>
          <w:sz w:val="22"/>
        </w:rPr>
        <w:t>2050</w:t>
      </w:r>
      <w:r>
        <w:rPr>
          <w:rFonts w:hint="eastAsia" w:ascii="ＭＳ ゴシック" w:hAnsi="ＭＳ ゴシック" w:eastAsia="ＭＳ ゴシック"/>
          <w:b w:val="1"/>
          <w:sz w:val="22"/>
        </w:rPr>
        <w:t>年カーボンニュートラルの実現に向けて取り組んでいることをご存じですか。（該当する【　】に○を記入してください）</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】①　知っている</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】②　知らない</w:t>
      </w:r>
    </w:p>
    <w:p>
      <w:pPr>
        <w:pStyle w:val="0"/>
        <w:wordWrap w:val="0"/>
        <w:overflowPunct w:val="0"/>
        <w:autoSpaceDE w:val="0"/>
        <w:autoSpaceDN w:val="0"/>
        <w:rPr>
          <w:rFonts w:hint="default" w:ascii="ＭＳ ゴシック" w:hAnsi="ＭＳ ゴシック" w:eastAsia="ＭＳ ゴシック"/>
          <w:sz w:val="24"/>
        </w:rPr>
      </w:pPr>
    </w:p>
    <w:p>
      <w:pPr>
        <w:pStyle w:val="0"/>
        <w:wordWrap w:val="0"/>
        <w:overflowPunct w:val="0"/>
        <w:autoSpaceDE w:val="0"/>
        <w:autoSpaceDN w:val="0"/>
        <w:ind w:left="663" w:hanging="663" w:hangingChars="300"/>
        <w:rPr>
          <w:rFonts w:hint="default" w:ascii="ＭＳ ゴシック" w:hAnsi="ＭＳ ゴシック" w:eastAsia="ＭＳ ゴシック"/>
          <w:sz w:val="22"/>
        </w:rPr>
      </w:pPr>
      <w:r>
        <w:rPr>
          <w:rFonts w:hint="eastAsia" w:ascii="ＭＳ ゴシック" w:hAnsi="ＭＳ ゴシック" w:eastAsia="ＭＳ ゴシック"/>
          <w:b w:val="1"/>
          <w:sz w:val="22"/>
        </w:rPr>
        <w:t>問４　現在、貴社において、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削減やカーボンニュートラルにつながる取組※を実施していますか。（該当する【　】に○を記入してください）</w:t>
      </w:r>
    </w:p>
    <w:p>
      <w:pPr>
        <w:pStyle w:val="0"/>
        <w:wordWrap w:val="0"/>
        <w:overflowPunct w:val="0"/>
        <w:autoSpaceDE w:val="0"/>
        <w:autoSpaceDN w:val="0"/>
        <w:ind w:left="883" w:hanging="883" w:hangingChars="400"/>
        <w:rPr>
          <w:rFonts w:hint="default" w:ascii="ＭＳ ゴシック" w:hAnsi="ＭＳ ゴシック" w:eastAsia="ＭＳ ゴシック"/>
          <w:sz w:val="22"/>
        </w:rPr>
      </w:pPr>
      <w:r>
        <w:rPr>
          <w:rFonts w:hint="eastAsia" w:ascii="ＭＳ ゴシック" w:hAnsi="ＭＳ ゴシック" w:eastAsia="ＭＳ ゴシック"/>
          <w:b w:val="1"/>
          <w:sz w:val="22"/>
        </w:rPr>
        <w:t>　　　※具体的な取組内容は問６－２（４ページ）、問６－３（５ページ）の選択肢を参考にしてください。</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】①　実施している　→続けて</w:t>
      </w:r>
      <w:r>
        <w:rPr>
          <w:rFonts w:hint="eastAsia" w:ascii="ＭＳ ゴシック" w:hAnsi="ＭＳ ゴシック" w:eastAsia="ＭＳ ゴシック"/>
          <w:b w:val="1"/>
          <w:sz w:val="22"/>
        </w:rPr>
        <w:t>問５</w:t>
      </w:r>
      <w:r>
        <w:rPr>
          <w:rFonts w:hint="eastAsia"/>
        </w:rPr>
        <w:fldChar w:fldCharType="begin"/>
      </w:r>
      <w:r>
        <w:rPr>
          <w:rFonts w:hint="eastAsia"/>
        </w:rPr>
        <w:instrText xml:space="preserve"> HYPERLINK  \l "すでに対応している"</w:instrText>
      </w:r>
      <w:r>
        <w:rPr>
          <w:rFonts w:hint="eastAsia"/>
        </w:rPr>
        <w:fldChar w:fldCharType="separate"/>
      </w:r>
      <w:r>
        <w:rPr>
          <w:rFonts w:hint="eastAsia" w:ascii="ＭＳ ゴシック" w:hAnsi="ＭＳ ゴシック" w:eastAsia="ＭＳ ゴシック"/>
          <w:sz w:val="22"/>
        </w:rPr>
        <w:t>へ</w:t>
      </w:r>
      <w:r>
        <w:rPr>
          <w:rFonts w:hint="eastAsia"/>
        </w:rPr>
        <w:fldChar w:fldCharType="end"/>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】②　実施していない　→</w:t>
      </w: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13</w:t>
      </w:r>
      <w:r>
        <w:rPr>
          <w:rFonts w:hint="eastAsia" w:ascii="ＭＳ ゴシック" w:hAnsi="ＭＳ ゴシック" w:eastAsia="ＭＳ ゴシック"/>
          <w:b w:val="1"/>
          <w:sz w:val="22"/>
        </w:rPr>
        <w:t>－１（</w:t>
      </w:r>
      <w:r>
        <w:rPr>
          <w:rFonts w:hint="eastAsia" w:ascii="ＭＳ ゴシック" w:hAnsi="ＭＳ ゴシック" w:eastAsia="ＭＳ ゴシック"/>
          <w:b w:val="1"/>
          <w:sz w:val="22"/>
        </w:rPr>
        <w:t>10</w:t>
      </w:r>
      <w:r>
        <w:rPr>
          <w:rFonts w:hint="eastAsia" w:ascii="ＭＳ ゴシック" w:hAnsi="ＭＳ ゴシック" w:eastAsia="ＭＳ ゴシック"/>
          <w:b w:val="1"/>
          <w:sz w:val="22"/>
        </w:rPr>
        <w:t>ページ）</w:t>
      </w:r>
      <w:r>
        <w:rPr>
          <w:rFonts w:hint="eastAsia" w:ascii="ＭＳ ゴシック" w:hAnsi="ＭＳ ゴシック" w:eastAsia="ＭＳ ゴシック"/>
          <w:sz w:val="22"/>
        </w:rPr>
        <w:t>へ</w:t>
      </w:r>
    </w:p>
    <w:p>
      <w:pPr>
        <w:pStyle w:val="0"/>
        <w:wordWrap w:val="0"/>
        <w:overflowPunct w:val="0"/>
        <w:autoSpaceDE w:val="0"/>
        <w:autoSpaceDN w:val="0"/>
        <w:rPr>
          <w:rFonts w:hint="default" w:ascii="ＭＳ ゴシック" w:hAnsi="ＭＳ ゴシック" w:eastAsia="ＭＳ ゴシック"/>
          <w:sz w:val="22"/>
        </w:rPr>
      </w:pPr>
    </w:p>
    <w:p>
      <w:pPr>
        <w:pStyle w:val="0"/>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b w:val="1"/>
          <w:sz w:val="24"/>
          <w:highlight w:val="lightGray"/>
          <w:u w:val="single" w:color="auto"/>
        </w:rPr>
        <w:t>問４で「①実施している」とお答えいただいた方</w:t>
      </w:r>
    </w:p>
    <w:p>
      <w:pPr>
        <w:pStyle w:val="0"/>
        <w:wordWrap w:val="0"/>
        <w:overflowPunct w:val="0"/>
        <w:autoSpaceDE w:val="0"/>
        <w:autoSpaceDN w:val="0"/>
        <w:ind w:left="442" w:hanging="442" w:hangingChars="200"/>
        <w:rPr>
          <w:rFonts w:hint="default" w:ascii="ＭＳ ゴシック" w:hAnsi="ＭＳ ゴシック" w:eastAsia="ＭＳ ゴシック"/>
          <w:sz w:val="16"/>
        </w:rPr>
      </w:pPr>
      <w:r>
        <w:rPr>
          <w:rFonts w:hint="eastAsia" w:ascii="ＭＳ ゴシック" w:hAnsi="ＭＳ ゴシック" w:eastAsia="ＭＳ ゴシック"/>
          <w:b w:val="1"/>
          <w:sz w:val="22"/>
        </w:rPr>
        <w:t>問５　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w:t>
      </w:r>
      <w:r>
        <w:rPr>
          <w:rFonts w:hint="eastAsia" w:ascii="ＭＳ ゴシック" w:hAnsi="ＭＳ ゴシック" w:eastAsia="ＭＳ ゴシック"/>
          <w:b w:val="1"/>
          <w:sz w:val="22"/>
          <w:u w:val="double" w:color="auto"/>
        </w:rPr>
        <w:t>取組を始めたきっかけ</w:t>
      </w:r>
      <w:r>
        <w:rPr>
          <w:rFonts w:hint="eastAsia" w:ascii="ＭＳ ゴシック" w:hAnsi="ＭＳ ゴシック" w:eastAsia="ＭＳ ゴシック"/>
          <w:b w:val="1"/>
          <w:sz w:val="22"/>
        </w:rPr>
        <w:t>について、以下の選択肢の中から影響が大きい順に５つまで選んで番号を記入してください。</w:t>
      </w:r>
    </w:p>
    <w:tbl>
      <w:tblPr>
        <w:tblStyle w:val="57"/>
        <w:tblW w:w="0" w:type="auto"/>
        <w:tblInd w:w="835" w:type="dxa"/>
        <w:tblLayout w:type="fixed"/>
        <w:tblLook w:firstRow="1" w:lastRow="0" w:firstColumn="1" w:lastColumn="0" w:noHBand="0" w:noVBand="1" w:val="04A0"/>
      </w:tblPr>
      <w:tblGrid>
        <w:gridCol w:w="420"/>
        <w:gridCol w:w="1050"/>
        <w:gridCol w:w="1470"/>
        <w:gridCol w:w="1470"/>
        <w:gridCol w:w="1470"/>
        <w:gridCol w:w="1470"/>
        <w:gridCol w:w="1470"/>
      </w:tblGrid>
      <w:tr>
        <w:trPr/>
        <w:tc>
          <w:tcPr>
            <w:tcW w:w="1470" w:type="dxa"/>
            <w:gridSpan w:val="2"/>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rPr>
              <w:t>順位</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1</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2</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3</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4</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5</w:t>
            </w:r>
            <w:r>
              <w:rPr>
                <w:rFonts w:hint="eastAsia" w:ascii="HGPｺﾞｼｯｸM" w:hAnsi="HGPｺﾞｼｯｸM" w:eastAsia="HGPｺﾞｼｯｸM"/>
                <w:sz w:val="20"/>
              </w:rPr>
              <w:t>（　　　　）</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①</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国のカーボンニュートラル宣言や取組を受けて</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②</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県のカーボンニュートラル宣言や取組を受けて</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③</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カーボンニュートラルに関するセミナーや講演会の受講</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④</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CSR</w:t>
            </w:r>
            <w:r>
              <w:rPr>
                <w:rFonts w:hint="eastAsia" w:ascii="ＭＳ ゴシック" w:hAnsi="ＭＳ ゴシック" w:eastAsia="ＭＳ ゴシック"/>
                <w:sz w:val="22"/>
              </w:rPr>
              <w:t>（企業の社会的責任）活動として取り組むため</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⑤</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取引先からの要請</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⑥</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社会的にカーボンニュートラルにつながる取組が重視されてきたため</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⑦</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商工会議所・商工会や業界団体等からの提案</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⑧</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社内での意見</w:t>
            </w:r>
          </w:p>
        </w:tc>
      </w:tr>
      <w:tr>
        <w:trPr>
          <w:trHeight w:val="454" w:hRule="atLeast"/>
        </w:trPr>
        <w:tc>
          <w:tcPr>
            <w:tcW w:w="420" w:type="dxa"/>
            <w:tcBorders>
              <w:top w:val="nil"/>
              <w:left w:val="nil"/>
              <w:bottom w:val="nil"/>
              <w:right w:val="nil"/>
              <w:tl2br w:val="nil"/>
              <w:tr2bl w:val="nil"/>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⑨</w:t>
            </w:r>
          </w:p>
        </w:tc>
        <w:tc>
          <w:tcPr>
            <w:tcW w:w="8400" w:type="dxa"/>
            <w:gridSpan w:val="6"/>
            <w:tcBorders>
              <w:top w:val="nil"/>
              <w:left w:val="nil"/>
              <w:bottom w:val="nil"/>
              <w:right w:val="nil"/>
              <w:tl2br w:val="nil"/>
              <w:tr2bl w:val="nil"/>
            </w:tcBorders>
            <w:vAlign w:val="center"/>
          </w:tcPr>
          <w:p>
            <w:pPr>
              <w:pStyle w:val="0"/>
              <w:rPr>
                <w:rFonts w:hint="default"/>
                <w:sz w:val="22"/>
              </w:rPr>
            </w:pPr>
            <w:r>
              <w:rPr>
                <w:rFonts w:hint="eastAsia" w:ascii="ＭＳ ゴシック" w:hAnsi="ＭＳ ゴシック" w:eastAsia="ＭＳ ゴシック"/>
                <w:sz w:val="22"/>
              </w:rPr>
              <w:t>自社のコスト削減のため</w:t>
            </w:r>
          </w:p>
        </w:tc>
      </w:tr>
      <w:tr>
        <w:trPr>
          <w:trHeight w:val="454" w:hRule="atLeast"/>
        </w:trPr>
        <w:tc>
          <w:tcPr>
            <w:tcW w:w="420" w:type="dxa"/>
            <w:tcBorders>
              <w:top w:val="nil"/>
              <w:left w:val="nil"/>
              <w:bottom w:val="nil"/>
              <w:right w:val="nil"/>
              <w:tl2br w:val="nil"/>
              <w:tr2bl w:val="nil"/>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⑩</w:t>
            </w:r>
          </w:p>
        </w:tc>
        <w:tc>
          <w:tcPr>
            <w:tcW w:w="8400" w:type="dxa"/>
            <w:gridSpan w:val="6"/>
            <w:tcBorders>
              <w:top w:val="nil"/>
              <w:left w:val="nil"/>
              <w:bottom w:val="nil"/>
              <w:right w:val="nil"/>
              <w:tl2br w:val="nil"/>
              <w:tr2bl w:val="nil"/>
            </w:tcBorders>
            <w:vAlign w:val="center"/>
          </w:tcPr>
          <w:p>
            <w:pPr>
              <w:pStyle w:val="0"/>
              <w:rPr>
                <w:rFonts w:hint="default"/>
                <w:sz w:val="22"/>
              </w:rPr>
            </w:pPr>
            <w:r>
              <w:rPr>
                <w:rFonts w:hint="eastAsia" w:ascii="ＭＳ ゴシック" w:hAnsi="ＭＳ ゴシック" w:eastAsia="ＭＳ ゴシック"/>
                <w:sz w:val="22"/>
              </w:rPr>
              <w:t>物価高、資源高への対応のため</w:t>
            </w:r>
          </w:p>
        </w:tc>
      </w:tr>
    </w:tbl>
    <w:p>
      <w:pPr>
        <w:pStyle w:val="0"/>
        <w:rPr>
          <w:rFonts w:hint="default" w:ascii="ＭＳ ゴシック" w:hAnsi="ＭＳ ゴシック" w:eastAsia="ＭＳ ゴシック"/>
          <w:sz w:val="22"/>
        </w:rPr>
      </w:pPr>
    </w:p>
    <w:p>
      <w:pPr>
        <w:pStyle w:val="0"/>
        <w:ind w:firstLine="440" w:firstLineChars="200"/>
        <w:rPr>
          <w:rFonts w:hint="default" w:ascii="ＭＳ ゴシック" w:hAnsi="ＭＳ ゴシック" w:eastAsia="ＭＳ ゴシック"/>
          <w:sz w:val="22"/>
        </w:rPr>
      </w:pPr>
      <w:r>
        <w:rPr>
          <w:rFonts w:hint="eastAsia" w:ascii="ＭＳ ゴシック" w:hAnsi="ＭＳ ゴシック" w:eastAsia="ＭＳ ゴシック"/>
          <w:sz w:val="22"/>
        </w:rPr>
        <w:t>上記以外のきっかけがありましたら、ご記入ください。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b w:val="1"/>
          <w:sz w:val="22"/>
        </w:rPr>
        <w:t>問６－１　具体的な取組内容を教えてください。</w:t>
      </w:r>
    </w:p>
    <w:p>
      <w:pPr>
        <w:pStyle w:val="0"/>
        <w:wordWrap w:val="0"/>
        <w:overflowPunct w:val="0"/>
        <w:autoSpaceDE w:val="0"/>
        <w:autoSpaceDN w:val="0"/>
        <w:ind w:firstLine="663" w:firstLineChars="300"/>
        <w:rPr>
          <w:rFonts w:hint="default" w:ascii="ＭＳ ゴシック" w:hAnsi="ＭＳ ゴシック" w:eastAsia="ＭＳ ゴシック"/>
          <w:sz w:val="22"/>
        </w:rPr>
      </w:pPr>
      <w:r>
        <w:rPr>
          <w:rFonts w:hint="eastAsia" w:ascii="ＭＳ ゴシック" w:hAnsi="ＭＳ ゴシック" w:eastAsia="ＭＳ ゴシック"/>
          <w:b w:val="1"/>
          <w:sz w:val="22"/>
        </w:rPr>
        <w:t>＜複数回答可＞　（該当する【　】に○を記入してください）</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】①　事業活動で使用するエネルギーの省力化（再生可能エネルギーの導入を含む）</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】②　事業活動で使用するエネルギーの電化※</w:t>
      </w:r>
    </w:p>
    <w:p>
      <w:pPr>
        <w:pStyle w:val="0"/>
        <w:wordWrap w:val="0"/>
        <w:overflowPunct w:val="0"/>
        <w:autoSpaceDE w:val="0"/>
        <w:autoSpaceDN w:val="0"/>
        <w:ind w:left="1470" w:leftChars="700"/>
        <w:rPr>
          <w:rFonts w:hint="default" w:ascii="ＭＳ ゴシック" w:hAnsi="ＭＳ ゴシック" w:eastAsia="ＭＳ ゴシック"/>
          <w:sz w:val="22"/>
        </w:rPr>
      </w:pPr>
      <w:r>
        <w:rPr>
          <w:rFonts w:hint="eastAsia" w:ascii="ＭＳ ゴシック" w:hAnsi="ＭＳ ゴシック" w:eastAsia="ＭＳ ゴシック"/>
          <w:sz w:val="22"/>
        </w:rPr>
        <w:t>※例：重油を使用する加熱機器のヒートポンプ等への転換</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】③　再生可能エネルギー由来の電力の購入</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】④　カーボンニュートラルに資する新事業の立ち上げや商品開発</w:t>
      </w:r>
    </w:p>
    <w:p>
      <w:pPr>
        <w:pStyle w:val="0"/>
        <w:wordWrap w:val="0"/>
        <w:overflowPunct w:val="0"/>
        <w:autoSpaceDE w:val="0"/>
        <w:autoSpaceDN w:val="0"/>
        <w:ind w:left="1470" w:leftChars="700"/>
        <w:rPr>
          <w:rFonts w:hint="default" w:ascii="ＭＳ ゴシック" w:hAnsi="ＭＳ ゴシック" w:eastAsia="ＭＳ ゴシック"/>
          <w:sz w:val="22"/>
        </w:rPr>
      </w:pPr>
      <w:r>
        <w:rPr>
          <w:rFonts w:hint="eastAsia" w:ascii="ＭＳ ゴシック" w:hAnsi="ＭＳ ゴシック" w:eastAsia="ＭＳ ゴシック"/>
          <w:sz w:val="22"/>
        </w:rPr>
        <w:t>※例：製品のプラスチック素材に代わる、環境負荷の少ない新たな素材の開発</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】⑤　社用車への電気自動車（</w:t>
      </w:r>
      <w:r>
        <w:rPr>
          <w:rFonts w:hint="eastAsia" w:ascii="ＭＳ ゴシック" w:hAnsi="ＭＳ ゴシック" w:eastAsia="ＭＳ ゴシック"/>
          <w:sz w:val="22"/>
        </w:rPr>
        <w:t>EV</w:t>
      </w:r>
      <w:r>
        <w:rPr>
          <w:rFonts w:hint="eastAsia" w:ascii="ＭＳ ゴシック" w:hAnsi="ＭＳ ゴシック" w:eastAsia="ＭＳ ゴシック"/>
          <w:sz w:val="22"/>
        </w:rPr>
        <w:t>）、ハイブリッド自動車（</w:t>
      </w:r>
      <w:r>
        <w:rPr>
          <w:rFonts w:hint="eastAsia" w:ascii="ＭＳ ゴシック" w:hAnsi="ＭＳ ゴシック" w:eastAsia="ＭＳ ゴシック"/>
          <w:sz w:val="22"/>
        </w:rPr>
        <w:t>HV</w:t>
      </w:r>
      <w:r>
        <w:rPr>
          <w:rFonts w:hint="eastAsia" w:ascii="ＭＳ ゴシック" w:hAnsi="ＭＳ ゴシック" w:eastAsia="ＭＳ ゴシック"/>
          <w:sz w:val="22"/>
        </w:rPr>
        <w:t>・</w:t>
      </w:r>
      <w:r>
        <w:rPr>
          <w:rFonts w:hint="eastAsia" w:ascii="ＭＳ ゴシック" w:hAnsi="ＭＳ ゴシック" w:eastAsia="ＭＳ ゴシック"/>
          <w:sz w:val="22"/>
        </w:rPr>
        <w:t>PHEV</w:t>
      </w:r>
      <w:r>
        <w:rPr>
          <w:rFonts w:hint="eastAsia" w:ascii="ＭＳ ゴシック" w:hAnsi="ＭＳ ゴシック" w:eastAsia="ＭＳ ゴシック"/>
          <w:sz w:val="22"/>
        </w:rPr>
        <w:t>）、燃料電池車（</w:t>
      </w:r>
      <w:r>
        <w:rPr>
          <w:rFonts w:hint="eastAsia" w:ascii="ＭＳ ゴシック" w:hAnsi="ＭＳ ゴシック" w:eastAsia="ＭＳ ゴシック"/>
          <w:sz w:val="22"/>
        </w:rPr>
        <w:t>FCV</w:t>
      </w:r>
      <w:r>
        <w:rPr>
          <w:rFonts w:hint="eastAsia" w:ascii="ＭＳ ゴシック" w:hAnsi="ＭＳ ゴシック" w:eastAsia="ＭＳ ゴシック"/>
          <w:sz w:val="22"/>
        </w:rPr>
        <w:t>）の導入</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】⑥　カーボンニュートラルに関する社内勉強会の開催や外部の研修会等への参加</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】⑦　その他（　　　　　　　　　　　　　　　　　　　　　　　　　　　　　　）</w:t>
      </w:r>
    </w:p>
    <w:p>
      <w:pPr>
        <w:pStyle w:val="0"/>
        <w:wordWrap w:val="0"/>
        <w:overflowPunct w:val="0"/>
        <w:autoSpaceDE w:val="0"/>
        <w:autoSpaceDN w:val="0"/>
        <w:ind w:firstLine="660" w:firstLineChars="300"/>
        <w:rPr>
          <w:rFonts w:hint="default" w:ascii="ＭＳ ゴシック" w:hAnsi="ＭＳ ゴシック" w:eastAsia="ＭＳ ゴシック"/>
          <w:sz w:val="22"/>
        </w:rPr>
      </w:pPr>
    </w:p>
    <w:p>
      <w:pPr>
        <w:pStyle w:val="0"/>
        <w:wordWrap w:val="0"/>
        <w:overflowPunct w:val="0"/>
        <w:autoSpaceDE w:val="0"/>
        <w:autoSpaceDN w:val="0"/>
        <w:ind w:firstLine="660" w:firstLineChars="300"/>
        <w:rPr>
          <w:rFonts w:hint="default" w:ascii="ＭＳ ゴシック" w:hAnsi="ＭＳ ゴシック" w:eastAsia="ＭＳ ゴシック"/>
          <w:sz w:val="22"/>
        </w:rPr>
      </w:pPr>
      <w:r>
        <w:rPr>
          <w:rFonts w:hint="eastAsia" w:ascii="ＭＳ ゴシック" w:hAnsi="ＭＳ ゴシック" w:eastAsia="ＭＳ ゴシック"/>
          <w:sz w:val="22"/>
          <w:u w:val="single" w:color="auto"/>
        </w:rPr>
        <w:t>回答いただいた②～⑦の貴社における取組内容について、具体的に教えてください。</w:t>
      </w:r>
    </w:p>
    <w:tbl>
      <w:tblPr>
        <w:tblStyle w:val="57"/>
        <w:tblW w:w="0" w:type="auto"/>
        <w:tblInd w:w="835" w:type="dxa"/>
        <w:tblLayout w:type="fixed"/>
        <w:tblLook w:firstRow="1" w:lastRow="0" w:firstColumn="1" w:lastColumn="0" w:noHBand="0" w:noVBand="1" w:val="04A0"/>
      </w:tblPr>
      <w:tblGrid>
        <w:gridCol w:w="8803"/>
      </w:tblGrid>
      <w:tr>
        <w:trPr>
          <w:trHeight w:val="2316" w:hRule="atLeast"/>
        </w:trPr>
        <w:tc>
          <w:tcPr>
            <w:tcW w:w="8803" w:type="dxa"/>
            <w:vAlign w:val="top"/>
          </w:tcPr>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4"/>
        </w:rPr>
      </w:pPr>
      <w:r>
        <w:rPr>
          <w:rFonts w:hint="eastAsia"/>
        </w:rPr>
        <w:br w:type="page"/>
      </w:r>
    </w:p>
    <w:p>
      <w:pPr>
        <w:pStyle w:val="0"/>
        <w:wordWrap w:val="0"/>
        <w:overflowPunct w:val="0"/>
        <w:autoSpaceDE w:val="0"/>
        <w:autoSpaceDN w:val="0"/>
        <w:ind w:left="723" w:hanging="723" w:hangingChars="300"/>
        <w:rPr>
          <w:rFonts w:hint="default" w:ascii="ＭＳ ゴシック" w:hAnsi="ＭＳ ゴシック" w:eastAsia="ＭＳ ゴシック"/>
          <w:b w:val="1"/>
          <w:sz w:val="24"/>
          <w:highlight w:val="lightGray"/>
          <w:u w:val="single" w:color="auto"/>
          <w:shd w:val="pct15" w:color="auto" w:fill="FFFFFF"/>
        </w:rPr>
      </w:pPr>
      <w:r>
        <w:rPr>
          <w:rFonts w:hint="eastAsia" w:ascii="ＭＳ ゴシック" w:hAnsi="ＭＳ ゴシック" w:eastAsia="ＭＳ ゴシック"/>
          <w:b w:val="1"/>
          <w:sz w:val="24"/>
          <w:highlight w:val="lightGray"/>
          <w:u w:val="single" w:color="auto"/>
          <w:shd w:val="pct15" w:color="auto" w:fill="FFFFFF"/>
        </w:rPr>
        <w:t>問６－１で「①事業活動で使用するエネルギーの省力化」とお答えいただいた方</w:t>
      </w:r>
    </w:p>
    <w:p>
      <w:pPr>
        <w:pStyle w:val="0"/>
        <w:wordWrap w:val="0"/>
        <w:overflowPunct w:val="0"/>
        <w:autoSpaceDE w:val="0"/>
        <w:autoSpaceDN w:val="0"/>
        <w:ind w:left="883" w:hanging="883" w:hangingChars="400"/>
        <w:rPr>
          <w:rFonts w:hint="default" w:ascii="ＭＳ ゴシック" w:hAnsi="ＭＳ ゴシック" w:eastAsia="ＭＳ ゴシック"/>
          <w:sz w:val="24"/>
        </w:rPr>
      </w:pPr>
      <w:r>
        <w:rPr>
          <w:rFonts w:hint="eastAsia" w:ascii="ＭＳ ゴシック" w:hAnsi="ＭＳ ゴシック" w:eastAsia="ＭＳ ゴシック"/>
          <w:b w:val="1"/>
          <w:sz w:val="22"/>
        </w:rPr>
        <w:t>問６－２　</w:t>
      </w:r>
      <w:r>
        <w:rPr>
          <w:rFonts w:hint="eastAsia" w:ascii="ＭＳ ゴシック" w:hAnsi="ＭＳ ゴシック" w:eastAsia="ＭＳ ゴシック"/>
          <w:b w:val="1"/>
          <w:sz w:val="22"/>
          <w:u w:val="single" w:color="000000" w:themeColor="text1"/>
        </w:rPr>
        <w:t>ハード面の具体的な取組内容</w:t>
      </w:r>
      <w:r>
        <w:rPr>
          <w:rFonts w:hint="eastAsia" w:ascii="ＭＳ ゴシック" w:hAnsi="ＭＳ ゴシック" w:eastAsia="ＭＳ ゴシック"/>
          <w:b w:val="1"/>
          <w:sz w:val="22"/>
        </w:rPr>
        <w:t>について、次の各項目の中から該当する番号に○を記入してください。</w:t>
      </w:r>
    </w:p>
    <w:p>
      <w:pPr>
        <w:pStyle w:val="0"/>
        <w:wordWrap w:val="0"/>
        <w:overflowPunct w:val="0"/>
        <w:autoSpaceDE w:val="0"/>
        <w:autoSpaceDN w:val="0"/>
        <w:ind w:left="851" w:leftChars="300" w:hanging="221" w:hangingChars="100"/>
        <w:rPr>
          <w:rFonts w:hint="default" w:ascii="ＭＳ ゴシック" w:hAnsi="ＭＳ ゴシック" w:eastAsia="ＭＳ ゴシック"/>
          <w:sz w:val="24"/>
        </w:rPr>
      </w:pPr>
      <w:r>
        <w:rPr>
          <w:rFonts w:hint="eastAsia" w:ascii="ＭＳ ゴシック" w:hAnsi="ＭＳ ゴシック" w:eastAsia="ＭＳ ゴシック"/>
          <w:b w:val="1"/>
          <w:sz w:val="22"/>
        </w:rPr>
        <w:t>＜複数回答可＞　</w:t>
      </w:r>
    </w:p>
    <w:tbl>
      <w:tblPr>
        <w:tblStyle w:val="57"/>
        <w:tblW w:w="0" w:type="auto"/>
        <w:tblInd w:w="835" w:type="dxa"/>
        <w:tblLayout w:type="fixed"/>
        <w:tblLook w:firstRow="1" w:lastRow="0" w:firstColumn="1" w:lastColumn="0" w:noHBand="0" w:noVBand="1" w:val="04A0"/>
      </w:tblPr>
      <w:tblGrid>
        <w:gridCol w:w="630"/>
        <w:gridCol w:w="7560"/>
        <w:gridCol w:w="630"/>
      </w:tblGrid>
      <w:tr>
        <w:trPr>
          <w:trHeight w:val="454" w:hRule="atLeast"/>
        </w:trPr>
        <w:tc>
          <w:tcPr>
            <w:tcW w:w="8820" w:type="dxa"/>
            <w:gridSpan w:val="3"/>
            <w:vAlign w:val="center"/>
          </w:tcPr>
          <w:p>
            <w:pPr>
              <w:pStyle w:val="0"/>
              <w:jc w:val="center"/>
              <w:rPr>
                <w:rFonts w:hint="default"/>
              </w:rPr>
            </w:pPr>
            <w:r>
              <w:rPr>
                <w:rFonts w:hint="eastAsia" w:ascii="HGPｺﾞｼｯｸM" w:hAnsi="HGPｺﾞｼｯｸM" w:eastAsia="HGPｺﾞｼｯｸM"/>
                <w:sz w:val="20"/>
              </w:rPr>
              <w:t>取組内容</w:t>
            </w:r>
          </w:p>
        </w:tc>
      </w:tr>
      <w:tr>
        <w:trPr>
          <w:trHeight w:val="454" w:hRule="atLeast"/>
        </w:trPr>
        <w:tc>
          <w:tcPr>
            <w:tcW w:w="630" w:type="dxa"/>
            <w:vMerge w:val="restart"/>
            <w:textDirection w:val="tbRlV"/>
            <w:vAlign w:val="center"/>
          </w:tcPr>
          <w:p>
            <w:pPr>
              <w:pStyle w:val="0"/>
              <w:ind w:left="113" w:right="113"/>
              <w:rPr>
                <w:rFonts w:hint="default"/>
              </w:rPr>
            </w:pPr>
            <w:r>
              <w:rPr>
                <w:rFonts w:hint="eastAsia" w:ascii="HGPｺﾞｼｯｸM" w:hAnsi="HGPｺﾞｼｯｸM" w:eastAsia="HGPｺﾞｼｯｸM"/>
                <w:sz w:val="20"/>
              </w:rPr>
              <w:t>省エネルギー改修</w:t>
            </w: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高効率照明（</w:t>
            </w:r>
            <w:r>
              <w:rPr>
                <w:rFonts w:hint="eastAsia" w:ascii="HGPｺﾞｼｯｸM" w:hAnsi="HGPｺﾞｼｯｸM" w:eastAsia="HGPｺﾞｼｯｸM"/>
                <w:sz w:val="20"/>
              </w:rPr>
              <w:t>LED</w:t>
            </w:r>
            <w:r>
              <w:rPr>
                <w:rFonts w:hint="eastAsia" w:ascii="HGPｺﾞｼｯｸM" w:hAnsi="HGPｺﾞｼｯｸM" w:eastAsia="HGPｺﾞｼｯｸM"/>
                <w:sz w:val="20"/>
              </w:rPr>
              <w:t>照明等）への更新</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省エネルギー性能の高い空調機器（熱源機器やパッケージエアコンなど）への更新</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省エネルギー性能の高い給湯機器（ボイラー、給湯器など）への更新</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3</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動力機器（冷温水・冷却水ポンプや給排水ポンプ、送風ファンなど）の高効率化</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4</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電源設備の高効率化（高効率トランスなど）</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5</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BEMS</w:t>
            </w:r>
            <w:r>
              <w:rPr>
                <w:rFonts w:hint="eastAsia" w:ascii="HGPｺﾞｼｯｸM" w:hAnsi="HGPｺﾞｼｯｸM" w:eastAsia="HGPｺﾞｼｯｸM"/>
                <w:sz w:val="20"/>
                <w:vertAlign w:val="superscript"/>
              </w:rPr>
              <w:t>※１</w:t>
            </w:r>
            <w:r>
              <w:rPr>
                <w:rFonts w:hint="eastAsia" w:ascii="HGPｺﾞｼｯｸM" w:hAnsi="HGPｺﾞｼｯｸM" w:eastAsia="HGPｺﾞｼｯｸM"/>
                <w:sz w:val="20"/>
              </w:rPr>
              <w:t>やデマンド監視装置などの導入</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6</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ESCO</w:t>
            </w:r>
            <w:r>
              <w:rPr>
                <w:rFonts w:hint="eastAsia" w:ascii="HGPｺﾞｼｯｸM" w:hAnsi="HGPｺﾞｼｯｸM" w:eastAsia="HGPｺﾞｼｯｸM"/>
                <w:sz w:val="20"/>
              </w:rPr>
              <w:t>事業</w:t>
            </w:r>
            <w:r>
              <w:rPr>
                <w:rFonts w:hint="eastAsia" w:ascii="HGPｺﾞｼｯｸM" w:hAnsi="HGPｺﾞｼｯｸM" w:eastAsia="HGPｺﾞｼｯｸM"/>
                <w:sz w:val="20"/>
                <w:vertAlign w:val="superscript"/>
              </w:rPr>
              <w:t>※２</w:t>
            </w:r>
            <w:r>
              <w:rPr>
                <w:rFonts w:hint="eastAsia" w:ascii="HGPｺﾞｼｯｸM" w:hAnsi="HGPｺﾞｼｯｸM" w:eastAsia="HGPｺﾞｼｯｸM"/>
                <w:sz w:val="20"/>
              </w:rPr>
              <w:t>などの総合的な省エネルギー改修</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7</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サッシ、外壁、屋根など建物の断熱性向上のための改修</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8</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ＺＥ</w:t>
            </w:r>
            <w:r>
              <w:rPr>
                <w:rFonts w:hint="eastAsia" w:ascii="HGPｺﾞｼｯｸM" w:hAnsi="HGPｺﾞｼｯｸM" w:eastAsia="HGPｺﾞｼｯｸM"/>
                <w:sz w:val="20"/>
              </w:rPr>
              <w:t>B</w:t>
            </w:r>
            <w:r>
              <w:rPr>
                <w:rFonts w:hint="eastAsia" w:ascii="HGPｺﾞｼｯｸM" w:hAnsi="HGPｺﾞｼｯｸM" w:eastAsia="HGPｺﾞｼｯｸM"/>
                <w:sz w:val="20"/>
              </w:rPr>
              <w:t>（ネット・ゼロ・エネルギー・ビル）</w:t>
            </w:r>
            <w:r>
              <w:rPr>
                <w:rFonts w:hint="eastAsia" w:ascii="HGPｺﾞｼｯｸM" w:hAnsi="HGPｺﾞｼｯｸM" w:eastAsia="HGPｺﾞｼｯｸM"/>
                <w:sz w:val="20"/>
                <w:vertAlign w:val="superscript"/>
              </w:rPr>
              <w:t>※３</w:t>
            </w:r>
            <w:r>
              <w:rPr>
                <w:rFonts w:hint="eastAsia" w:ascii="HGPｺﾞｼｯｸM" w:hAnsi="HGPｺﾞｼｯｸM" w:eastAsia="HGPｺﾞｼｯｸM"/>
                <w:sz w:val="20"/>
              </w:rPr>
              <w:t>化</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9</w:t>
            </w:r>
          </w:p>
        </w:tc>
      </w:tr>
      <w:tr>
        <w:trPr>
          <w:trHeight w:val="62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その他の省エネルギー化に向けた改修等</w:t>
            </w:r>
          </w:p>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　　　　　　　　　　　　　　　　　　　　　　　　　　　　　　　　　　　）</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10</w:t>
            </w:r>
          </w:p>
        </w:tc>
      </w:tr>
      <w:tr>
        <w:trPr>
          <w:trHeight w:val="454" w:hRule="atLeast"/>
        </w:trPr>
        <w:tc>
          <w:tcPr>
            <w:tcW w:w="630" w:type="dxa"/>
            <w:vMerge w:val="restart"/>
            <w:textDirection w:val="tbRlV"/>
            <w:vAlign w:val="center"/>
          </w:tcPr>
          <w:p>
            <w:pPr>
              <w:pStyle w:val="0"/>
              <w:wordWrap w:val="0"/>
              <w:overflowPunct w:val="0"/>
              <w:autoSpaceDE w:val="0"/>
              <w:autoSpaceDN w:val="0"/>
              <w:snapToGrid w:val="0"/>
              <w:ind w:left="113" w:right="113"/>
              <w:rPr>
                <w:rFonts w:hint="default"/>
              </w:rPr>
            </w:pPr>
            <w:r>
              <w:rPr>
                <w:rFonts w:hint="eastAsia" w:ascii="HGPｺﾞｼｯｸM" w:hAnsi="HGPｺﾞｼｯｸM" w:eastAsia="HGPｺﾞｼｯｸM"/>
                <w:sz w:val="20"/>
              </w:rPr>
              <w:t>再生可能エネルギーの導入など</w:t>
            </w: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太陽光発電システムの導入</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11</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rPr>
                <w:rFonts w:hint="default"/>
              </w:rPr>
            </w:pPr>
            <w:r>
              <w:rPr>
                <w:rFonts w:hint="eastAsia" w:ascii="HGPｺﾞｼｯｸM" w:hAnsi="HGPｺﾞｼｯｸM" w:eastAsia="HGPｺﾞｼｯｸM"/>
                <w:sz w:val="20"/>
              </w:rPr>
              <w:t>蓄電池の導入</w:t>
            </w:r>
          </w:p>
        </w:tc>
        <w:tc>
          <w:tcPr>
            <w:tcW w:w="630" w:type="dxa"/>
            <w:vAlign w:val="center"/>
          </w:tcPr>
          <w:p>
            <w:pPr>
              <w:pStyle w:val="0"/>
              <w:jc w:val="center"/>
              <w:rPr>
                <w:rFonts w:hint="default"/>
              </w:rPr>
            </w:pPr>
            <w:r>
              <w:rPr>
                <w:rFonts w:hint="eastAsia" w:ascii="HGPｺﾞｼｯｸM" w:hAnsi="HGPｺﾞｼｯｸM" w:eastAsia="HGPｺﾞｼｯｸM"/>
                <w:sz w:val="20"/>
              </w:rPr>
              <w:t>12</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rPr>
                <w:rFonts w:hint="default"/>
              </w:rPr>
            </w:pPr>
            <w:r>
              <w:rPr>
                <w:rFonts w:hint="eastAsia" w:ascii="HGPｺﾞｼｯｸM" w:hAnsi="HGPｺﾞｼｯｸM" w:eastAsia="HGPｺﾞｼｯｸM"/>
                <w:sz w:val="20"/>
              </w:rPr>
              <w:t>太陽熱利用システム（太陽熱温水器など）の導入</w:t>
            </w:r>
          </w:p>
        </w:tc>
        <w:tc>
          <w:tcPr>
            <w:tcW w:w="630" w:type="dxa"/>
            <w:vAlign w:val="center"/>
          </w:tcPr>
          <w:p>
            <w:pPr>
              <w:pStyle w:val="0"/>
              <w:jc w:val="center"/>
              <w:rPr>
                <w:rFonts w:hint="default"/>
              </w:rPr>
            </w:pPr>
            <w:r>
              <w:rPr>
                <w:rFonts w:hint="eastAsia" w:ascii="HGPｺﾞｼｯｸM" w:hAnsi="HGPｺﾞｼｯｸM" w:eastAsia="HGPｺﾞｼｯｸM"/>
                <w:sz w:val="20"/>
              </w:rPr>
              <w:t>13</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バイオマスエネルギー（バイオマスボイラー・ストーブなど）の導入</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14</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天然ガスや燃料電池</w:t>
            </w:r>
            <w:r>
              <w:rPr>
                <w:rFonts w:hint="eastAsia" w:ascii="HGPｺﾞｼｯｸM" w:hAnsi="HGPｺﾞｼｯｸM" w:eastAsia="HGPｺﾞｼｯｸM"/>
                <w:sz w:val="20"/>
                <w:vertAlign w:val="superscript"/>
              </w:rPr>
              <w:t>※４</w:t>
            </w:r>
            <w:r>
              <w:rPr>
                <w:rFonts w:hint="eastAsia" w:ascii="HGPｺﾞｼｯｸM" w:hAnsi="HGPｺﾞｼｯｸM" w:eastAsia="HGPｺﾞｼｯｸM"/>
                <w:sz w:val="20"/>
              </w:rPr>
              <w:t>を使用したコージェネレーションシステム</w:t>
            </w:r>
            <w:r>
              <w:rPr>
                <w:rFonts w:hint="eastAsia" w:ascii="HGPｺﾞｼｯｸM" w:hAnsi="HGPｺﾞｼｯｸM" w:eastAsia="HGPｺﾞｼｯｸM"/>
                <w:sz w:val="20"/>
                <w:vertAlign w:val="superscript"/>
              </w:rPr>
              <w:t>※５</w:t>
            </w:r>
            <w:r>
              <w:rPr>
                <w:rFonts w:hint="eastAsia" w:ascii="HGPｺﾞｼｯｸM" w:hAnsi="HGPｺﾞｼｯｸM" w:eastAsia="HGPｺﾞｼｯｸM"/>
                <w:sz w:val="20"/>
              </w:rPr>
              <w:t>の導入</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15</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地中熱利用システムの導入</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１</w:t>
            </w:r>
            <w:r>
              <w:rPr>
                <w:rFonts w:hint="eastAsia" w:ascii="HGPｺﾞｼｯｸM" w:hAnsi="HGPｺﾞｼｯｸM" w:eastAsia="HGPｺﾞｼｯｸM"/>
                <w:sz w:val="20"/>
              </w:rPr>
              <w:t>6</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その他再生可能エネルギーの導入</w:t>
            </w:r>
          </w:p>
          <w:p>
            <w:pPr>
              <w:pStyle w:val="0"/>
              <w:rPr>
                <w:rFonts w:hint="default"/>
              </w:rPr>
            </w:pPr>
            <w:r>
              <w:rPr>
                <w:rFonts w:hint="eastAsia" w:ascii="HGPｺﾞｼｯｸM" w:hAnsi="HGPｺﾞｼｯｸM" w:eastAsia="HGPｺﾞｼｯｸM"/>
                <w:sz w:val="20"/>
              </w:rPr>
              <w:t>（　　　　　　　　　　　　　　　　　　　　　　　　　　　　　　　　　　　　　　　　　　　）</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17</w:t>
            </w:r>
          </w:p>
        </w:tc>
      </w:tr>
    </w:tbl>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※１　</w:t>
      </w:r>
      <w:r>
        <w:rPr>
          <w:rFonts w:hint="eastAsia" w:ascii="HGPｺﾞｼｯｸM" w:hAnsi="HGPｺﾞｼｯｸM" w:eastAsia="HGPｺﾞｼｯｸM"/>
          <w:b w:val="1"/>
          <w:sz w:val="20"/>
        </w:rPr>
        <w:t>BEMS</w:t>
      </w:r>
      <w:r>
        <w:rPr>
          <w:rFonts w:hint="eastAsia" w:ascii="HGPｺﾞｼｯｸM" w:hAnsi="HGPｺﾞｼｯｸM" w:eastAsia="HGPｺﾞｼｯｸM"/>
          <w:b w:val="1"/>
          <w:sz w:val="20"/>
        </w:rPr>
        <w:t>：</w:t>
      </w:r>
      <w:r>
        <w:rPr>
          <w:rFonts w:hint="eastAsia" w:ascii="HGPｺﾞｼｯｸM" w:hAnsi="HGPｺﾞｼｯｸM" w:eastAsia="HGPｺﾞｼｯｸM"/>
          <w:sz w:val="20"/>
        </w:rPr>
        <w:t>「ビルディング・エネルギー・マネジメント・システム」の略で、ビルの機器・設備等の運転管理によるエネルギー消費量削減を図るためのシステム</w:t>
      </w:r>
    </w:p>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※２　</w:t>
      </w:r>
      <w:r>
        <w:rPr>
          <w:rFonts w:hint="eastAsia" w:ascii="HGPｺﾞｼｯｸM" w:hAnsi="HGPｺﾞｼｯｸM" w:eastAsia="HGPｺﾞｼｯｸM"/>
          <w:b w:val="1"/>
          <w:sz w:val="20"/>
        </w:rPr>
        <w:t>ESCO</w:t>
      </w:r>
      <w:r>
        <w:rPr>
          <w:rFonts w:hint="eastAsia" w:ascii="HGPｺﾞｼｯｸM" w:hAnsi="HGPｺﾞｼｯｸM" w:eastAsia="HGPｺﾞｼｯｸM"/>
          <w:b w:val="1"/>
          <w:sz w:val="20"/>
        </w:rPr>
        <w:t>事業</w:t>
      </w:r>
      <w:r>
        <w:rPr>
          <w:rFonts w:hint="eastAsia" w:ascii="HGPｺﾞｼｯｸM" w:hAnsi="HGPｺﾞｼｯｸM" w:eastAsia="HGPｺﾞｼｯｸM"/>
          <w:sz w:val="20"/>
        </w:rPr>
        <w:t>：「エネルギー・サービス・カンパニー」事業の略で、省エネルギー改修にかかる全ての経費を光熱水費の削減分で賄うことを基本とする事業。事業者は省エネルギー診断をはじめとするサービス一式を提供し、また、導入による省エネルギー効果を保証する</w:t>
      </w:r>
    </w:p>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※３　</w:t>
      </w:r>
      <w:r>
        <w:rPr>
          <w:rFonts w:hint="eastAsia" w:ascii="HGPｺﾞｼｯｸM" w:hAnsi="HGPｺﾞｼｯｸM" w:eastAsia="HGPｺﾞｼｯｸM"/>
          <w:b w:val="1"/>
          <w:sz w:val="20"/>
        </w:rPr>
        <w:t>ZEB</w:t>
      </w:r>
      <w:r>
        <w:rPr>
          <w:rFonts w:hint="eastAsia" w:ascii="HGPｺﾞｼｯｸM" w:hAnsi="HGPｺﾞｼｯｸM" w:eastAsia="HGPｺﾞｼｯｸM"/>
          <w:sz w:val="20"/>
        </w:rPr>
        <w:t>：建築物・設備の省エネ性能の向上と、太陽光発電等による創エネにより、年間のエネルギー消費量が正味でゼロとなる建築物</w:t>
      </w:r>
    </w:p>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※４</w:t>
      </w:r>
      <w:r>
        <w:rPr>
          <w:rFonts w:hint="eastAsia" w:ascii="HGPｺﾞｼｯｸM" w:hAnsi="HGPｺﾞｼｯｸM" w:eastAsia="HGPｺﾞｼｯｸM"/>
          <w:b w:val="1"/>
          <w:sz w:val="20"/>
        </w:rPr>
        <w:t>　燃料電池</w:t>
      </w:r>
      <w:r>
        <w:rPr>
          <w:rFonts w:hint="eastAsia" w:ascii="HGPｺﾞｼｯｸM" w:hAnsi="HGPｺﾞｼｯｸM" w:eastAsia="HGPｺﾞｼｯｸM"/>
          <w:sz w:val="20"/>
        </w:rPr>
        <w:t>：水素と酸素を化学反応させることで電気と熱を発生させる発電装置</w:t>
      </w:r>
    </w:p>
    <w:p>
      <w:pPr>
        <w:pStyle w:val="0"/>
        <w:wordWrap w:val="0"/>
        <w:overflowPunct w:val="0"/>
        <w:autoSpaceDE w:val="0"/>
        <w:autoSpaceDN w:val="0"/>
        <w:ind w:left="1240" w:leftChars="400" w:hanging="400" w:hangingChars="200"/>
        <w:rPr>
          <w:rFonts w:hint="default" w:ascii="ＭＳ ゴシック" w:hAnsi="ＭＳ ゴシック" w:eastAsia="ＭＳ ゴシック"/>
          <w:sz w:val="22"/>
        </w:rPr>
      </w:pPr>
      <w:r>
        <w:rPr>
          <w:rFonts w:hint="eastAsia" w:ascii="HGPｺﾞｼｯｸM" w:hAnsi="HGPｺﾞｼｯｸM" w:eastAsia="HGPｺﾞｼｯｸM"/>
          <w:sz w:val="20"/>
        </w:rPr>
        <w:t>※５　</w:t>
      </w:r>
      <w:r>
        <w:rPr>
          <w:rFonts w:hint="eastAsia" w:ascii="HGPｺﾞｼｯｸM" w:hAnsi="HGPｺﾞｼｯｸM" w:eastAsia="HGPｺﾞｼｯｸM"/>
          <w:b w:val="1"/>
          <w:sz w:val="20"/>
        </w:rPr>
        <w:t>コージェネレーションシステム</w:t>
      </w:r>
      <w:r>
        <w:rPr>
          <w:rFonts w:hint="eastAsia" w:ascii="HGPｺﾞｼｯｸM" w:hAnsi="HGPｺﾞｼｯｸM" w:eastAsia="HGPｺﾞｼｯｸM"/>
          <w:sz w:val="20"/>
        </w:rPr>
        <w:t>：発電を行うとともに、得られた熱を給湯システムや冷暖房などに利用するシステム</w:t>
      </w:r>
    </w:p>
    <w:p>
      <w:pPr>
        <w:pStyle w:val="0"/>
        <w:wordWrap w:val="0"/>
        <w:overflowPunct w:val="0"/>
        <w:autoSpaceDE w:val="0"/>
        <w:autoSpaceDN w:val="0"/>
        <w:ind w:left="723" w:hanging="723" w:hangingChars="300"/>
        <w:rPr>
          <w:rFonts w:hint="default" w:ascii="ＭＳ ゴシック" w:hAnsi="ＭＳ ゴシック" w:eastAsia="ＭＳ ゴシック"/>
          <w:b w:val="1"/>
          <w:sz w:val="24"/>
          <w:highlight w:val="lightGray"/>
          <w:u w:val="single" w:color="auto"/>
          <w:shd w:val="pct15" w:color="auto" w:fill="FFFFFF"/>
        </w:rPr>
      </w:pPr>
      <w:r>
        <w:rPr>
          <w:rFonts w:hint="eastAsia" w:ascii="ＭＳ ゴシック" w:hAnsi="ＭＳ ゴシック" w:eastAsia="ＭＳ ゴシック"/>
          <w:b w:val="1"/>
          <w:sz w:val="24"/>
          <w:highlight w:val="lightGray"/>
          <w:u w:val="single" w:color="auto"/>
          <w:shd w:val="pct15" w:color="auto" w:fill="FFFFFF"/>
        </w:rPr>
        <w:t>問６－１で「①事業活動で使用するエネルギーの省力化」とお答えいただいた方</w:t>
      </w:r>
    </w:p>
    <w:p>
      <w:pPr>
        <w:pStyle w:val="0"/>
        <w:wordWrap w:val="0"/>
        <w:overflowPunct w:val="0"/>
        <w:autoSpaceDE w:val="0"/>
        <w:autoSpaceDN w:val="0"/>
        <w:ind w:left="883" w:hanging="883" w:hangingChars="400"/>
        <w:rPr>
          <w:rFonts w:hint="default" w:ascii="ＭＳ ゴシック" w:hAnsi="ＭＳ ゴシック" w:eastAsia="ＭＳ ゴシック"/>
          <w:sz w:val="24"/>
        </w:rPr>
      </w:pPr>
      <w:r>
        <w:rPr>
          <w:rFonts w:hint="eastAsia" w:ascii="ＭＳ ゴシック" w:hAnsi="ＭＳ ゴシック" w:eastAsia="ＭＳ ゴシック"/>
          <w:b w:val="1"/>
          <w:sz w:val="22"/>
        </w:rPr>
        <w:t>問６－３　</w:t>
      </w:r>
      <w:r>
        <w:rPr>
          <w:rFonts w:hint="eastAsia" w:ascii="ＭＳ ゴシック" w:hAnsi="ＭＳ ゴシック" w:eastAsia="ＭＳ ゴシック"/>
          <w:b w:val="1"/>
          <w:sz w:val="22"/>
          <w:u w:val="single" w:color="000000" w:themeColor="text1"/>
        </w:rPr>
        <w:t>ソフト面の具体的な取組内容</w:t>
      </w:r>
      <w:r>
        <w:rPr>
          <w:rFonts w:hint="eastAsia" w:ascii="ＭＳ ゴシック" w:hAnsi="ＭＳ ゴシック" w:eastAsia="ＭＳ ゴシック"/>
          <w:b w:val="1"/>
          <w:sz w:val="22"/>
        </w:rPr>
        <w:t>について、次の各項目の中から該当する番号に○を記入してください。</w:t>
      </w:r>
    </w:p>
    <w:p>
      <w:pPr>
        <w:pStyle w:val="0"/>
        <w:wordWrap w:val="0"/>
        <w:overflowPunct w:val="0"/>
        <w:autoSpaceDE w:val="0"/>
        <w:autoSpaceDN w:val="0"/>
        <w:ind w:left="851" w:leftChars="300" w:hanging="221" w:hangingChars="100"/>
        <w:rPr>
          <w:rFonts w:hint="default" w:ascii="ＭＳ ゴシック" w:hAnsi="ＭＳ ゴシック" w:eastAsia="ＭＳ ゴシック"/>
          <w:sz w:val="24"/>
        </w:rPr>
      </w:pPr>
      <w:r>
        <w:rPr>
          <w:rFonts w:hint="eastAsia" w:ascii="ＭＳ ゴシック" w:hAnsi="ＭＳ ゴシック" w:eastAsia="ＭＳ ゴシック"/>
          <w:b w:val="1"/>
          <w:sz w:val="22"/>
        </w:rPr>
        <w:t>＜複数回答可＞　</w:t>
      </w:r>
    </w:p>
    <w:tbl>
      <w:tblPr>
        <w:tblStyle w:val="57"/>
        <w:tblW w:w="0" w:type="auto"/>
        <w:tblInd w:w="835" w:type="dxa"/>
        <w:tblLayout w:type="fixed"/>
        <w:tblLook w:firstRow="1" w:lastRow="0" w:firstColumn="1" w:lastColumn="0" w:noHBand="0" w:noVBand="1" w:val="04A0"/>
      </w:tblPr>
      <w:tblGrid>
        <w:gridCol w:w="8190"/>
        <w:gridCol w:w="630"/>
      </w:tblGrid>
      <w:tr>
        <w:trPr>
          <w:trHeight w:val="431" w:hRule="atLeast"/>
        </w:trPr>
        <w:tc>
          <w:tcPr>
            <w:tcW w:w="8820" w:type="dxa"/>
            <w:gridSpan w:val="2"/>
            <w:vAlign w:val="center"/>
          </w:tcPr>
          <w:p>
            <w:pPr>
              <w:pStyle w:val="0"/>
              <w:jc w:val="center"/>
              <w:rPr>
                <w:rFonts w:hint="default"/>
              </w:rPr>
            </w:pPr>
            <w:r>
              <w:rPr>
                <w:rFonts w:hint="eastAsia" w:ascii="HGPｺﾞｼｯｸM" w:hAnsi="HGPｺﾞｼｯｸM" w:eastAsia="HGPｺﾞｼｯｸM"/>
                <w:sz w:val="20"/>
              </w:rPr>
              <w:t>取組内容</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エネルギー使用量や光熱水費の増減要因を分析し、改善策を検討</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r>
      <w:tr>
        <w:trPr>
          <w:trHeight w:val="431" w:hRule="atLeast"/>
        </w:trPr>
        <w:tc>
          <w:tcPr>
            <w:tcW w:w="8190" w:type="dxa"/>
            <w:vAlign w:val="center"/>
          </w:tcPr>
          <w:p>
            <w:pPr>
              <w:pStyle w:val="0"/>
              <w:wordWrap w:val="0"/>
              <w:overflowPunct w:val="0"/>
              <w:autoSpaceDE w:val="0"/>
              <w:autoSpaceDN w:val="0"/>
              <w:rPr>
                <w:rFonts w:hint="default"/>
              </w:rPr>
            </w:pPr>
            <w:r>
              <w:rPr>
                <w:rFonts w:hint="eastAsia" w:ascii="HGPｺﾞｼｯｸM" w:hAnsi="HGPｺﾞｼｯｸM" w:eastAsia="HGPｺﾞｼｯｸM"/>
                <w:sz w:val="20"/>
              </w:rPr>
              <w:t>こうち</w:t>
            </w:r>
            <w:r>
              <w:rPr>
                <w:rFonts w:hint="eastAsia" w:ascii="HGPｺﾞｼｯｸM" w:hAnsi="HGPｺﾞｼｯｸM" w:eastAsia="HGPｺﾞｼｯｸM"/>
                <w:sz w:val="20"/>
              </w:rPr>
              <w:t>SDGs</w:t>
            </w:r>
            <w:r>
              <w:rPr>
                <w:rFonts w:hint="eastAsia" w:ascii="HGPｺﾞｼｯｸM" w:hAnsi="HGPｺﾞｼｯｸM" w:eastAsia="HGPｺﾞｼｯｸM"/>
                <w:sz w:val="20"/>
              </w:rPr>
              <w:t>推進企業への登録</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r>
      <w:tr>
        <w:trPr>
          <w:trHeight w:val="431" w:hRule="atLeast"/>
        </w:trPr>
        <w:tc>
          <w:tcPr>
            <w:tcW w:w="8190" w:type="dxa"/>
            <w:vAlign w:val="center"/>
          </w:tcPr>
          <w:p>
            <w:pPr>
              <w:pStyle w:val="0"/>
              <w:wordWrap w:val="0"/>
              <w:overflowPunct w:val="0"/>
              <w:autoSpaceDE w:val="0"/>
              <w:autoSpaceDN w:val="0"/>
              <w:rPr>
                <w:rFonts w:hint="default"/>
              </w:rPr>
            </w:pPr>
            <w:r>
              <w:rPr>
                <w:rFonts w:hint="eastAsia" w:ascii="HGPｺﾞｼｯｸM" w:hAnsi="HGPｺﾞｼｯｸM" w:eastAsia="HGPｺﾞｼｯｸM"/>
                <w:sz w:val="20"/>
              </w:rPr>
              <w:t>ISO14001</w:t>
            </w:r>
            <w:r>
              <w:rPr>
                <w:rFonts w:hint="eastAsia" w:ascii="HGPｺﾞｼｯｸM" w:hAnsi="HGPｺﾞｼｯｸM" w:eastAsia="HGPｺﾞｼｯｸM"/>
                <w:sz w:val="20"/>
              </w:rPr>
              <w:t>やエコアクション</w:t>
            </w:r>
            <w:r>
              <w:rPr>
                <w:rFonts w:hint="eastAsia" w:ascii="HGPｺﾞｼｯｸM" w:hAnsi="HGPｺﾞｼｯｸM" w:eastAsia="HGPｺﾞｼｯｸM"/>
                <w:sz w:val="20"/>
              </w:rPr>
              <w:t>21</w:t>
            </w:r>
            <w:r>
              <w:rPr>
                <w:rFonts w:hint="eastAsia" w:ascii="HGPｺﾞｼｯｸM" w:hAnsi="HGPｺﾞｼｯｸM" w:eastAsia="HGPｺﾞｼｯｸM"/>
                <w:sz w:val="20"/>
              </w:rPr>
              <w:t>等の環境経営システムの認証取得</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3</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クールビズ・ウォームビズの実施</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4</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運用マニュアルの設定など、施設や設備・機器の運用に関する明確なルールの設定</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5</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施設運用方法に関する職場での話し合い、定期的な見直しの実施</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6</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省エネ診断の実施</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7</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省エネ機器や再生可能エネルギーの導入可能性の検討</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8</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地球温暖化や省エネに関する社内教育の実施</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9</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地球温暖化や省エネに関する外部セミナーなどへの従業員の参加</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10</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太陽光発電と蓄電池や電気自動車（</w:t>
            </w:r>
            <w:r>
              <w:rPr>
                <w:rFonts w:hint="eastAsia" w:ascii="HGPｺﾞｼｯｸM" w:hAnsi="HGPｺﾞｼｯｸM" w:eastAsia="HGPｺﾞｼｯｸM"/>
                <w:sz w:val="20"/>
              </w:rPr>
              <w:t>EV</w:t>
            </w:r>
            <w:r>
              <w:rPr>
                <w:rFonts w:hint="eastAsia" w:ascii="HGPｺﾞｼｯｸM" w:hAnsi="HGPｺﾞｼｯｸM" w:eastAsia="HGPｺﾞｼｯｸM"/>
                <w:sz w:val="20"/>
              </w:rPr>
              <w:t>）を活用したエネルギーの有効活用や、熱・電気エネルギーの地域内融通</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11</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リユース、リデュース、リサイクル（３Ｒ）の徹底</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12</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職務の合理化など間接的な省エネルギー化への取組</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13</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グリーン購入</w:t>
            </w:r>
            <w:r>
              <w:rPr>
                <w:rFonts w:hint="eastAsia" w:ascii="HGPｺﾞｼｯｸM" w:hAnsi="HGPｺﾞｼｯｸM" w:eastAsia="HGPｺﾞｼｯｸM"/>
                <w:sz w:val="20"/>
                <w:vertAlign w:val="superscript"/>
              </w:rPr>
              <w:t>※１</w:t>
            </w:r>
            <w:r>
              <w:rPr>
                <w:rFonts w:hint="eastAsia" w:ascii="HGPｺﾞｼｯｸM" w:hAnsi="HGPｺﾞｼｯｸM" w:eastAsia="HGPｺﾞｼｯｸM"/>
                <w:sz w:val="20"/>
              </w:rPr>
              <w:t>の実施</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14</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default" w:ascii="HGPｺﾞｼｯｸM" w:hAnsi="HGPｺﾞｼｯｸM" w:eastAsia="HGPｺﾞｼｯｸM"/>
                <w:sz w:val="20"/>
              </w:rPr>
              <w:t>EV100</w:t>
            </w:r>
            <w:r>
              <w:rPr>
                <w:rFonts w:hint="eastAsia" w:ascii="HGPｺﾞｼｯｸM" w:hAnsi="HGPｺﾞｼｯｸM" w:eastAsia="HGPｺﾞｼｯｸM"/>
                <w:sz w:val="20"/>
                <w:vertAlign w:val="superscript"/>
              </w:rPr>
              <w:t>※</w:t>
            </w:r>
            <w:r>
              <w:rPr>
                <w:rFonts w:hint="eastAsia" w:ascii="HGPｺﾞｼｯｸM" w:hAnsi="HGPｺﾞｼｯｸM" w:eastAsia="HGPｺﾞｼｯｸM"/>
                <w:sz w:val="20"/>
                <w:vertAlign w:val="superscript"/>
              </w:rPr>
              <w:t>2</w:t>
            </w:r>
            <w:r>
              <w:rPr>
                <w:rFonts w:hint="eastAsia" w:ascii="HGPｺﾞｼｯｸM" w:hAnsi="HGPｺﾞｼｯｸM" w:eastAsia="HGPｺﾞｼｯｸM"/>
                <w:sz w:val="20"/>
              </w:rPr>
              <w:t>へ向けた取組</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15</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RE Action</w:t>
            </w:r>
            <w:r>
              <w:rPr>
                <w:rFonts w:hint="eastAsia" w:ascii="HGPｺﾞｼｯｸM" w:hAnsi="HGPｺﾞｼｯｸM" w:eastAsia="HGPｺﾞｼｯｸM"/>
                <w:sz w:val="20"/>
                <w:vertAlign w:val="superscript"/>
              </w:rPr>
              <w:t>※</w:t>
            </w:r>
            <w:r>
              <w:rPr>
                <w:rFonts w:hint="eastAsia" w:ascii="HGPｺﾞｼｯｸM" w:hAnsi="HGPｺﾞｼｯｸM" w:eastAsia="HGPｺﾞｼｯｸM"/>
                <w:sz w:val="20"/>
                <w:vertAlign w:val="superscript"/>
              </w:rPr>
              <w:t>3</w:t>
            </w:r>
            <w:r>
              <w:rPr>
                <w:rFonts w:hint="eastAsia" w:ascii="HGPｺﾞｼｯｸM" w:hAnsi="HGPｺﾞｼｯｸM" w:eastAsia="HGPｺﾞｼｯｸM"/>
                <w:sz w:val="20"/>
              </w:rPr>
              <w:t>へ向けた取組</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16</w:t>
            </w:r>
          </w:p>
        </w:tc>
      </w:tr>
      <w:tr>
        <w:trPr>
          <w:trHeight w:val="431"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J</w:t>
            </w:r>
            <w:r>
              <w:rPr>
                <w:rFonts w:hint="eastAsia" w:ascii="HGPｺﾞｼｯｸM" w:hAnsi="HGPｺﾞｼｯｸM" w:eastAsia="HGPｺﾞｼｯｸM"/>
                <w:sz w:val="20"/>
              </w:rPr>
              <w:t>クレジット制度</w:t>
            </w:r>
            <w:r>
              <w:rPr>
                <w:rFonts w:hint="eastAsia" w:ascii="HGPｺﾞｼｯｸM" w:hAnsi="HGPｺﾞｼｯｸM" w:eastAsia="HGPｺﾞｼｯｸM"/>
                <w:sz w:val="20"/>
                <w:vertAlign w:val="superscript"/>
              </w:rPr>
              <w:t>※</w:t>
            </w:r>
            <w:r>
              <w:rPr>
                <w:rFonts w:hint="eastAsia" w:ascii="HGPｺﾞｼｯｸM" w:hAnsi="HGPｺﾞｼｯｸM" w:eastAsia="HGPｺﾞｼｯｸM"/>
                <w:sz w:val="20"/>
                <w:vertAlign w:val="superscript"/>
              </w:rPr>
              <w:t>4</w:t>
            </w:r>
            <w:r>
              <w:rPr>
                <w:rFonts w:hint="eastAsia" w:ascii="HGPｺﾞｼｯｸM" w:hAnsi="HGPｺﾞｼｯｸM" w:eastAsia="HGPｺﾞｼｯｸM"/>
                <w:sz w:val="20"/>
              </w:rPr>
              <w:t>の活用</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17</w:t>
            </w:r>
          </w:p>
        </w:tc>
      </w:tr>
      <w:tr>
        <w:trPr>
          <w:trHeight w:val="431" w:hRule="atLeast"/>
        </w:trPr>
        <w:tc>
          <w:tcPr>
            <w:tcW w:w="8190" w:type="dxa"/>
            <w:vAlign w:val="center"/>
          </w:tcPr>
          <w:p>
            <w:pPr>
              <w:pStyle w:val="0"/>
              <w:wordWrap w:val="0"/>
              <w:overflowPunct w:val="0"/>
              <w:autoSpaceDE w:val="0"/>
              <w:autoSpaceDN w:val="0"/>
              <w:snapToGrid w:val="0"/>
              <w:rPr>
                <w:rFonts w:hint="default"/>
              </w:rPr>
            </w:pPr>
            <w:r>
              <w:rPr>
                <w:rFonts w:hint="eastAsia" w:ascii="HGPｺﾞｼｯｸM" w:hAnsi="HGPｺﾞｼｯｸM" w:eastAsia="HGPｺﾞｼｯｸM"/>
                <w:sz w:val="20"/>
              </w:rPr>
              <w:t>その他（　　　　　　　　　　　　　　　　　　　　　　　　　　　　　　　　　　　　　　　）</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18</w:t>
            </w:r>
          </w:p>
        </w:tc>
      </w:tr>
    </w:tbl>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※１　</w:t>
      </w:r>
      <w:r>
        <w:rPr>
          <w:rFonts w:hint="eastAsia" w:ascii="HGPｺﾞｼｯｸM" w:hAnsi="HGPｺﾞｼｯｸM" w:eastAsia="HGPｺﾞｼｯｸM"/>
          <w:b w:val="1"/>
          <w:sz w:val="20"/>
        </w:rPr>
        <w:t>グリーン購入</w:t>
      </w:r>
      <w:r>
        <w:rPr>
          <w:rFonts w:hint="eastAsia" w:ascii="HGPｺﾞｼｯｸM" w:hAnsi="HGPｺﾞｼｯｸM" w:eastAsia="HGPｺﾞｼｯｸM"/>
          <w:sz w:val="20"/>
        </w:rPr>
        <w:t>：製品やサービスを購入する際に、環境を考慮して、必要性をよく考え、環境への負荷ができるだけ少ないものを選んで購入する取組</w:t>
      </w:r>
    </w:p>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※２　</w:t>
      </w:r>
      <w:r>
        <w:rPr>
          <w:rFonts w:hint="eastAsia" w:ascii="HGPｺﾞｼｯｸM" w:hAnsi="HGPｺﾞｼｯｸM" w:eastAsia="HGPｺﾞｼｯｸM"/>
          <w:b w:val="1"/>
          <w:sz w:val="20"/>
        </w:rPr>
        <w:t>E</w:t>
      </w:r>
      <w:r>
        <w:rPr>
          <w:rFonts w:hint="default" w:ascii="HGPｺﾞｼｯｸM" w:hAnsi="HGPｺﾞｼｯｸM" w:eastAsia="HGPｺﾞｼｯｸM"/>
          <w:b w:val="1"/>
          <w:sz w:val="20"/>
        </w:rPr>
        <w:t>V100</w:t>
      </w:r>
      <w:r>
        <w:rPr>
          <w:rFonts w:hint="eastAsia" w:ascii="HGPｺﾞｼｯｸM" w:hAnsi="HGPｺﾞｼｯｸM" w:eastAsia="HGPｺﾞｼｯｸM"/>
          <w:sz w:val="20"/>
        </w:rPr>
        <w:t>：企業による電気自動車の使用や環境整備促進を目指す</w:t>
      </w:r>
    </w:p>
    <w:p>
      <w:pPr>
        <w:pStyle w:val="0"/>
        <w:wordWrap w:val="0"/>
        <w:overflowPunct w:val="0"/>
        <w:autoSpaceDE w:val="0"/>
        <w:autoSpaceDN w:val="0"/>
        <w:ind w:left="1240" w:leftChars="400" w:hanging="400" w:hangingChars="200"/>
        <w:rPr>
          <w:rFonts w:hint="default" w:ascii="ＭＳ ゴシック" w:hAnsi="ＭＳ ゴシック" w:eastAsia="ＭＳ ゴシック"/>
          <w:sz w:val="24"/>
        </w:rPr>
      </w:pPr>
      <w:r>
        <w:rPr>
          <w:rFonts w:hint="eastAsia" w:ascii="HGPｺﾞｼｯｸM" w:hAnsi="HGPｺﾞｼｯｸM" w:eastAsia="HGPｺﾞｼｯｸM"/>
          <w:sz w:val="20"/>
        </w:rPr>
        <w:t>※３　</w:t>
      </w:r>
      <w:r>
        <w:rPr>
          <w:rFonts w:hint="eastAsia" w:ascii="HGPｺﾞｼｯｸM" w:hAnsi="HGPｺﾞｼｯｸM" w:eastAsia="HGPｺﾞｼｯｸM"/>
          <w:b w:val="1"/>
          <w:sz w:val="20"/>
        </w:rPr>
        <w:t>R</w:t>
      </w:r>
      <w:r>
        <w:rPr>
          <w:rFonts w:hint="default" w:ascii="HGPｺﾞｼｯｸM" w:hAnsi="HGPｺﾞｼｯｸM" w:eastAsia="HGPｺﾞｼｯｸM"/>
          <w:b w:val="1"/>
          <w:sz w:val="20"/>
        </w:rPr>
        <w:t>E</w:t>
      </w:r>
      <w:r>
        <w:rPr>
          <w:rFonts w:hint="eastAsia" w:ascii="HGPｺﾞｼｯｸM" w:hAnsi="HGPｺﾞｼｯｸM" w:eastAsia="HGPｺﾞｼｯｸM"/>
          <w:b w:val="1"/>
          <w:sz w:val="20"/>
        </w:rPr>
        <w:t xml:space="preserve"> Action</w:t>
      </w:r>
      <w:r>
        <w:rPr>
          <w:rFonts w:hint="eastAsia" w:ascii="HGPｺﾞｼｯｸM" w:hAnsi="HGPｺﾞｼｯｸM" w:eastAsia="HGPｺﾞｼｯｸM"/>
          <w:sz w:val="20"/>
        </w:rPr>
        <w:t>：使用する電力の</w:t>
      </w:r>
      <w:r>
        <w:rPr>
          <w:rFonts w:hint="eastAsia" w:ascii="HGPｺﾞｼｯｸM" w:hAnsi="HGPｺﾞｼｯｸM" w:eastAsia="HGPｺﾞｼｯｸM"/>
          <w:sz w:val="20"/>
        </w:rPr>
        <w:t>1</w:t>
      </w:r>
      <w:r>
        <w:rPr>
          <w:rFonts w:hint="default" w:ascii="HGPｺﾞｼｯｸM" w:hAnsi="HGPｺﾞｼｯｸM" w:eastAsia="HGPｺﾞｼｯｸM"/>
          <w:sz w:val="20"/>
        </w:rPr>
        <w:t>00%</w:t>
      </w:r>
      <w:r>
        <w:rPr>
          <w:rFonts w:hint="eastAsia" w:ascii="HGPｺﾞｼｯｸM" w:hAnsi="HGPｺﾞｼｯｸM" w:eastAsia="HGPｺﾞｼｯｸM"/>
          <w:sz w:val="20"/>
        </w:rPr>
        <w:t>を再生可能エネルギーにより発電された電力にする</w:t>
      </w:r>
    </w:p>
    <w:p>
      <w:pPr>
        <w:pStyle w:val="0"/>
        <w:wordWrap w:val="0"/>
        <w:overflowPunct w:val="0"/>
        <w:autoSpaceDE w:val="0"/>
        <w:autoSpaceDN w:val="0"/>
        <w:ind w:left="1240" w:leftChars="400" w:hanging="400" w:hangingChars="200"/>
        <w:rPr>
          <w:rFonts w:hint="default" w:ascii="ＭＳ ゴシック" w:hAnsi="ＭＳ ゴシック" w:eastAsia="ＭＳ ゴシック"/>
          <w:sz w:val="22"/>
        </w:rPr>
      </w:pPr>
      <w:r>
        <w:rPr>
          <w:rFonts w:hint="eastAsia" w:ascii="HGPｺﾞｼｯｸM" w:hAnsi="HGPｺﾞｼｯｸM" w:eastAsia="HGPｺﾞｼｯｸM"/>
          <w:sz w:val="20"/>
        </w:rPr>
        <w:t>※４　</w:t>
      </w:r>
      <w:r>
        <w:rPr>
          <w:rFonts w:hint="eastAsia" w:ascii="HGPｺﾞｼｯｸM" w:hAnsi="HGPｺﾞｼｯｸM" w:eastAsia="HGPｺﾞｼｯｸM"/>
          <w:b w:val="1"/>
          <w:sz w:val="20"/>
        </w:rPr>
        <w:t>J</w:t>
      </w:r>
      <w:r>
        <w:rPr>
          <w:rFonts w:hint="eastAsia" w:ascii="HGPｺﾞｼｯｸM" w:hAnsi="HGPｺﾞｼｯｸM" w:eastAsia="HGPｺﾞｼｯｸM"/>
          <w:b w:val="1"/>
          <w:sz w:val="20"/>
        </w:rPr>
        <w:t>クレジット制度</w:t>
      </w:r>
      <w:r>
        <w:rPr>
          <w:rFonts w:hint="eastAsia" w:ascii="HGPｺﾞｼｯｸM" w:hAnsi="HGPｺﾞｼｯｸM" w:eastAsia="HGPｺﾞｼｯｸM"/>
          <w:sz w:val="20"/>
        </w:rPr>
        <w:t>：省エネルギー機器の導入や森林経営などの取組による、</w:t>
      </w:r>
      <w:r>
        <w:rPr>
          <w:rFonts w:hint="eastAsia" w:ascii="HGPｺﾞｼｯｸM" w:hAnsi="HGPｺﾞｼｯｸM" w:eastAsia="HGPｺﾞｼｯｸM"/>
          <w:sz w:val="20"/>
        </w:rPr>
        <w:t>CO2</w:t>
      </w:r>
      <w:r>
        <w:rPr>
          <w:rFonts w:hint="eastAsia" w:ascii="HGPｺﾞｼｯｸM" w:hAnsi="HGPｺﾞｼｯｸM" w:eastAsia="HGPｺﾞｼｯｸM"/>
          <w:sz w:val="20"/>
        </w:rPr>
        <w:t>などの温室効果ガスの排出削減量や吸収量を「クレジット」として国が認証する制度</w:t>
      </w:r>
    </w:p>
    <w:p>
      <w:pPr>
        <w:pStyle w:val="0"/>
        <w:wordWrap w:val="0"/>
        <w:overflowPunct w:val="0"/>
        <w:autoSpaceDE w:val="0"/>
        <w:autoSpaceDN w:val="0"/>
        <w:ind w:left="440" w:hanging="440" w:hangingChars="200"/>
        <w:rPr>
          <w:rFonts w:hint="default" w:ascii="ＭＳ ゴシック" w:hAnsi="ＭＳ ゴシック" w:eastAsia="ＭＳ ゴシック"/>
          <w:sz w:val="22"/>
        </w:rPr>
      </w:pP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問７　貴社において、太陽光発電システム又は蓄電池を導入されている場合は、その規模を教えてください（おおよそで結構です）。</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u w:val="thick" w:color="auto"/>
        </w:rPr>
        <w:t>太陽光発電システム　</w:t>
      </w:r>
      <w:r>
        <w:rPr>
          <w:rFonts w:hint="eastAsia" w:ascii="ＭＳ ゴシック" w:hAnsi="ＭＳ ゴシック" w:eastAsia="ＭＳ ゴシック"/>
          <w:sz w:val="22"/>
          <w:u w:val="thick" w:color="auto"/>
        </w:rPr>
        <w:t>[</w:t>
      </w:r>
      <w:r>
        <w:rPr>
          <w:rFonts w:hint="eastAsia" w:ascii="ＭＳ ゴシック" w:hAnsi="ＭＳ ゴシック" w:eastAsia="ＭＳ ゴシック"/>
          <w:sz w:val="22"/>
          <w:u w:val="thick" w:color="auto"/>
        </w:rPr>
        <w:t>　　　　　　</w:t>
      </w:r>
      <w:r>
        <w:rPr>
          <w:rFonts w:hint="eastAsia" w:ascii="ＭＳ ゴシック" w:hAnsi="ＭＳ ゴシック" w:eastAsia="ＭＳ ゴシック"/>
          <w:sz w:val="22"/>
          <w:u w:val="thick" w:color="auto"/>
        </w:rPr>
        <w:t>]kW</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u w:val="thick" w:color="auto"/>
        </w:rPr>
        <w:t>蓄電池　　　　　　　</w:t>
      </w:r>
      <w:r>
        <w:rPr>
          <w:rFonts w:hint="eastAsia" w:ascii="ＭＳ ゴシック" w:hAnsi="ＭＳ ゴシック" w:eastAsia="ＭＳ ゴシック"/>
          <w:sz w:val="22"/>
          <w:u w:val="thick" w:color="auto"/>
        </w:rPr>
        <w:t>[</w:t>
      </w:r>
      <w:r>
        <w:rPr>
          <w:rFonts w:hint="eastAsia" w:ascii="ＭＳ ゴシック" w:hAnsi="ＭＳ ゴシック" w:eastAsia="ＭＳ ゴシック"/>
          <w:sz w:val="22"/>
          <w:u w:val="thick" w:color="auto"/>
        </w:rPr>
        <w:t>　　　　　　</w:t>
      </w:r>
      <w:r>
        <w:rPr>
          <w:rFonts w:hint="eastAsia" w:ascii="ＭＳ ゴシック" w:hAnsi="ＭＳ ゴシック" w:eastAsia="ＭＳ ゴシック"/>
          <w:sz w:val="22"/>
          <w:u w:val="thick" w:color="auto"/>
        </w:rPr>
        <w:t>]kW</w:t>
      </w:r>
      <w:r>
        <w:rPr>
          <w:rFonts w:hint="eastAsia"/>
        </w:rPr>
        <w:br w:type="page"/>
      </w: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問８　現在の社会的情勢、国や県のカーボンニュートラル宣言等を機に、今後、</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削減やカーボンニュートラルにつながる取組を</w:t>
      </w:r>
      <w:r>
        <w:rPr>
          <w:rFonts w:hint="eastAsia" w:ascii="ＭＳ ゴシック" w:hAnsi="ＭＳ ゴシック" w:eastAsia="ＭＳ ゴシック"/>
          <w:b w:val="1"/>
          <w:sz w:val="22"/>
          <w:u w:val="double" w:color="auto"/>
        </w:rPr>
        <w:t>強化・拡大すること</w:t>
      </w:r>
      <w:r>
        <w:rPr>
          <w:rFonts w:hint="eastAsia" w:ascii="ＭＳ ゴシック" w:hAnsi="ＭＳ ゴシック" w:eastAsia="ＭＳ ゴシック"/>
          <w:b w:val="1"/>
          <w:sz w:val="22"/>
        </w:rPr>
        <w:t>を考えていますか。</w:t>
      </w:r>
    </w:p>
    <w:p>
      <w:pPr>
        <w:pStyle w:val="0"/>
        <w:wordWrap w:val="0"/>
        <w:overflowPunct w:val="0"/>
        <w:autoSpaceDE w:val="0"/>
        <w:autoSpaceDN w:val="0"/>
        <w:ind w:left="420" w:leftChars="200"/>
        <w:rPr>
          <w:rFonts w:hint="default" w:ascii="ＭＳ ゴシック" w:hAnsi="ＭＳ ゴシック" w:eastAsia="ＭＳ ゴシック"/>
          <w:sz w:val="22"/>
        </w:rPr>
      </w:pPr>
      <w:r>
        <w:rPr>
          <w:rFonts w:hint="eastAsia" w:ascii="ＭＳ ゴシック" w:hAnsi="ＭＳ ゴシック" w:eastAsia="ＭＳ ゴシック"/>
          <w:b w:val="1"/>
          <w:sz w:val="22"/>
        </w:rPr>
        <w:t>（該当する【　】に○を記入してください。）</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】①　すでに取組の強化・拡大を進めている</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】②　取組の強化・拡大を検討している</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】③　引き続き既存の取組を実施</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p>
    <w:p>
      <w:pPr>
        <w:pStyle w:val="0"/>
        <w:wordWrap w:val="0"/>
        <w:overflowPunct w:val="0"/>
        <w:autoSpaceDE w:val="0"/>
        <w:autoSpaceDN w:val="0"/>
        <w:ind w:firstLine="660" w:firstLineChars="300"/>
        <w:rPr>
          <w:rFonts w:hint="default" w:ascii="ＭＳ ゴシック" w:hAnsi="ＭＳ ゴシック" w:eastAsia="ＭＳ ゴシック"/>
          <w:sz w:val="22"/>
        </w:rPr>
      </w:pPr>
      <w:r>
        <w:rPr>
          <w:rFonts w:hint="eastAsia" w:ascii="ＭＳ ゴシック" w:hAnsi="ＭＳ ゴシック" w:eastAsia="ＭＳ ゴシック"/>
          <w:sz w:val="22"/>
        </w:rPr>
        <w:t>回答いただいた①②の貴社における取組内容について、具体的に教えてください。</w:t>
      </w:r>
    </w:p>
    <w:tbl>
      <w:tblPr>
        <w:tblStyle w:val="57"/>
        <w:tblW w:w="0" w:type="auto"/>
        <w:tblInd w:w="835" w:type="dxa"/>
        <w:tblLayout w:type="fixed"/>
        <w:tblLook w:firstRow="1" w:lastRow="0" w:firstColumn="1" w:lastColumn="0" w:noHBand="0" w:noVBand="1" w:val="04A0"/>
      </w:tblPr>
      <w:tblGrid>
        <w:gridCol w:w="8803"/>
      </w:tblGrid>
      <w:tr>
        <w:trPr>
          <w:trHeight w:val="1646" w:hRule="atLeast"/>
        </w:trPr>
        <w:tc>
          <w:tcPr>
            <w:tcW w:w="8803" w:type="dxa"/>
            <w:vAlign w:val="top"/>
          </w:tcPr>
          <w:p>
            <w:pPr>
              <w:pStyle w:val="0"/>
              <w:rPr>
                <w:rFonts w:hint="default"/>
              </w:rPr>
            </w:pPr>
          </w:p>
          <w:p>
            <w:pPr>
              <w:pStyle w:val="0"/>
              <w:rPr>
                <w:rFonts w:hint="default"/>
              </w:rPr>
            </w:pPr>
          </w:p>
          <w:p>
            <w:pPr>
              <w:pStyle w:val="0"/>
              <w:rPr>
                <w:rFonts w:hint="default"/>
              </w:rPr>
            </w:pPr>
          </w:p>
        </w:tc>
      </w:tr>
    </w:tbl>
    <w:p>
      <w:pPr>
        <w:pStyle w:val="0"/>
        <w:wordWrap w:val="0"/>
        <w:overflowPunct w:val="0"/>
        <w:autoSpaceDE w:val="0"/>
        <w:autoSpaceDN w:val="0"/>
        <w:ind w:firstLine="720" w:firstLineChars="300"/>
        <w:rPr>
          <w:rFonts w:hint="default" w:ascii="ＭＳ ゴシック" w:hAnsi="ＭＳ ゴシック" w:eastAsia="ＭＳ ゴシック"/>
          <w:sz w:val="24"/>
        </w:rPr>
      </w:pPr>
    </w:p>
    <w:p>
      <w:pPr>
        <w:pStyle w:val="0"/>
        <w:wordWrap w:val="0"/>
        <w:overflowPunct w:val="0"/>
        <w:autoSpaceDE w:val="0"/>
        <w:autoSpaceDN w:val="0"/>
        <w:ind w:left="663" w:hanging="663" w:hangingChars="300"/>
        <w:rPr>
          <w:rFonts w:hint="default" w:ascii="ＭＳ ゴシック" w:hAnsi="ＭＳ ゴシック" w:eastAsia="ＭＳ ゴシック"/>
          <w:sz w:val="24"/>
        </w:rPr>
      </w:pPr>
      <w:r>
        <w:rPr>
          <w:rFonts w:hint="eastAsia" w:ascii="ＭＳ ゴシック" w:hAnsi="ＭＳ ゴシック" w:eastAsia="ＭＳ ゴシック"/>
          <w:b w:val="1"/>
          <w:sz w:val="22"/>
        </w:rPr>
        <w:t>問９　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削減やカーボンニュートラルにつながる取組を進める</w:t>
      </w:r>
      <w:r>
        <w:rPr>
          <w:rFonts w:hint="eastAsia" w:ascii="ＭＳ ゴシック" w:hAnsi="ＭＳ ゴシック" w:eastAsia="ＭＳ ゴシック"/>
          <w:b w:val="1"/>
          <w:sz w:val="22"/>
          <w:u w:val="double" w:color="auto"/>
        </w:rPr>
        <w:t>メリットとして考えられること</w:t>
      </w:r>
      <w:r>
        <w:rPr>
          <w:rFonts w:hint="eastAsia" w:ascii="ＭＳ ゴシック" w:hAnsi="ＭＳ ゴシック" w:eastAsia="ＭＳ ゴシック"/>
          <w:b w:val="1"/>
          <w:sz w:val="22"/>
        </w:rPr>
        <w:t>を教えてください。</w:t>
      </w:r>
    </w:p>
    <w:p>
      <w:pPr>
        <w:pStyle w:val="0"/>
        <w:wordWrap w:val="0"/>
        <w:overflowPunct w:val="0"/>
        <w:autoSpaceDE w:val="0"/>
        <w:autoSpaceDN w:val="0"/>
        <w:ind w:left="663" w:hanging="663" w:hangingChars="300"/>
        <w:rPr>
          <w:rFonts w:hint="default" w:ascii="ＭＳ ゴシック" w:hAnsi="ＭＳ ゴシック" w:eastAsia="ＭＳ ゴシック"/>
          <w:sz w:val="24"/>
        </w:rPr>
      </w:pPr>
      <w:r>
        <w:rPr>
          <w:rFonts w:hint="eastAsia" w:ascii="ＭＳ ゴシック" w:hAnsi="ＭＳ ゴシック" w:eastAsia="ＭＳ ゴシック"/>
          <w:b w:val="1"/>
          <w:sz w:val="22"/>
        </w:rPr>
        <w:t>　　　＜複数回答可＞　（該当する【　】に○を記入してください。）</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】①　新事業への参入や、新製品等の開発による売上増加</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】②　企業ブランド価値の向上</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】③　省資源・省エネを行うことによるコスト削減効果</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】④　取引先企業との事業機会損失の回避</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】⑤　学生など採用対象となる若い世代に向けた企業の</w:t>
      </w:r>
      <w:r>
        <w:rPr>
          <w:rFonts w:hint="eastAsia" w:ascii="ＭＳ ゴシック" w:hAnsi="ＭＳ ゴシック" w:eastAsia="ＭＳ ゴシック"/>
          <w:sz w:val="22"/>
        </w:rPr>
        <w:t>PR</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】⑥　環境保護のための温暖化対策への寄与</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p>
    <w:p>
      <w:pPr>
        <w:pStyle w:val="0"/>
        <w:tabs>
          <w:tab w:val="left" w:leader="none" w:pos="420"/>
        </w:tabs>
        <w:wordWrap w:val="0"/>
        <w:overflowPunct w:val="0"/>
        <w:autoSpaceDE w:val="0"/>
        <w:autoSpaceDN w:val="0"/>
        <w:ind w:firstLine="660" w:firstLineChars="300"/>
        <w:rPr>
          <w:rFonts w:hint="default" w:ascii="ＭＳ ゴシック" w:hAnsi="ＭＳ ゴシック" w:eastAsia="ＭＳ ゴシック"/>
          <w:sz w:val="22"/>
        </w:rPr>
      </w:pPr>
      <w:r>
        <w:rPr>
          <w:rFonts w:hint="eastAsia" w:ascii="ＭＳ ゴシック" w:hAnsi="ＭＳ ゴシック" w:eastAsia="ＭＳ ゴシック"/>
          <w:sz w:val="22"/>
        </w:rPr>
        <w:t>上記以外に考えられるメリットがありましたら、ご記入ください。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rHeight w:val="1761" w:hRule="atLeast"/>
        </w:trPr>
        <w:tc>
          <w:tcPr>
            <w:tcW w:w="8803" w:type="dxa"/>
            <w:vAlign w:val="top"/>
          </w:tcPr>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2"/>
        </w:rPr>
      </w:pPr>
      <w:r>
        <w:rPr>
          <w:rFonts w:hint="eastAsia"/>
        </w:rPr>
        <w:br w:type="page"/>
      </w: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10</w:t>
      </w:r>
      <w:r>
        <w:rPr>
          <w:rFonts w:hint="eastAsia" w:ascii="ＭＳ ゴシック" w:hAnsi="ＭＳ ゴシック" w:eastAsia="ＭＳ ゴシック"/>
          <w:b w:val="1"/>
          <w:sz w:val="22"/>
        </w:rPr>
        <w:t>　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w:t>
      </w:r>
      <w:r>
        <w:rPr>
          <w:rFonts w:hint="eastAsia" w:ascii="ＭＳ ゴシック" w:hAnsi="ＭＳ ゴシック" w:eastAsia="ＭＳ ゴシック"/>
          <w:b w:val="1"/>
          <w:sz w:val="22"/>
          <w:u w:val="double" w:color="auto"/>
        </w:rPr>
        <w:t>つながる取組を進めるにあたっての課題</w:t>
      </w:r>
      <w:r>
        <w:rPr>
          <w:rFonts w:hint="eastAsia" w:ascii="ＭＳ ゴシック" w:hAnsi="ＭＳ ゴシック" w:eastAsia="ＭＳ ゴシック"/>
          <w:b w:val="1"/>
          <w:sz w:val="22"/>
        </w:rPr>
        <w:t>について、以下の選択肢の中から</w:t>
      </w:r>
      <w:r>
        <w:rPr>
          <w:rFonts w:hint="eastAsia" w:ascii="ＭＳ ゴシック" w:hAnsi="ＭＳ ゴシック" w:eastAsia="ＭＳ ゴシック"/>
          <w:b w:val="1"/>
          <w:sz w:val="22"/>
          <w:u w:val="double" w:color="auto"/>
        </w:rPr>
        <w:t>影響が大きい順に５つまで</w:t>
      </w:r>
      <w:r>
        <w:rPr>
          <w:rFonts w:hint="eastAsia" w:ascii="ＭＳ ゴシック" w:hAnsi="ＭＳ ゴシック" w:eastAsia="ＭＳ ゴシック"/>
          <w:b w:val="1"/>
          <w:sz w:val="22"/>
        </w:rPr>
        <w:t>選んで番号を記入してください。</w:t>
      </w:r>
    </w:p>
    <w:p>
      <w:pPr>
        <w:pStyle w:val="0"/>
        <w:wordWrap w:val="0"/>
        <w:overflowPunct w:val="0"/>
        <w:autoSpaceDE w:val="0"/>
        <w:autoSpaceDN w:val="0"/>
        <w:ind w:left="660" w:hanging="660" w:hangingChars="300"/>
        <w:rPr>
          <w:rFonts w:hint="default" w:ascii="ＭＳ ゴシック" w:hAnsi="ＭＳ ゴシック" w:eastAsia="ＭＳ ゴシック"/>
          <w:sz w:val="22"/>
        </w:rPr>
      </w:pPr>
    </w:p>
    <w:tbl>
      <w:tblPr>
        <w:tblStyle w:val="57"/>
        <w:tblW w:w="0" w:type="auto"/>
        <w:tblInd w:w="835" w:type="dxa"/>
        <w:tblLayout w:type="fixed"/>
        <w:tblLook w:firstRow="1" w:lastRow="0" w:firstColumn="1" w:lastColumn="0" w:noHBand="0" w:noVBand="1" w:val="04A0"/>
      </w:tblPr>
      <w:tblGrid>
        <w:gridCol w:w="420"/>
        <w:gridCol w:w="1050"/>
        <w:gridCol w:w="1470"/>
        <w:gridCol w:w="1470"/>
        <w:gridCol w:w="1470"/>
        <w:gridCol w:w="1470"/>
        <w:gridCol w:w="1470"/>
      </w:tblGrid>
      <w:tr>
        <w:trPr/>
        <w:tc>
          <w:tcPr>
            <w:tcW w:w="1470" w:type="dxa"/>
            <w:gridSpan w:val="2"/>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rPr>
              <w:t>順位</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1</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2</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3</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4</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5</w:t>
            </w:r>
            <w:r>
              <w:rPr>
                <w:rFonts w:hint="eastAsia" w:ascii="HGPｺﾞｼｯｸM" w:hAnsi="HGPｺﾞｼｯｸM" w:eastAsia="HGPｺﾞｼｯｸM"/>
                <w:sz w:val="20"/>
              </w:rPr>
              <w:t>（　　　　）</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①</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削減やカーボンニュートラルに対する社内の意識の譲成</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②</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専門的な知識を持つ人材の不足</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③</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取組を実施するための余力（</w:t>
            </w:r>
            <w:r>
              <w:rPr>
                <w:rFonts w:hint="eastAsia" w:ascii="ＭＳ ゴシック" w:hAnsi="ＭＳ ゴシック" w:eastAsia="ＭＳ ゴシック"/>
                <w:sz w:val="22"/>
              </w:rPr>
              <w:t>CO2</w:t>
            </w:r>
            <w:r>
              <w:rPr>
                <w:rFonts w:hint="eastAsia" w:ascii="ＭＳ ゴシック" w:hAnsi="ＭＳ ゴシック" w:eastAsia="ＭＳ ゴシック"/>
                <w:sz w:val="22"/>
              </w:rPr>
              <w:t>削減等に特化したマンパワー）がない</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④</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取組を実施するための余力（資金）がない</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⑤</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省エネ機器等の入れ替え時における、事業活動の一時停止による売上減</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⑥</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pacing w:line="240" w:lineRule="exact"/>
              <w:jc w:val="left"/>
              <w:rPr>
                <w:rFonts w:hint="default" w:ascii="ＭＳ ゴシック" w:hAnsi="ＭＳ ゴシック" w:eastAsia="ＭＳ ゴシック"/>
                <w:sz w:val="22"/>
              </w:rPr>
            </w:pPr>
            <w:r>
              <w:rPr>
                <w:rFonts w:hint="eastAsia" w:ascii="ＭＳ ゴシック" w:hAnsi="ＭＳ ゴシック" w:eastAsia="ＭＳ ゴシック"/>
                <w:sz w:val="22"/>
              </w:rPr>
              <w:t>自社事業でどういう取組をすれば、</w:t>
            </w: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削減やカーボンニュートラルに寄与するか分からない</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⑦</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napToGrid w:val="0"/>
              <w:jc w:val="left"/>
              <w:rPr>
                <w:rFonts w:hint="default" w:ascii="ＭＳ ゴシック" w:hAnsi="ＭＳ ゴシック" w:eastAsia="ＭＳ ゴシック"/>
                <w:sz w:val="22"/>
              </w:rPr>
            </w:pPr>
            <w:r>
              <w:rPr>
                <w:rFonts w:hint="eastAsia" w:ascii="ＭＳ ゴシック" w:hAnsi="ＭＳ ゴシック" w:eastAsia="ＭＳ ゴシック"/>
                <w:sz w:val="22"/>
              </w:rPr>
              <w:t>事業活動で使用するエネルギーの電化が技術的に困難</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⑧</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実施している取組の効果的な</w:t>
            </w:r>
            <w:r>
              <w:rPr>
                <w:rFonts w:hint="eastAsia" w:ascii="ＭＳ ゴシック" w:hAnsi="ＭＳ ゴシック" w:eastAsia="ＭＳ ゴシック"/>
                <w:sz w:val="22"/>
              </w:rPr>
              <w:t>PR</w:t>
            </w:r>
            <w:r>
              <w:rPr>
                <w:rFonts w:hint="eastAsia" w:ascii="ＭＳ ゴシック" w:hAnsi="ＭＳ ゴシック" w:eastAsia="ＭＳ ゴシック"/>
                <w:sz w:val="22"/>
              </w:rPr>
              <w:t>方法が分からない</w:t>
            </w:r>
          </w:p>
        </w:tc>
      </w:tr>
      <w:tr>
        <w:trPr>
          <w:trHeight w:val="454" w:hRule="atLeast"/>
        </w:trPr>
        <w:tc>
          <w:tcPr>
            <w:tcW w:w="420" w:type="dxa"/>
            <w:tcBorders>
              <w:top w:val="nil"/>
              <w:left w:val="nil"/>
              <w:bottom w:val="nil"/>
              <w:right w:val="nil"/>
              <w:tl2br w:val="nil"/>
              <w:tr2bl w:val="nil"/>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⑨</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課題はない</w:t>
            </w:r>
          </w:p>
        </w:tc>
      </w:tr>
    </w:tbl>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p>
    <w:p>
      <w:pPr>
        <w:pStyle w:val="0"/>
        <w:wordWrap w:val="0"/>
        <w:overflowPunct w:val="0"/>
        <w:autoSpaceDE w:val="0"/>
        <w:autoSpaceDN w:val="0"/>
        <w:ind w:left="630" w:leftChars="300" w:firstLine="220" w:firstLineChars="100"/>
        <w:rPr>
          <w:rFonts w:hint="default" w:ascii="ＭＳ ゴシック" w:hAnsi="ＭＳ ゴシック" w:eastAsia="ＭＳ ゴシック"/>
          <w:sz w:val="24"/>
        </w:rPr>
      </w:pPr>
      <w:r>
        <w:rPr>
          <w:rFonts w:hint="eastAsia" w:ascii="ＭＳ ゴシック" w:hAnsi="ＭＳ ゴシック" w:eastAsia="ＭＳ ゴシック"/>
          <w:sz w:val="22"/>
        </w:rPr>
        <w:t>上記以外の課題がありましたら、ご記入ください。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rHeight w:val="1808" w:hRule="atLeast"/>
        </w:trPr>
        <w:tc>
          <w:tcPr>
            <w:tcW w:w="8803" w:type="dxa"/>
            <w:vAlign w:val="top"/>
          </w:tcPr>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4"/>
        </w:rPr>
      </w:pPr>
      <w:r>
        <w:rPr>
          <w:rFonts w:hint="eastAsia"/>
        </w:rPr>
        <w:br w:type="page"/>
      </w: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11</w:t>
      </w:r>
      <w:r>
        <w:rPr>
          <w:rFonts w:hint="eastAsia" w:ascii="ＭＳ ゴシック" w:hAnsi="ＭＳ ゴシック" w:eastAsia="ＭＳ ゴシック"/>
          <w:b w:val="1"/>
          <w:sz w:val="22"/>
        </w:rPr>
        <w:t>　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削減やカーボンニュートラルにつながる取組を進めていくうえで</w:t>
      </w:r>
      <w:r>
        <w:rPr>
          <w:rFonts w:hint="eastAsia" w:ascii="ＭＳ ゴシック" w:hAnsi="ＭＳ ゴシック" w:eastAsia="ＭＳ ゴシック"/>
          <w:b w:val="1"/>
          <w:sz w:val="22"/>
          <w:u w:val="double" w:color="auto"/>
        </w:rPr>
        <w:t>有効だと思う県からの支援策</w:t>
      </w:r>
      <w:r>
        <w:rPr>
          <w:rFonts w:hint="eastAsia" w:ascii="ＭＳ ゴシック" w:hAnsi="ＭＳ ゴシック" w:eastAsia="ＭＳ ゴシック"/>
          <w:b w:val="1"/>
          <w:sz w:val="22"/>
        </w:rPr>
        <w:t>について、以下の選択肢の中から</w:t>
      </w:r>
      <w:r>
        <w:rPr>
          <w:rFonts w:hint="eastAsia" w:ascii="ＭＳ ゴシック" w:hAnsi="ＭＳ ゴシック" w:eastAsia="ＭＳ ゴシック"/>
          <w:b w:val="1"/>
          <w:sz w:val="22"/>
          <w:u w:val="double" w:color="auto"/>
        </w:rPr>
        <w:t>優先順位が高い順に５つまで</w:t>
      </w:r>
      <w:r>
        <w:rPr>
          <w:rFonts w:hint="eastAsia" w:ascii="ＭＳ ゴシック" w:hAnsi="ＭＳ ゴシック" w:eastAsia="ＭＳ ゴシック"/>
          <w:b w:val="1"/>
          <w:sz w:val="22"/>
        </w:rPr>
        <w:t>選んで番号を記入してください。</w:t>
      </w:r>
    </w:p>
    <w:tbl>
      <w:tblPr>
        <w:tblStyle w:val="57"/>
        <w:tblpPr w:leftFromText="0" w:rightFromText="0" w:topFromText="0" w:bottomFromText="0" w:vertAnchor="text" w:horzAnchor="margin" w:tblpX="423" w:tblpY="75"/>
        <w:tblOverlap w:val="never"/>
        <w:tblW w:w="0" w:type="auto"/>
        <w:tblLayout w:type="fixed"/>
        <w:tblLook w:firstRow="1" w:lastRow="0" w:firstColumn="1" w:lastColumn="0" w:noHBand="0" w:noVBand="1" w:val="04A0"/>
      </w:tblPr>
      <w:tblGrid>
        <w:gridCol w:w="459"/>
        <w:gridCol w:w="1149"/>
        <w:gridCol w:w="1609"/>
        <w:gridCol w:w="1608"/>
        <w:gridCol w:w="1607"/>
        <w:gridCol w:w="1609"/>
        <w:gridCol w:w="1608"/>
      </w:tblGrid>
      <w:tr>
        <w:trPr>
          <w:trHeight w:val="378" w:hRule="atLeast"/>
        </w:trPr>
        <w:tc>
          <w:tcPr>
            <w:tcW w:w="1608" w:type="dxa"/>
            <w:gridSpan w:val="2"/>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rPr>
              <w:t>優先順位</w:t>
            </w:r>
          </w:p>
        </w:tc>
        <w:tc>
          <w:tcPr>
            <w:tcW w:w="1609"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1</w:t>
            </w:r>
            <w:r>
              <w:rPr>
                <w:rFonts w:hint="eastAsia" w:ascii="HGPｺﾞｼｯｸM" w:hAnsi="HGPｺﾞｼｯｸM" w:eastAsia="HGPｺﾞｼｯｸM"/>
                <w:sz w:val="20"/>
              </w:rPr>
              <w:t>（　　　　）</w:t>
            </w:r>
          </w:p>
        </w:tc>
        <w:tc>
          <w:tcPr>
            <w:tcW w:w="1608"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2</w:t>
            </w:r>
            <w:r>
              <w:rPr>
                <w:rFonts w:hint="eastAsia" w:ascii="HGPｺﾞｼｯｸM" w:hAnsi="HGPｺﾞｼｯｸM" w:eastAsia="HGPｺﾞｼｯｸM"/>
                <w:sz w:val="20"/>
              </w:rPr>
              <w:t>（　　　　）</w:t>
            </w:r>
          </w:p>
        </w:tc>
        <w:tc>
          <w:tcPr>
            <w:tcW w:w="1607"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3</w:t>
            </w:r>
            <w:r>
              <w:rPr>
                <w:rFonts w:hint="eastAsia" w:ascii="HGPｺﾞｼｯｸM" w:hAnsi="HGPｺﾞｼｯｸM" w:eastAsia="HGPｺﾞｼｯｸM"/>
                <w:sz w:val="20"/>
              </w:rPr>
              <w:t>（　　　　）</w:t>
            </w:r>
          </w:p>
        </w:tc>
        <w:tc>
          <w:tcPr>
            <w:tcW w:w="1609"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4</w:t>
            </w:r>
            <w:r>
              <w:rPr>
                <w:rFonts w:hint="eastAsia" w:ascii="HGPｺﾞｼｯｸM" w:hAnsi="HGPｺﾞｼｯｸM" w:eastAsia="HGPｺﾞｼｯｸM"/>
                <w:sz w:val="20"/>
              </w:rPr>
              <w:t>（　　　　）</w:t>
            </w:r>
          </w:p>
        </w:tc>
        <w:tc>
          <w:tcPr>
            <w:tcW w:w="1608"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5</w:t>
            </w:r>
            <w:r>
              <w:rPr>
                <w:rFonts w:hint="eastAsia" w:ascii="HGPｺﾞｼｯｸM" w:hAnsi="HGPｺﾞｼｯｸM" w:eastAsia="HGPｺﾞｼｯｸM"/>
                <w:sz w:val="20"/>
              </w:rPr>
              <w:t>（　　　　）</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①</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太陽光発電設備や蓄電池の導入支援</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②</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事業所の</w:t>
            </w:r>
            <w:r>
              <w:rPr>
                <w:rFonts w:hint="eastAsia" w:ascii="ＭＳ ゴシック" w:hAnsi="ＭＳ ゴシック" w:eastAsia="ＭＳ ゴシック"/>
                <w:sz w:val="22"/>
              </w:rPr>
              <w:t>ZEB</w:t>
            </w:r>
            <w:r>
              <w:rPr>
                <w:rFonts w:hint="eastAsia" w:ascii="ＭＳ ゴシック" w:hAnsi="ＭＳ ゴシック" w:eastAsia="ＭＳ ゴシック"/>
                <w:sz w:val="22"/>
              </w:rPr>
              <w:t>化に対する補助の充実（※</w:t>
            </w:r>
            <w:r>
              <w:rPr>
                <w:rFonts w:hint="eastAsia" w:ascii="ＭＳ ゴシック" w:hAnsi="ＭＳ ゴシック" w:eastAsia="ＭＳ ゴシック"/>
                <w:sz w:val="22"/>
              </w:rPr>
              <w:t>ZEB</w:t>
            </w:r>
            <w:r>
              <w:rPr>
                <w:rFonts w:hint="eastAsia" w:ascii="ＭＳ ゴシック" w:hAnsi="ＭＳ ゴシック" w:eastAsia="ＭＳ ゴシック"/>
                <w:sz w:val="22"/>
              </w:rPr>
              <w:t>：</w:t>
            </w:r>
            <w:r>
              <w:rPr>
                <w:rFonts w:hint="eastAsia" w:ascii="ＭＳ ゴシック" w:hAnsi="ＭＳ ゴシック" w:eastAsia="ＭＳ ゴシック"/>
                <w:sz w:val="22"/>
              </w:rPr>
              <w:t>P</w:t>
            </w:r>
            <w:r>
              <w:rPr>
                <w:rFonts w:hint="eastAsia" w:ascii="ＭＳ ゴシック" w:hAnsi="ＭＳ ゴシック" w:eastAsia="ＭＳ ゴシック"/>
                <w:sz w:val="22"/>
              </w:rPr>
              <w:t>４※３参照）</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③</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使用機器の更新に対する補助の充実</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④</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電気自動車の導入促進（充電スタンドの設置強化・購入補助の充実等）</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⑤</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再生可能エネルギー由来の電力の購入への支援</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⑥</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カーボンニュートラルに関するセミナーやシンポジウム、イベント等の啓発の強化</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⑦</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省エネルギー化や地球温暖化対策のアドバイザー派遣等を通じた社内人材育成支援の充実</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⑧</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省エネ化やカーボンニュートラルに関する具体的な事例や施策などの情報提供</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⑨</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企業の</w:t>
            </w: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削減やカーボンニュートラルにつながる取組への評価・表彰制度の導入</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⑩</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spacing w:line="240" w:lineRule="exact"/>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削減やカーボンニュートラルにつながる取組を進める企業へのインセンティブの創設</w:t>
            </w:r>
          </w:p>
          <w:p>
            <w:pPr>
              <w:pStyle w:val="0"/>
              <w:wordWrap w:val="0"/>
              <w:overflowPunct w:val="0"/>
              <w:autoSpaceDE w:val="0"/>
              <w:autoSpaceDN w:val="0"/>
              <w:spacing w:line="240" w:lineRule="exact"/>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（建設公共工事入札参加資格審査時の加点、融資制度の導入等）</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⑪</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削減やカーボンニュートラルにつながる商品開発や企業間の交流、マッチング支援</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⑫</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電力小売事業や再生可能エネルギー事業への参入支援</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⑬</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使用エネルギー転換のための新技術の開発支援</w:t>
            </w:r>
          </w:p>
        </w:tc>
      </w:tr>
      <w:tr>
        <w:trPr>
          <w:trHeight w:val="510" w:hRule="atLeast"/>
        </w:trPr>
        <w:tc>
          <w:tcPr>
            <w:tcW w:w="459"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⑭</w:t>
            </w:r>
          </w:p>
        </w:tc>
        <w:tc>
          <w:tcPr>
            <w:tcW w:w="919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2"/>
              </w:rPr>
            </w:pPr>
            <w:r>
              <w:rPr>
                <w:rFonts w:hint="eastAsia" w:ascii="ＭＳ ゴシック" w:hAnsi="ＭＳ ゴシック" w:eastAsia="ＭＳ ゴシック"/>
                <w:sz w:val="22"/>
              </w:rPr>
              <w:t>その他（　　　　　　　　　　　　　　　　　　　　　　　　　　　　　　　　　　　）</w:t>
            </w:r>
          </w:p>
        </w:tc>
      </w:tr>
      <w:tr>
        <w:trPr>
          <w:trHeight w:val="478" w:hRule="atLeast"/>
        </w:trPr>
        <w:tc>
          <w:tcPr>
            <w:tcW w:w="459" w:type="dxa"/>
            <w:tcBorders>
              <w:top w:val="nil"/>
              <w:left w:val="nil"/>
              <w:bottom w:val="nil"/>
              <w:right w:val="nil"/>
              <w:tl2br w:val="nil"/>
              <w:tr2bl w:val="nil"/>
            </w:tcBorders>
            <w:vAlign w:val="center"/>
          </w:tcPr>
          <w:p>
            <w:pPr>
              <w:pStyle w:val="0"/>
              <w:rPr>
                <w:rFonts w:hint="default"/>
              </w:rPr>
            </w:pPr>
          </w:p>
        </w:tc>
        <w:tc>
          <w:tcPr>
            <w:tcW w:w="9190" w:type="dxa"/>
            <w:gridSpan w:val="6"/>
            <w:tcBorders>
              <w:top w:val="nil"/>
              <w:left w:val="nil"/>
              <w:bottom w:val="nil"/>
              <w:right w:val="nil"/>
              <w:tl2br w:val="nil"/>
              <w:tr2bl w:val="nil"/>
            </w:tcBorders>
            <w:vAlign w:val="center"/>
          </w:tcPr>
          <w:p>
            <w:pPr>
              <w:pStyle w:val="0"/>
              <w:rPr>
                <w:rFonts w:hint="default"/>
              </w:rPr>
            </w:pPr>
          </w:p>
        </w:tc>
      </w:tr>
    </w:tbl>
    <w:p>
      <w:pPr>
        <w:pStyle w:val="0"/>
        <w:wordWrap w:val="0"/>
        <w:overflowPunct w:val="0"/>
        <w:autoSpaceDE w:val="0"/>
        <w:autoSpaceDN w:val="0"/>
        <w:ind w:left="720" w:hanging="720" w:hangingChars="300"/>
        <w:rPr>
          <w:rFonts w:hint="default" w:ascii="ＭＳ ゴシック" w:hAnsi="ＭＳ ゴシック" w:eastAsia="ＭＳ ゴシック"/>
          <w:sz w:val="24"/>
        </w:rPr>
      </w:pPr>
    </w:p>
    <w:p>
      <w:pPr>
        <w:pStyle w:val="0"/>
        <w:tabs>
          <w:tab w:val="left" w:leader="none" w:pos="420"/>
        </w:tabs>
        <w:wordWrap w:val="0"/>
        <w:overflowPunct w:val="0"/>
        <w:autoSpaceDE w:val="0"/>
        <w:autoSpaceDN w:val="0"/>
        <w:rPr>
          <w:rFonts w:hint="default" w:ascii="ＭＳ ゴシック" w:hAnsi="ＭＳ ゴシック" w:eastAsia="ＭＳ ゴシック"/>
          <w:sz w:val="22"/>
        </w:rPr>
      </w:pPr>
    </w:p>
    <w:p>
      <w:pPr>
        <w:pStyle w:val="0"/>
        <w:wordWrap w:val="0"/>
        <w:overflowPunct w:val="0"/>
        <w:autoSpaceDE w:val="0"/>
        <w:autoSpaceDN w:val="0"/>
        <w:ind w:left="630" w:leftChars="300"/>
        <w:rPr>
          <w:rFonts w:hint="default" w:ascii="ＭＳ ゴシック" w:hAnsi="ＭＳ ゴシック" w:eastAsia="ＭＳ ゴシック"/>
          <w:sz w:val="24"/>
        </w:rPr>
      </w:pPr>
      <w:r>
        <w:rPr>
          <w:rFonts w:hint="eastAsia" w:ascii="ＭＳ ゴシック" w:hAnsi="ＭＳ ゴシック" w:eastAsia="ＭＳ ゴシック"/>
          <w:sz w:val="22"/>
        </w:rPr>
        <w:t>上記以外で有効と考えられる支援策がありましたら、ご記入ください。</w:t>
      </w:r>
    </w:p>
    <w:p>
      <w:pPr>
        <w:pStyle w:val="0"/>
        <w:tabs>
          <w:tab w:val="left" w:leader="none" w:pos="420"/>
        </w:tabs>
        <w:wordWrap w:val="0"/>
        <w:overflowPunct w:val="0"/>
        <w:autoSpaceDE w:val="0"/>
        <w:autoSpaceDN w:val="0"/>
        <w:ind w:left="420" w:leftChars="2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また、貴社で取り組んでいる、もしくは検討している具体的な取組への支援の要望などもあれば、ぜひご記入ください。</w:t>
      </w:r>
    </w:p>
    <w:p>
      <w:pPr>
        <w:pStyle w:val="0"/>
        <w:tabs>
          <w:tab w:val="left" w:leader="none" w:pos="420"/>
        </w:tabs>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sz w:val="22"/>
        </w:rPr>
        <w:t>　　　（例：○○の商品を開発したいと考えており、○○の点での技術的支援）</w:t>
      </w:r>
    </w:p>
    <w:tbl>
      <w:tblPr>
        <w:tblStyle w:val="57"/>
        <w:tblpPr w:leftFromText="0" w:rightFromText="0" w:topFromText="0" w:bottomFromText="0" w:vertAnchor="text" w:horzAnchor="margin" w:tblpX="632" w:tblpY="45"/>
        <w:tblOverlap w:val="never"/>
        <w:tblW w:w="0" w:type="auto"/>
        <w:tblLayout w:type="fixed"/>
        <w:tblLook w:firstRow="1" w:lastRow="0" w:firstColumn="1" w:lastColumn="0" w:noHBand="0" w:noVBand="1" w:val="04A0"/>
      </w:tblPr>
      <w:tblGrid>
        <w:gridCol w:w="9029"/>
      </w:tblGrid>
      <w:tr>
        <w:trPr>
          <w:trHeight w:val="2247" w:hRule="atLeast"/>
        </w:trPr>
        <w:tc>
          <w:tcPr>
            <w:tcW w:w="9029"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2"/>
        </w:rPr>
      </w:pPr>
    </w:p>
    <w:p>
      <w:pPr>
        <w:pStyle w:val="0"/>
        <w:tabs>
          <w:tab w:val="left" w:leader="none" w:pos="420"/>
        </w:tabs>
        <w:wordWrap w:val="0"/>
        <w:overflowPunct w:val="0"/>
        <w:autoSpaceDE w:val="0"/>
        <w:autoSpaceDN w:val="0"/>
        <w:rPr>
          <w:rFonts w:hint="default" w:ascii="ＭＳ ゴシック" w:hAnsi="ＭＳ ゴシック" w:eastAsia="ＭＳ ゴシック"/>
          <w:sz w:val="22"/>
        </w:rPr>
      </w:pPr>
    </w:p>
    <w:p>
      <w:pPr>
        <w:pStyle w:val="0"/>
        <w:tabs>
          <w:tab w:val="left" w:leader="none" w:pos="420"/>
        </w:tabs>
        <w:wordWrap w:val="0"/>
        <w:overflowPunct w:val="0"/>
        <w:autoSpaceDE w:val="0"/>
        <w:autoSpaceDN w:val="0"/>
        <w:rPr>
          <w:rFonts w:hint="default" w:ascii="ＭＳ ゴシック" w:hAnsi="ＭＳ ゴシック" w:eastAsia="ＭＳ ゴシック"/>
          <w:sz w:val="22"/>
        </w:rPr>
      </w:pPr>
    </w:p>
    <w:p>
      <w:pPr>
        <w:pStyle w:val="0"/>
        <w:wordWrap w:val="0"/>
        <w:overflowPunct w:val="0"/>
        <w:autoSpaceDE w:val="0"/>
        <w:autoSpaceDN w:val="0"/>
        <w:ind w:left="440" w:hanging="440" w:hangingChars="200"/>
        <w:rPr>
          <w:rFonts w:hint="default" w:ascii="ＭＳ ゴシック" w:hAnsi="ＭＳ ゴシック" w:eastAsia="ＭＳ ゴシック"/>
          <w:sz w:val="22"/>
        </w:rPr>
      </w:pPr>
    </w:p>
    <w:p>
      <w:pPr>
        <w:pStyle w:val="0"/>
        <w:wordWrap w:val="0"/>
        <w:overflowPunct w:val="0"/>
        <w:autoSpaceDE w:val="0"/>
        <w:autoSpaceDN w:val="0"/>
        <w:ind w:left="440" w:hanging="440" w:hangingChars="200"/>
        <w:rPr>
          <w:rFonts w:hint="default" w:ascii="ＭＳ ゴシック" w:hAnsi="ＭＳ ゴシック" w:eastAsia="ＭＳ ゴシック"/>
          <w:sz w:val="22"/>
        </w:rPr>
      </w:pPr>
    </w:p>
    <w:p>
      <w:pPr>
        <w:pStyle w:val="0"/>
        <w:wordWrap w:val="0"/>
        <w:overflowPunct w:val="0"/>
        <w:autoSpaceDE w:val="0"/>
        <w:autoSpaceDN w:val="0"/>
        <w:ind w:left="440" w:hanging="440" w:hangingChars="200"/>
        <w:rPr>
          <w:rFonts w:hint="default" w:ascii="ＭＳ ゴシック" w:hAnsi="ＭＳ ゴシック" w:eastAsia="ＭＳ ゴシック"/>
          <w:sz w:val="22"/>
        </w:rPr>
      </w:pPr>
    </w:p>
    <w:p>
      <w:pPr>
        <w:pStyle w:val="0"/>
        <w:wordWrap w:val="0"/>
        <w:overflowPunct w:val="0"/>
        <w:autoSpaceDE w:val="0"/>
        <w:autoSpaceDN w:val="0"/>
        <w:ind w:left="440" w:hanging="440" w:hangingChars="200"/>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r>
        <w:rPr>
          <w:rFonts w:hint="default" w:ascii="ＭＳ ゴシック" w:hAnsi="ＭＳ ゴシック" w:eastAsia="ＭＳ ゴシック"/>
          <w:sz w:val="22"/>
        </w:rPr>
        <w:br w:type="page"/>
      </w: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12</w:t>
      </w:r>
      <w:r>
        <w:rPr>
          <w:rFonts w:hint="eastAsia" w:ascii="ＭＳ ゴシック" w:hAnsi="ＭＳ ゴシック" w:eastAsia="ＭＳ ゴシック"/>
          <w:b w:val="1"/>
          <w:sz w:val="22"/>
        </w:rPr>
        <w:t>　</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削減やカーボンニュートラル実現に向けた取組に関して、県に対するご意見・ご要望などがありましたら、ご記入ください。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4"/>
        </w:rPr>
      </w:pPr>
    </w:p>
    <w:p>
      <w:pPr>
        <w:pStyle w:val="0"/>
        <w:wordWrap w:val="0"/>
        <w:overflowPunct w:val="0"/>
        <w:autoSpaceDE w:val="0"/>
        <w:autoSpaceDN w:val="0"/>
        <w:ind w:left="720" w:hanging="720" w:hangingChars="300"/>
        <w:jc w:val="right"/>
        <w:rPr>
          <w:rFonts w:hint="default" w:ascii="ＭＳ ゴシック" w:hAnsi="ＭＳ ゴシック" w:eastAsia="ＭＳ ゴシック"/>
          <w:sz w:val="24"/>
        </w:rPr>
      </w:pPr>
      <w:r>
        <w:rPr>
          <w:rFonts w:hint="eastAsia" w:ascii="ＭＳ ゴシック" w:hAnsi="ＭＳ ゴシック" w:eastAsia="ＭＳ ゴシック"/>
          <w:sz w:val="24"/>
        </w:rPr>
        <w:t>アンケートへのご協力、ありがとうございました。</w:t>
      </w:r>
    </w:p>
    <w:p>
      <w:pPr>
        <w:pStyle w:val="0"/>
        <w:wordWrap w:val="0"/>
        <w:overflowPunct w:val="0"/>
        <w:autoSpaceDE w:val="0"/>
        <w:autoSpaceDN w:val="0"/>
        <w:ind w:left="630" w:hanging="630" w:hangingChars="300"/>
        <w:rPr>
          <w:rFonts w:hint="default" w:ascii="ＭＳ ゴシック" w:hAnsi="ＭＳ ゴシック" w:eastAsia="ＭＳ ゴシック"/>
          <w:sz w:val="24"/>
          <w:highlight w:val="lightGray"/>
        </w:rPr>
      </w:pPr>
      <w:r>
        <w:rPr>
          <w:rFonts w:hint="eastAsia"/>
        </w:rPr>
        <w:br w:type="page"/>
      </w:r>
    </w:p>
    <w:p>
      <w:pPr>
        <w:pStyle w:val="0"/>
        <w:wordWrap w:val="0"/>
        <w:overflowPunct w:val="0"/>
        <w:autoSpaceDE w:val="0"/>
        <w:autoSpaceDN w:val="0"/>
        <w:ind w:left="723" w:hanging="723" w:hangingChars="300"/>
        <w:rPr>
          <w:rFonts w:hint="default" w:ascii="ＭＳ ゴシック" w:hAnsi="ＭＳ ゴシック" w:eastAsia="ＭＳ ゴシック"/>
          <w:sz w:val="24"/>
          <w:highlight w:val="lightGray"/>
        </w:rPr>
      </w:pPr>
      <w:r>
        <w:rPr>
          <w:rFonts w:hint="eastAsia" w:ascii="ＭＳ ゴシック" w:hAnsi="ＭＳ ゴシック" w:eastAsia="ＭＳ ゴシック"/>
          <w:b w:val="1"/>
          <w:sz w:val="24"/>
          <w:highlight w:val="lightGray"/>
          <w:u w:val="single" w:color="auto"/>
        </w:rPr>
        <w:t>問４で「②実施していない」とお答えいただいた方</w:t>
      </w:r>
    </w:p>
    <w:p>
      <w:pPr>
        <w:pStyle w:val="0"/>
        <w:wordWrap w:val="0"/>
        <w:overflowPunct w:val="0"/>
        <w:autoSpaceDE w:val="0"/>
        <w:autoSpaceDN w:val="0"/>
        <w:ind w:left="883" w:hanging="883" w:hangingChars="400"/>
        <w:rPr>
          <w:rFonts w:hint="default" w:ascii="ＭＳ ゴシック" w:hAnsi="ＭＳ ゴシック" w:eastAsia="ＭＳ ゴシック"/>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13</w:t>
      </w:r>
      <w:r>
        <w:rPr>
          <w:rFonts w:hint="eastAsia" w:ascii="ＭＳ ゴシック" w:hAnsi="ＭＳ ゴシック" w:eastAsia="ＭＳ ゴシック"/>
          <w:b w:val="1"/>
          <w:sz w:val="22"/>
        </w:rPr>
        <w:t>－１　現在の社会的情勢、国や県のカーボンニュートラル宣言を機に、</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削減やカーボンニュートラルにつながる取組を始めることを考えていますか。</w:t>
      </w:r>
    </w:p>
    <w:p>
      <w:pPr>
        <w:pStyle w:val="0"/>
        <w:wordWrap w:val="0"/>
        <w:overflowPunct w:val="0"/>
        <w:autoSpaceDE w:val="0"/>
        <w:autoSpaceDN w:val="0"/>
        <w:ind w:left="420" w:leftChars="200" w:firstLine="442" w:firstLineChars="200"/>
        <w:rPr>
          <w:rFonts w:hint="default" w:ascii="ＭＳ ゴシック" w:hAnsi="ＭＳ ゴシック" w:eastAsia="ＭＳ ゴシック"/>
          <w:sz w:val="22"/>
        </w:rPr>
      </w:pPr>
      <w:r>
        <w:rPr>
          <w:rFonts w:hint="eastAsia" w:ascii="ＭＳ ゴシック" w:hAnsi="ＭＳ ゴシック" w:eastAsia="ＭＳ ゴシック"/>
          <w:b w:val="1"/>
          <w:sz w:val="22"/>
        </w:rPr>
        <w:t>（該当する【　】に○を記入してください。）</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】①　取組の開始に向けて社内で検討している　→続けて</w:t>
      </w: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13</w:t>
      </w:r>
      <w:r>
        <w:rPr>
          <w:rFonts w:hint="eastAsia" w:ascii="ＭＳ ゴシック" w:hAnsi="ＭＳ ゴシック" w:eastAsia="ＭＳ ゴシック"/>
          <w:b w:val="1"/>
          <w:sz w:val="22"/>
        </w:rPr>
        <w:t>－２</w:t>
      </w:r>
      <w:r>
        <w:rPr>
          <w:rFonts w:hint="eastAsia"/>
        </w:rPr>
        <w:fldChar w:fldCharType="begin"/>
      </w:r>
      <w:r>
        <w:rPr>
          <w:rFonts w:hint="eastAsia"/>
        </w:rPr>
        <w:instrText xml:space="preserve"> HYPERLINK  \l "すでに対応している"</w:instrText>
      </w:r>
      <w:r>
        <w:rPr>
          <w:rFonts w:hint="eastAsia"/>
        </w:rPr>
        <w:fldChar w:fldCharType="separate"/>
      </w:r>
      <w:r>
        <w:rPr>
          <w:rFonts w:hint="eastAsia" w:ascii="ＭＳ ゴシック" w:hAnsi="ＭＳ ゴシック" w:eastAsia="ＭＳ ゴシック"/>
          <w:sz w:val="22"/>
        </w:rPr>
        <w:t>へ</w:t>
      </w:r>
      <w:r>
        <w:rPr>
          <w:rFonts w:hint="eastAsia"/>
        </w:rPr>
        <w:fldChar w:fldCharType="end"/>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】②　他企業の動きや社会的情勢を見ながら取組を検討する　→</w:t>
      </w: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18</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16</w:t>
      </w:r>
      <w:r>
        <w:rPr>
          <w:rFonts w:hint="eastAsia" w:ascii="ＭＳ ゴシック" w:hAnsi="ＭＳ ゴシック" w:eastAsia="ＭＳ ゴシック"/>
          <w:b w:val="1"/>
          <w:sz w:val="22"/>
        </w:rPr>
        <w:t>ページ）</w:t>
      </w:r>
      <w:r>
        <w:rPr>
          <w:rFonts w:hint="eastAsia" w:ascii="ＭＳ ゴシック" w:hAnsi="ＭＳ ゴシック" w:eastAsia="ＭＳ ゴシック"/>
          <w:sz w:val="22"/>
        </w:rPr>
        <w:t>へ</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】③　取組を始める予定はない　→</w:t>
      </w: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21</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18</w:t>
      </w:r>
      <w:r>
        <w:rPr>
          <w:rFonts w:hint="eastAsia" w:ascii="ＭＳ ゴシック" w:hAnsi="ＭＳ ゴシック" w:eastAsia="ＭＳ ゴシック"/>
          <w:b w:val="1"/>
          <w:sz w:val="22"/>
        </w:rPr>
        <w:t>ページ）</w:t>
      </w:r>
      <w:r>
        <w:rPr>
          <w:rFonts w:hint="eastAsia" w:ascii="ＭＳ ゴシック" w:hAnsi="ＭＳ ゴシック" w:eastAsia="ＭＳ ゴシック"/>
          <w:sz w:val="22"/>
        </w:rPr>
        <w:t>へ</w:t>
      </w:r>
    </w:p>
    <w:p>
      <w:pPr>
        <w:pStyle w:val="0"/>
        <w:wordWrap w:val="0"/>
        <w:overflowPunct w:val="0"/>
        <w:autoSpaceDE w:val="0"/>
        <w:autoSpaceDN w:val="0"/>
        <w:rPr>
          <w:rFonts w:hint="default" w:ascii="ＭＳ ゴシック" w:hAnsi="ＭＳ ゴシック" w:eastAsia="ＭＳ ゴシック"/>
          <w:sz w:val="22"/>
        </w:rPr>
      </w:pPr>
    </w:p>
    <w:p>
      <w:pPr>
        <w:pStyle w:val="0"/>
        <w:wordWrap w:val="0"/>
        <w:overflowPunct w:val="0"/>
        <w:autoSpaceDE w:val="0"/>
        <w:autoSpaceDN w:val="0"/>
        <w:rPr>
          <w:rFonts w:hint="default" w:ascii="ＭＳ ゴシック" w:hAnsi="ＭＳ ゴシック" w:eastAsia="ＭＳ ゴシック"/>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13</w:t>
      </w:r>
      <w:r>
        <w:rPr>
          <w:rFonts w:hint="eastAsia" w:ascii="ＭＳ ゴシック" w:hAnsi="ＭＳ ゴシック" w:eastAsia="ＭＳ ゴシック"/>
          <w:b w:val="1"/>
          <w:sz w:val="22"/>
        </w:rPr>
        <w:t>－２　</w:t>
      </w:r>
      <w:r>
        <w:rPr>
          <w:rFonts w:hint="eastAsia" w:ascii="ＭＳ ゴシック" w:hAnsi="ＭＳ ゴシック" w:eastAsia="ＭＳ ゴシック"/>
          <w:b w:val="1"/>
          <w:sz w:val="22"/>
          <w:u w:val="single" w:color="auto"/>
        </w:rPr>
        <w:t>検討している取組内容</w:t>
      </w:r>
      <w:r>
        <w:rPr>
          <w:rFonts w:hint="eastAsia" w:ascii="ＭＳ ゴシック" w:hAnsi="ＭＳ ゴシック" w:eastAsia="ＭＳ ゴシック"/>
          <w:b w:val="1"/>
          <w:sz w:val="22"/>
        </w:rPr>
        <w:t>を教えてください。</w:t>
      </w:r>
    </w:p>
    <w:p>
      <w:pPr>
        <w:pStyle w:val="0"/>
        <w:wordWrap w:val="0"/>
        <w:overflowPunct w:val="0"/>
        <w:autoSpaceDE w:val="0"/>
        <w:autoSpaceDN w:val="0"/>
        <w:ind w:firstLine="442" w:firstLineChars="200"/>
        <w:rPr>
          <w:rFonts w:hint="default" w:ascii="ＭＳ ゴシック" w:hAnsi="ＭＳ ゴシック" w:eastAsia="ＭＳ ゴシック"/>
          <w:sz w:val="22"/>
        </w:rPr>
      </w:pPr>
      <w:r>
        <w:rPr>
          <w:rFonts w:hint="eastAsia" w:ascii="ＭＳ ゴシック" w:hAnsi="ＭＳ ゴシック" w:eastAsia="ＭＳ ゴシック"/>
          <w:b w:val="1"/>
          <w:sz w:val="22"/>
        </w:rPr>
        <w:t>＜複数回答可＞（該当する【　】に○を記入してください。）</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】①　事業活動で使用するエネルギーの省力化（再生可能エネルギーの導入を含む）</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】②　事業活動で使用するエネルギーの電化</w:t>
      </w:r>
    </w:p>
    <w:p>
      <w:pPr>
        <w:pStyle w:val="0"/>
        <w:wordWrap w:val="0"/>
        <w:overflowPunct w:val="0"/>
        <w:autoSpaceDE w:val="0"/>
        <w:autoSpaceDN w:val="0"/>
        <w:ind w:left="1470" w:leftChars="700"/>
        <w:rPr>
          <w:rFonts w:hint="default" w:ascii="ＭＳ ゴシック" w:hAnsi="ＭＳ ゴシック" w:eastAsia="ＭＳ ゴシック"/>
          <w:sz w:val="22"/>
        </w:rPr>
      </w:pPr>
      <w:r>
        <w:rPr>
          <w:rFonts w:hint="eastAsia" w:ascii="ＭＳ ゴシック" w:hAnsi="ＭＳ ゴシック" w:eastAsia="ＭＳ ゴシック"/>
          <w:sz w:val="22"/>
        </w:rPr>
        <w:t>※例：重油を使用する加熱機器のヒートポンプ等への転換</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】③　再生可能エネルギー由来の電力の購入</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】④　カーボンニュートラルに資する新事業の立ち上げや商品開発</w:t>
      </w:r>
    </w:p>
    <w:p>
      <w:pPr>
        <w:pStyle w:val="0"/>
        <w:wordWrap w:val="0"/>
        <w:overflowPunct w:val="0"/>
        <w:autoSpaceDE w:val="0"/>
        <w:autoSpaceDN w:val="0"/>
        <w:ind w:left="1470" w:leftChars="700"/>
        <w:rPr>
          <w:rFonts w:hint="default" w:ascii="ＭＳ ゴシック" w:hAnsi="ＭＳ ゴシック" w:eastAsia="ＭＳ ゴシック"/>
          <w:sz w:val="22"/>
        </w:rPr>
      </w:pPr>
      <w:r>
        <w:rPr>
          <w:rFonts w:hint="eastAsia" w:ascii="ＭＳ ゴシック" w:hAnsi="ＭＳ ゴシック" w:eastAsia="ＭＳ ゴシック"/>
          <w:sz w:val="22"/>
        </w:rPr>
        <w:t>※例：製品のプラスチック素材に代わる、環境負荷の少ない新たな素材の開発</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】⑤　社用車への電気自動車（</w:t>
      </w:r>
      <w:r>
        <w:rPr>
          <w:rFonts w:hint="eastAsia" w:ascii="ＭＳ ゴシック" w:hAnsi="ＭＳ ゴシック" w:eastAsia="ＭＳ ゴシック"/>
          <w:sz w:val="22"/>
        </w:rPr>
        <w:t>EV</w:t>
      </w:r>
      <w:r>
        <w:rPr>
          <w:rFonts w:hint="eastAsia" w:ascii="ＭＳ ゴシック" w:hAnsi="ＭＳ ゴシック" w:eastAsia="ＭＳ ゴシック"/>
          <w:sz w:val="22"/>
        </w:rPr>
        <w:t>）、ハイブリッド自動車（</w:t>
      </w:r>
      <w:r>
        <w:rPr>
          <w:rFonts w:hint="eastAsia" w:ascii="ＭＳ ゴシック" w:hAnsi="ＭＳ ゴシック" w:eastAsia="ＭＳ ゴシック"/>
          <w:sz w:val="22"/>
        </w:rPr>
        <w:t>HV</w:t>
      </w:r>
      <w:r>
        <w:rPr>
          <w:rFonts w:hint="eastAsia" w:ascii="ＭＳ ゴシック" w:hAnsi="ＭＳ ゴシック" w:eastAsia="ＭＳ ゴシック"/>
          <w:sz w:val="22"/>
        </w:rPr>
        <w:t>・</w:t>
      </w:r>
      <w:r>
        <w:rPr>
          <w:rFonts w:hint="eastAsia" w:ascii="ＭＳ ゴシック" w:hAnsi="ＭＳ ゴシック" w:eastAsia="ＭＳ ゴシック"/>
          <w:sz w:val="22"/>
        </w:rPr>
        <w:t>PHEV</w:t>
      </w:r>
      <w:r>
        <w:rPr>
          <w:rFonts w:hint="eastAsia" w:ascii="ＭＳ ゴシック" w:hAnsi="ＭＳ ゴシック" w:eastAsia="ＭＳ ゴシック"/>
          <w:sz w:val="22"/>
        </w:rPr>
        <w:t>）、燃料電池車（</w:t>
      </w:r>
      <w:r>
        <w:rPr>
          <w:rFonts w:hint="eastAsia" w:ascii="ＭＳ ゴシック" w:hAnsi="ＭＳ ゴシック" w:eastAsia="ＭＳ ゴシック"/>
          <w:sz w:val="22"/>
        </w:rPr>
        <w:t>FCV</w:t>
      </w:r>
      <w:r>
        <w:rPr>
          <w:rFonts w:hint="eastAsia" w:ascii="ＭＳ ゴシック" w:hAnsi="ＭＳ ゴシック" w:eastAsia="ＭＳ ゴシック"/>
          <w:sz w:val="22"/>
        </w:rPr>
        <w:t>）の導入</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】⑥　カーボンニュートラルに関する社内勉強会の開催や外部の研修会等への参加</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】⑦　その他（　　　　　　　　　　　　　　　　　　　　　　　　　　　　　　）</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p>
    <w:p>
      <w:pPr>
        <w:pStyle w:val="0"/>
        <w:tabs>
          <w:tab w:val="left" w:leader="none" w:pos="420"/>
        </w:tabs>
        <w:wordWrap w:val="0"/>
        <w:overflowPunct w:val="0"/>
        <w:autoSpaceDE w:val="0"/>
        <w:autoSpaceDN w:val="0"/>
        <w:ind w:firstLine="660" w:firstLineChars="300"/>
        <w:rPr>
          <w:rFonts w:hint="default" w:ascii="ＭＳ ゴシック" w:hAnsi="ＭＳ ゴシック" w:eastAsia="ＭＳ ゴシック"/>
          <w:sz w:val="24"/>
        </w:rPr>
      </w:pPr>
      <w:r>
        <w:rPr>
          <w:rFonts w:hint="eastAsia" w:ascii="ＭＳ ゴシック" w:hAnsi="ＭＳ ゴシック" w:eastAsia="ＭＳ ゴシック"/>
          <w:sz w:val="22"/>
          <w:u w:val="single" w:color="auto"/>
        </w:rPr>
        <w:t>貴社において検討している内容について、具体的に教えてください。</w:t>
      </w:r>
      <w:r>
        <w:rPr>
          <w:rFonts w:hint="eastAsia" w:ascii="ＭＳ ゴシック" w:hAnsi="ＭＳ ゴシック" w:eastAsia="ＭＳ ゴシック"/>
          <w:sz w:val="22"/>
        </w:rPr>
        <w:t>　</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2"/>
        </w:rPr>
      </w:pPr>
      <w:r>
        <w:rPr>
          <w:rFonts w:hint="eastAsia"/>
        </w:rPr>
        <w:br w:type="page"/>
      </w:r>
    </w:p>
    <w:p>
      <w:pPr>
        <w:pStyle w:val="0"/>
        <w:wordWrap w:val="0"/>
        <w:overflowPunct w:val="0"/>
        <w:autoSpaceDE w:val="0"/>
        <w:autoSpaceDN w:val="0"/>
        <w:ind w:left="723" w:hanging="723" w:hangingChars="300"/>
        <w:rPr>
          <w:rFonts w:hint="default" w:ascii="ＭＳ ゴシック" w:hAnsi="ＭＳ ゴシック" w:eastAsia="ＭＳ ゴシック"/>
          <w:b w:val="1"/>
          <w:sz w:val="24"/>
          <w:highlight w:val="lightGray"/>
          <w:u w:val="single" w:color="auto"/>
          <w:shd w:val="pct15" w:color="auto" w:fill="FFFFFF"/>
        </w:rPr>
      </w:pPr>
      <w:r>
        <w:rPr>
          <w:rFonts w:hint="eastAsia" w:ascii="ＭＳ ゴシック" w:hAnsi="ＭＳ ゴシック" w:eastAsia="ＭＳ ゴシック"/>
          <w:b w:val="1"/>
          <w:sz w:val="24"/>
          <w:highlight w:val="lightGray"/>
          <w:u w:val="single" w:color="auto"/>
          <w:shd w:val="pct15" w:color="auto" w:fill="FFFFFF"/>
        </w:rPr>
        <w:t>問</w:t>
      </w:r>
      <w:r>
        <w:rPr>
          <w:rFonts w:hint="default" w:ascii="ＭＳ ゴシック" w:hAnsi="ＭＳ ゴシック" w:eastAsia="ＭＳ ゴシック"/>
          <w:b w:val="1"/>
          <w:sz w:val="24"/>
          <w:highlight w:val="lightGray"/>
          <w:u w:val="single" w:color="auto"/>
          <w:shd w:val="pct15" w:color="auto" w:fill="FFFFFF"/>
        </w:rPr>
        <w:t>13</w:t>
      </w:r>
      <w:r>
        <w:rPr>
          <w:rFonts w:hint="eastAsia" w:ascii="ＭＳ ゴシック" w:hAnsi="ＭＳ ゴシック" w:eastAsia="ＭＳ ゴシック"/>
          <w:b w:val="1"/>
          <w:sz w:val="24"/>
          <w:highlight w:val="lightGray"/>
          <w:u w:val="single" w:color="auto"/>
          <w:shd w:val="pct15" w:color="auto" w:fill="FFFFFF"/>
        </w:rPr>
        <w:t>－</w:t>
      </w:r>
      <w:r>
        <w:rPr>
          <w:rFonts w:hint="default" w:ascii="ＭＳ ゴシック" w:hAnsi="ＭＳ ゴシック" w:eastAsia="ＭＳ ゴシック"/>
          <w:b w:val="1"/>
          <w:sz w:val="24"/>
          <w:highlight w:val="lightGray"/>
          <w:u w:val="single" w:color="auto"/>
          <w:shd w:val="pct15" w:color="auto" w:fill="FFFFFF"/>
        </w:rPr>
        <w:t>２</w:t>
      </w:r>
      <w:r>
        <w:rPr>
          <w:rFonts w:hint="eastAsia" w:ascii="ＭＳ ゴシック" w:hAnsi="ＭＳ ゴシック" w:eastAsia="ＭＳ ゴシック"/>
          <w:b w:val="1"/>
          <w:sz w:val="24"/>
          <w:highlight w:val="lightGray"/>
          <w:u w:val="single" w:color="auto"/>
          <w:shd w:val="pct15" w:color="auto" w:fill="FFFFFF"/>
        </w:rPr>
        <w:t>で「①事業活動で使用するエネルギーの省力化」とお答えいただいた方</w:t>
      </w:r>
    </w:p>
    <w:p>
      <w:pPr>
        <w:pStyle w:val="0"/>
        <w:wordWrap w:val="0"/>
        <w:overflowPunct w:val="0"/>
        <w:autoSpaceDE w:val="0"/>
        <w:autoSpaceDN w:val="0"/>
        <w:ind w:left="883" w:hanging="883" w:hangingChars="400"/>
        <w:rPr>
          <w:rFonts w:hint="default" w:ascii="ＭＳ ゴシック" w:hAnsi="ＭＳ ゴシック" w:eastAsia="ＭＳ ゴシック"/>
          <w:sz w:val="24"/>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13</w:t>
      </w:r>
      <w:r>
        <w:rPr>
          <w:rFonts w:hint="eastAsia" w:ascii="ＭＳ ゴシック" w:hAnsi="ＭＳ ゴシック" w:eastAsia="ＭＳ ゴシック"/>
          <w:b w:val="1"/>
          <w:sz w:val="22"/>
        </w:rPr>
        <w:t>－３　</w:t>
      </w:r>
      <w:r>
        <w:rPr>
          <w:rFonts w:hint="eastAsia" w:ascii="ＭＳ ゴシック" w:hAnsi="ＭＳ ゴシック" w:eastAsia="ＭＳ ゴシック"/>
          <w:b w:val="1"/>
          <w:sz w:val="22"/>
          <w:u w:val="single" w:color="000000" w:themeColor="text1"/>
        </w:rPr>
        <w:t>ハード面の具体的な検討内容</w:t>
      </w:r>
      <w:r>
        <w:rPr>
          <w:rFonts w:hint="eastAsia" w:ascii="ＭＳ ゴシック" w:hAnsi="ＭＳ ゴシック" w:eastAsia="ＭＳ ゴシック"/>
          <w:b w:val="1"/>
          <w:sz w:val="22"/>
        </w:rPr>
        <w:t>について、次の各項目の中から該当する番号に○を記入してください。</w:t>
      </w:r>
    </w:p>
    <w:p>
      <w:pPr>
        <w:pStyle w:val="0"/>
        <w:wordWrap w:val="0"/>
        <w:overflowPunct w:val="0"/>
        <w:autoSpaceDE w:val="0"/>
        <w:autoSpaceDN w:val="0"/>
        <w:ind w:left="851" w:leftChars="300" w:hanging="221" w:hangingChars="100"/>
        <w:rPr>
          <w:rFonts w:hint="default" w:ascii="ＭＳ ゴシック" w:hAnsi="ＭＳ ゴシック" w:eastAsia="ＭＳ ゴシック"/>
          <w:sz w:val="24"/>
        </w:rPr>
      </w:pPr>
      <w:r>
        <w:rPr>
          <w:rFonts w:hint="eastAsia" w:ascii="ＭＳ ゴシック" w:hAnsi="ＭＳ ゴシック" w:eastAsia="ＭＳ ゴシック"/>
          <w:b w:val="1"/>
          <w:sz w:val="22"/>
        </w:rPr>
        <w:t>＜複数回答可＞</w:t>
      </w:r>
    </w:p>
    <w:tbl>
      <w:tblPr>
        <w:tblStyle w:val="57"/>
        <w:tblW w:w="0" w:type="auto"/>
        <w:tblInd w:w="835" w:type="dxa"/>
        <w:tblLayout w:type="fixed"/>
        <w:tblLook w:firstRow="1" w:lastRow="0" w:firstColumn="1" w:lastColumn="0" w:noHBand="0" w:noVBand="1" w:val="04A0"/>
      </w:tblPr>
      <w:tblGrid>
        <w:gridCol w:w="630"/>
        <w:gridCol w:w="7560"/>
        <w:gridCol w:w="630"/>
      </w:tblGrid>
      <w:tr>
        <w:trPr>
          <w:trHeight w:val="454" w:hRule="atLeast"/>
        </w:trPr>
        <w:tc>
          <w:tcPr>
            <w:tcW w:w="8820" w:type="dxa"/>
            <w:gridSpan w:val="3"/>
            <w:vAlign w:val="center"/>
          </w:tcPr>
          <w:p>
            <w:pPr>
              <w:pStyle w:val="0"/>
              <w:jc w:val="center"/>
              <w:rPr>
                <w:rFonts w:hint="default"/>
              </w:rPr>
            </w:pPr>
            <w:r>
              <w:rPr>
                <w:rFonts w:hint="eastAsia" w:ascii="HGPｺﾞｼｯｸM" w:hAnsi="HGPｺﾞｼｯｸM" w:eastAsia="HGPｺﾞｼｯｸM"/>
                <w:sz w:val="20"/>
              </w:rPr>
              <w:t>取組内容</w:t>
            </w:r>
          </w:p>
        </w:tc>
      </w:tr>
      <w:tr>
        <w:trPr>
          <w:trHeight w:val="454" w:hRule="atLeast"/>
        </w:trPr>
        <w:tc>
          <w:tcPr>
            <w:tcW w:w="630" w:type="dxa"/>
            <w:vMerge w:val="restart"/>
            <w:textDirection w:val="tbRlV"/>
            <w:vAlign w:val="center"/>
          </w:tcPr>
          <w:p>
            <w:pPr>
              <w:pStyle w:val="0"/>
              <w:ind w:left="113" w:right="113"/>
              <w:rPr>
                <w:rFonts w:hint="default"/>
              </w:rPr>
            </w:pPr>
            <w:r>
              <w:rPr>
                <w:rFonts w:hint="eastAsia" w:ascii="HGPｺﾞｼｯｸM" w:hAnsi="HGPｺﾞｼｯｸM" w:eastAsia="HGPｺﾞｼｯｸM"/>
                <w:sz w:val="20"/>
              </w:rPr>
              <w:t>省エネルギー改修</w:t>
            </w: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高効率照明（</w:t>
            </w:r>
            <w:r>
              <w:rPr>
                <w:rFonts w:hint="eastAsia" w:ascii="HGPｺﾞｼｯｸM" w:hAnsi="HGPｺﾞｼｯｸM" w:eastAsia="HGPｺﾞｼｯｸM"/>
                <w:sz w:val="20"/>
              </w:rPr>
              <w:t>LED</w:t>
            </w:r>
            <w:r>
              <w:rPr>
                <w:rFonts w:hint="eastAsia" w:ascii="HGPｺﾞｼｯｸM" w:hAnsi="HGPｺﾞｼｯｸM" w:eastAsia="HGPｺﾞｼｯｸM"/>
                <w:sz w:val="20"/>
              </w:rPr>
              <w:t>照明等）への更新</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省エネルギー性能の高い空調機器（熱源機器やパッケージエアコンなど）への更新</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省エネルギー性能の高い給湯機器（ボイラー、給湯器など）への更新</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3</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動力機器（冷温水・冷却水ポンプや給排水ポンプ、送風ファンなど）の高効率化</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4</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電源設備の高効率化（高効率トランスなど）</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5</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BEMS</w:t>
            </w:r>
            <w:r>
              <w:rPr>
                <w:rFonts w:hint="eastAsia" w:ascii="HGPｺﾞｼｯｸM" w:hAnsi="HGPｺﾞｼｯｸM" w:eastAsia="HGPｺﾞｼｯｸM"/>
                <w:sz w:val="20"/>
                <w:vertAlign w:val="superscript"/>
              </w:rPr>
              <w:t>※１</w:t>
            </w:r>
            <w:r>
              <w:rPr>
                <w:rFonts w:hint="eastAsia" w:ascii="HGPｺﾞｼｯｸM" w:hAnsi="HGPｺﾞｼｯｸM" w:eastAsia="HGPｺﾞｼｯｸM"/>
                <w:sz w:val="20"/>
              </w:rPr>
              <w:t>やデマンド監視装置などの導入</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6</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ESCO</w:t>
            </w:r>
            <w:r>
              <w:rPr>
                <w:rFonts w:hint="eastAsia" w:ascii="HGPｺﾞｼｯｸM" w:hAnsi="HGPｺﾞｼｯｸM" w:eastAsia="HGPｺﾞｼｯｸM"/>
                <w:sz w:val="20"/>
              </w:rPr>
              <w:t>事業</w:t>
            </w:r>
            <w:r>
              <w:rPr>
                <w:rFonts w:hint="eastAsia" w:ascii="HGPｺﾞｼｯｸM" w:hAnsi="HGPｺﾞｼｯｸM" w:eastAsia="HGPｺﾞｼｯｸM"/>
                <w:sz w:val="20"/>
                <w:vertAlign w:val="superscript"/>
              </w:rPr>
              <w:t>※２</w:t>
            </w:r>
            <w:r>
              <w:rPr>
                <w:rFonts w:hint="eastAsia" w:ascii="HGPｺﾞｼｯｸM" w:hAnsi="HGPｺﾞｼｯｸM" w:eastAsia="HGPｺﾞｼｯｸM"/>
                <w:sz w:val="20"/>
              </w:rPr>
              <w:t>などの総合的な省エネルギー改修</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7</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サッシ、外壁、屋根など建物の断熱性向上のための改修</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8</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ＺＥ</w:t>
            </w:r>
            <w:r>
              <w:rPr>
                <w:rFonts w:hint="eastAsia" w:ascii="HGPｺﾞｼｯｸM" w:hAnsi="HGPｺﾞｼｯｸM" w:eastAsia="HGPｺﾞｼｯｸM"/>
                <w:sz w:val="20"/>
              </w:rPr>
              <w:t>B</w:t>
            </w:r>
            <w:r>
              <w:rPr>
                <w:rFonts w:hint="eastAsia" w:ascii="HGPｺﾞｼｯｸM" w:hAnsi="HGPｺﾞｼｯｸM" w:eastAsia="HGPｺﾞｼｯｸM"/>
                <w:sz w:val="20"/>
              </w:rPr>
              <w:t>（ネット・ゼロ・エネルギー・ビル）</w:t>
            </w:r>
            <w:r>
              <w:rPr>
                <w:rFonts w:hint="eastAsia" w:ascii="HGPｺﾞｼｯｸM" w:hAnsi="HGPｺﾞｼｯｸM" w:eastAsia="HGPｺﾞｼｯｸM"/>
                <w:sz w:val="20"/>
                <w:vertAlign w:val="superscript"/>
              </w:rPr>
              <w:t>※３</w:t>
            </w:r>
            <w:r>
              <w:rPr>
                <w:rFonts w:hint="eastAsia" w:ascii="HGPｺﾞｼｯｸM" w:hAnsi="HGPｺﾞｼｯｸM" w:eastAsia="HGPｺﾞｼｯｸM"/>
                <w:sz w:val="20"/>
              </w:rPr>
              <w:t>化</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9</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その他の省エネルギー化に向けた改修等</w:t>
            </w:r>
          </w:p>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　　　　　　　　　　　　　　　　　　　　　　　　　　　　　　　　　　　）</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10</w:t>
            </w:r>
          </w:p>
        </w:tc>
      </w:tr>
      <w:tr>
        <w:trPr>
          <w:trHeight w:val="454" w:hRule="atLeast"/>
        </w:trPr>
        <w:tc>
          <w:tcPr>
            <w:tcW w:w="630" w:type="dxa"/>
            <w:vMerge w:val="restart"/>
            <w:textDirection w:val="tbRlV"/>
            <w:vAlign w:val="center"/>
          </w:tcPr>
          <w:p>
            <w:pPr>
              <w:pStyle w:val="0"/>
              <w:wordWrap w:val="0"/>
              <w:overflowPunct w:val="0"/>
              <w:autoSpaceDE w:val="0"/>
              <w:autoSpaceDN w:val="0"/>
              <w:snapToGrid w:val="0"/>
              <w:ind w:left="113" w:right="113"/>
              <w:rPr>
                <w:rFonts w:hint="default"/>
              </w:rPr>
            </w:pPr>
            <w:r>
              <w:rPr>
                <w:rFonts w:hint="eastAsia" w:ascii="HGPｺﾞｼｯｸM" w:hAnsi="HGPｺﾞｼｯｸM" w:eastAsia="HGPｺﾞｼｯｸM"/>
                <w:sz w:val="20"/>
              </w:rPr>
              <w:t>再生可能エネルギーの導入など</w:t>
            </w: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太陽光発電システムの導入</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11</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rPr>
                <w:rFonts w:hint="default"/>
              </w:rPr>
            </w:pPr>
            <w:r>
              <w:rPr>
                <w:rFonts w:hint="eastAsia" w:ascii="HGPｺﾞｼｯｸM" w:hAnsi="HGPｺﾞｼｯｸM" w:eastAsia="HGPｺﾞｼｯｸM"/>
                <w:sz w:val="20"/>
              </w:rPr>
              <w:t>蓄電池の導入</w:t>
            </w:r>
          </w:p>
        </w:tc>
        <w:tc>
          <w:tcPr>
            <w:tcW w:w="630" w:type="dxa"/>
            <w:vAlign w:val="center"/>
          </w:tcPr>
          <w:p>
            <w:pPr>
              <w:pStyle w:val="0"/>
              <w:jc w:val="center"/>
              <w:rPr>
                <w:rFonts w:hint="default"/>
              </w:rPr>
            </w:pPr>
            <w:r>
              <w:rPr>
                <w:rFonts w:hint="eastAsia" w:ascii="HGPｺﾞｼｯｸM" w:hAnsi="HGPｺﾞｼｯｸM" w:eastAsia="HGPｺﾞｼｯｸM"/>
                <w:sz w:val="20"/>
              </w:rPr>
              <w:t>12</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rPr>
                <w:rFonts w:hint="default"/>
              </w:rPr>
            </w:pPr>
            <w:r>
              <w:rPr>
                <w:rFonts w:hint="eastAsia" w:ascii="HGPｺﾞｼｯｸM" w:hAnsi="HGPｺﾞｼｯｸM" w:eastAsia="HGPｺﾞｼｯｸM"/>
                <w:sz w:val="20"/>
              </w:rPr>
              <w:t>太陽熱利用システム（太陽熱温水器など）の導入</w:t>
            </w:r>
          </w:p>
        </w:tc>
        <w:tc>
          <w:tcPr>
            <w:tcW w:w="630" w:type="dxa"/>
            <w:vAlign w:val="center"/>
          </w:tcPr>
          <w:p>
            <w:pPr>
              <w:pStyle w:val="0"/>
              <w:jc w:val="center"/>
              <w:rPr>
                <w:rFonts w:hint="default"/>
              </w:rPr>
            </w:pPr>
            <w:r>
              <w:rPr>
                <w:rFonts w:hint="eastAsia" w:ascii="HGPｺﾞｼｯｸM" w:hAnsi="HGPｺﾞｼｯｸM" w:eastAsia="HGPｺﾞｼｯｸM"/>
                <w:sz w:val="20"/>
              </w:rPr>
              <w:t>13</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バイオマスエネルギー（バイオマスボイラー・ストーブなど）の導入</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14</w:t>
            </w:r>
          </w:p>
        </w:tc>
      </w:tr>
      <w:tr>
        <w:trPr>
          <w:trHeight w:val="454" w:hRule="atLeast"/>
        </w:trPr>
        <w:tc>
          <w:tcPr>
            <w:tcW w:w="630" w:type="dxa"/>
            <w:vMerge w:val="continue"/>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天然ガスや燃料電池</w:t>
            </w:r>
            <w:r>
              <w:rPr>
                <w:rFonts w:hint="eastAsia" w:ascii="HGPｺﾞｼｯｸM" w:hAnsi="HGPｺﾞｼｯｸM" w:eastAsia="HGPｺﾞｼｯｸM"/>
                <w:sz w:val="20"/>
                <w:vertAlign w:val="superscript"/>
              </w:rPr>
              <w:t>※４</w:t>
            </w:r>
            <w:r>
              <w:rPr>
                <w:rFonts w:hint="eastAsia" w:ascii="HGPｺﾞｼｯｸM" w:hAnsi="HGPｺﾞｼｯｸM" w:eastAsia="HGPｺﾞｼｯｸM"/>
                <w:sz w:val="20"/>
              </w:rPr>
              <w:t>を使用したコージェネレーションシステム</w:t>
            </w:r>
            <w:r>
              <w:rPr>
                <w:rFonts w:hint="eastAsia" w:ascii="HGPｺﾞｼｯｸM" w:hAnsi="HGPｺﾞｼｯｸM" w:eastAsia="HGPｺﾞｼｯｸM"/>
                <w:sz w:val="20"/>
                <w:vertAlign w:val="superscript"/>
              </w:rPr>
              <w:t>※５</w:t>
            </w:r>
            <w:r>
              <w:rPr>
                <w:rFonts w:hint="eastAsia" w:ascii="HGPｺﾞｼｯｸM" w:hAnsi="HGPｺﾞｼｯｸM" w:eastAsia="HGPｺﾞｼｯｸM"/>
                <w:sz w:val="20"/>
              </w:rPr>
              <w:t>の導入</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15</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地中熱利用システムの導入</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１</w:t>
            </w:r>
            <w:r>
              <w:rPr>
                <w:rFonts w:hint="eastAsia" w:ascii="HGPｺﾞｼｯｸM" w:hAnsi="HGPｺﾞｼｯｸM" w:eastAsia="HGPｺﾞｼｯｸM"/>
                <w:sz w:val="20"/>
              </w:rPr>
              <w:t>6</w:t>
            </w:r>
          </w:p>
        </w:tc>
      </w:tr>
      <w:tr>
        <w:trPr>
          <w:trHeight w:val="454" w:hRule="atLeast"/>
        </w:trPr>
        <w:tc>
          <w:tcPr>
            <w:tcW w:w="630" w:type="dxa"/>
            <w:vMerge w:val="continue"/>
            <w:textDirection w:val="tbRlV"/>
            <w:vAlign w:val="center"/>
          </w:tcPr>
          <w:p>
            <w:pPr>
              <w:pStyle w:val="0"/>
              <w:rPr>
                <w:rFonts w:hint="default"/>
              </w:rPr>
            </w:pPr>
          </w:p>
        </w:tc>
        <w:tc>
          <w:tcPr>
            <w:tcW w:w="756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その他再生可能エネルギーの導入</w:t>
            </w:r>
          </w:p>
          <w:p>
            <w:pPr>
              <w:pStyle w:val="0"/>
              <w:rPr>
                <w:rFonts w:hint="default"/>
              </w:rPr>
            </w:pPr>
            <w:r>
              <w:rPr>
                <w:rFonts w:hint="eastAsia" w:ascii="HGPｺﾞｼｯｸM" w:hAnsi="HGPｺﾞｼｯｸM" w:eastAsia="HGPｺﾞｼｯｸM"/>
                <w:sz w:val="20"/>
              </w:rPr>
              <w:t>（　　　　　　　　　　　　　　　　　　　　　　　　　　　　　　　　　　　　　　　　　　　）</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17</w:t>
            </w:r>
          </w:p>
        </w:tc>
      </w:tr>
    </w:tbl>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※１　</w:t>
      </w:r>
      <w:r>
        <w:rPr>
          <w:rFonts w:hint="eastAsia" w:ascii="HGPｺﾞｼｯｸM" w:hAnsi="HGPｺﾞｼｯｸM" w:eastAsia="HGPｺﾞｼｯｸM"/>
          <w:b w:val="1"/>
          <w:sz w:val="20"/>
        </w:rPr>
        <w:t>BEMS</w:t>
      </w:r>
      <w:r>
        <w:rPr>
          <w:rFonts w:hint="eastAsia" w:ascii="HGPｺﾞｼｯｸM" w:hAnsi="HGPｺﾞｼｯｸM" w:eastAsia="HGPｺﾞｼｯｸM"/>
          <w:b w:val="1"/>
          <w:sz w:val="20"/>
        </w:rPr>
        <w:t>：</w:t>
      </w:r>
      <w:r>
        <w:rPr>
          <w:rFonts w:hint="eastAsia" w:ascii="HGPｺﾞｼｯｸM" w:hAnsi="HGPｺﾞｼｯｸM" w:eastAsia="HGPｺﾞｼｯｸM"/>
          <w:sz w:val="20"/>
        </w:rPr>
        <w:t>「ビルディング・エネルギー・マネジメント・システム」の略で、ビルの機器・設備等の運転管理によるエネルギー消費量削減を図るためのシステム</w:t>
      </w:r>
    </w:p>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※２　</w:t>
      </w:r>
      <w:r>
        <w:rPr>
          <w:rFonts w:hint="eastAsia" w:ascii="HGPｺﾞｼｯｸM" w:hAnsi="HGPｺﾞｼｯｸM" w:eastAsia="HGPｺﾞｼｯｸM"/>
          <w:b w:val="1"/>
          <w:sz w:val="20"/>
        </w:rPr>
        <w:t>ESCO</w:t>
      </w:r>
      <w:r>
        <w:rPr>
          <w:rFonts w:hint="eastAsia" w:ascii="HGPｺﾞｼｯｸM" w:hAnsi="HGPｺﾞｼｯｸM" w:eastAsia="HGPｺﾞｼｯｸM"/>
          <w:b w:val="1"/>
          <w:sz w:val="20"/>
        </w:rPr>
        <w:t>事業</w:t>
      </w:r>
      <w:r>
        <w:rPr>
          <w:rFonts w:hint="eastAsia" w:ascii="HGPｺﾞｼｯｸM" w:hAnsi="HGPｺﾞｼｯｸM" w:eastAsia="HGPｺﾞｼｯｸM"/>
          <w:sz w:val="20"/>
        </w:rPr>
        <w:t>：「エネルギー・サービス・カンパニー」事業の略で、省エネルギー改修にかかる全ての経費を光熱水費の削減分で賄うことを基本とする事業。事業者は省エネルギー診断をはじめとするサービス一式を提供し、また、導入による省エネルギー効果を保証する</w:t>
      </w:r>
    </w:p>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※３　</w:t>
      </w:r>
      <w:r>
        <w:rPr>
          <w:rFonts w:hint="eastAsia" w:ascii="HGPｺﾞｼｯｸM" w:hAnsi="HGPｺﾞｼｯｸM" w:eastAsia="HGPｺﾞｼｯｸM"/>
          <w:b w:val="1"/>
          <w:sz w:val="20"/>
        </w:rPr>
        <w:t>ZEB</w:t>
      </w:r>
      <w:r>
        <w:rPr>
          <w:rFonts w:hint="eastAsia" w:ascii="HGPｺﾞｼｯｸM" w:hAnsi="HGPｺﾞｼｯｸM" w:eastAsia="HGPｺﾞｼｯｸM"/>
          <w:sz w:val="20"/>
        </w:rPr>
        <w:t>：建築物・設備の省エネ性能の向上と、太陽光発電等による創エネにより、年間のエネルギー消費量が正味でゼロとなる建築物</w:t>
      </w:r>
    </w:p>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※４</w:t>
      </w:r>
      <w:r>
        <w:rPr>
          <w:rFonts w:hint="eastAsia" w:ascii="HGPｺﾞｼｯｸM" w:hAnsi="HGPｺﾞｼｯｸM" w:eastAsia="HGPｺﾞｼｯｸM"/>
          <w:b w:val="1"/>
          <w:sz w:val="20"/>
        </w:rPr>
        <w:t>　燃料電池</w:t>
      </w:r>
      <w:r>
        <w:rPr>
          <w:rFonts w:hint="eastAsia" w:ascii="HGPｺﾞｼｯｸM" w:hAnsi="HGPｺﾞｼｯｸM" w:eastAsia="HGPｺﾞｼｯｸM"/>
          <w:sz w:val="20"/>
        </w:rPr>
        <w:t>：水素と酸素を化学反応させることで電気と熱を発生させる発電装置</w:t>
      </w:r>
    </w:p>
    <w:p>
      <w:pPr>
        <w:pStyle w:val="0"/>
        <w:wordWrap w:val="0"/>
        <w:overflowPunct w:val="0"/>
        <w:autoSpaceDE w:val="0"/>
        <w:autoSpaceDN w:val="0"/>
        <w:ind w:left="1240" w:leftChars="400" w:hanging="400" w:hangingChars="200"/>
        <w:rPr>
          <w:rFonts w:hint="default" w:ascii="ＭＳ ゴシック" w:hAnsi="ＭＳ ゴシック" w:eastAsia="ＭＳ ゴシック"/>
          <w:sz w:val="22"/>
        </w:rPr>
      </w:pPr>
      <w:r>
        <w:rPr>
          <w:rFonts w:hint="eastAsia" w:ascii="HGPｺﾞｼｯｸM" w:hAnsi="HGPｺﾞｼｯｸM" w:eastAsia="HGPｺﾞｼｯｸM"/>
          <w:sz w:val="20"/>
        </w:rPr>
        <w:t>※５　</w:t>
      </w:r>
      <w:r>
        <w:rPr>
          <w:rFonts w:hint="eastAsia" w:ascii="HGPｺﾞｼｯｸM" w:hAnsi="HGPｺﾞｼｯｸM" w:eastAsia="HGPｺﾞｼｯｸM"/>
          <w:b w:val="1"/>
          <w:sz w:val="20"/>
        </w:rPr>
        <w:t>コージェネレーションシステム</w:t>
      </w:r>
      <w:r>
        <w:rPr>
          <w:rFonts w:hint="eastAsia" w:ascii="HGPｺﾞｼｯｸM" w:hAnsi="HGPｺﾞｼｯｸM" w:eastAsia="HGPｺﾞｼｯｸM"/>
          <w:sz w:val="20"/>
        </w:rPr>
        <w:t>：発電を行うとともに、得られた熱を給湯システムや冷暖房などに利用するシステム</w:t>
      </w:r>
    </w:p>
    <w:p>
      <w:pPr>
        <w:pStyle w:val="0"/>
        <w:wordWrap w:val="0"/>
        <w:overflowPunct w:val="0"/>
        <w:autoSpaceDE w:val="0"/>
        <w:autoSpaceDN w:val="0"/>
        <w:ind w:left="723" w:hanging="723" w:hangingChars="300"/>
        <w:rPr>
          <w:rFonts w:hint="default" w:ascii="ＭＳ ゴシック" w:hAnsi="ＭＳ ゴシック" w:eastAsia="ＭＳ ゴシック"/>
          <w:b w:val="1"/>
          <w:sz w:val="24"/>
          <w:highlight w:val="lightGray"/>
          <w:u w:val="single" w:color="auto"/>
          <w:shd w:val="pct15" w:color="auto" w:fill="FFFFFF"/>
        </w:rPr>
      </w:pPr>
      <w:r>
        <w:rPr>
          <w:rFonts w:hint="eastAsia" w:ascii="ＭＳ ゴシック" w:hAnsi="ＭＳ ゴシック" w:eastAsia="ＭＳ ゴシック"/>
          <w:b w:val="1"/>
          <w:sz w:val="24"/>
          <w:highlight w:val="lightGray"/>
          <w:u w:val="single" w:color="auto"/>
          <w:shd w:val="pct15" w:color="auto" w:fill="FFFFFF"/>
        </w:rPr>
        <w:t>問</w:t>
      </w:r>
      <w:r>
        <w:rPr>
          <w:rFonts w:hint="default" w:ascii="ＭＳ ゴシック" w:hAnsi="ＭＳ ゴシック" w:eastAsia="ＭＳ ゴシック"/>
          <w:b w:val="1"/>
          <w:sz w:val="24"/>
          <w:highlight w:val="lightGray"/>
          <w:u w:val="single" w:color="auto"/>
          <w:shd w:val="pct15" w:color="auto" w:fill="FFFFFF"/>
        </w:rPr>
        <w:t>13</w:t>
      </w:r>
      <w:r>
        <w:rPr>
          <w:rFonts w:hint="eastAsia" w:ascii="ＭＳ ゴシック" w:hAnsi="ＭＳ ゴシック" w:eastAsia="ＭＳ ゴシック"/>
          <w:b w:val="1"/>
          <w:sz w:val="24"/>
          <w:highlight w:val="lightGray"/>
          <w:u w:val="single" w:color="auto"/>
          <w:shd w:val="pct15" w:color="auto" w:fill="FFFFFF"/>
        </w:rPr>
        <w:t>－</w:t>
      </w:r>
      <w:r>
        <w:rPr>
          <w:rFonts w:hint="default" w:ascii="ＭＳ ゴシック" w:hAnsi="ＭＳ ゴシック" w:eastAsia="ＭＳ ゴシック"/>
          <w:b w:val="1"/>
          <w:sz w:val="24"/>
          <w:highlight w:val="lightGray"/>
          <w:u w:val="single" w:color="auto"/>
          <w:shd w:val="pct15" w:color="auto" w:fill="FFFFFF"/>
        </w:rPr>
        <w:t>２</w:t>
      </w:r>
      <w:r>
        <w:rPr>
          <w:rFonts w:hint="eastAsia" w:ascii="ＭＳ ゴシック" w:hAnsi="ＭＳ ゴシック" w:eastAsia="ＭＳ ゴシック"/>
          <w:b w:val="1"/>
          <w:sz w:val="24"/>
          <w:highlight w:val="lightGray"/>
          <w:u w:val="single" w:color="auto"/>
          <w:shd w:val="pct15" w:color="auto" w:fill="FFFFFF"/>
        </w:rPr>
        <w:t>で「①事業活動で使用するエネルギーの省力化」とお答えいただいた方</w:t>
      </w:r>
    </w:p>
    <w:p>
      <w:pPr>
        <w:pStyle w:val="0"/>
        <w:wordWrap w:val="0"/>
        <w:overflowPunct w:val="0"/>
        <w:autoSpaceDE w:val="0"/>
        <w:autoSpaceDN w:val="0"/>
        <w:ind w:left="883" w:hanging="883" w:hangingChars="400"/>
        <w:rPr>
          <w:rFonts w:hint="default" w:ascii="ＭＳ ゴシック" w:hAnsi="ＭＳ ゴシック" w:eastAsia="ＭＳ ゴシック"/>
          <w:sz w:val="24"/>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13</w:t>
      </w:r>
      <w:r>
        <w:rPr>
          <w:rFonts w:hint="eastAsia" w:ascii="ＭＳ ゴシック" w:hAnsi="ＭＳ ゴシック" w:eastAsia="ＭＳ ゴシック"/>
          <w:b w:val="1"/>
          <w:sz w:val="22"/>
        </w:rPr>
        <w:t>－４　</w:t>
      </w:r>
      <w:r>
        <w:rPr>
          <w:rFonts w:hint="eastAsia" w:ascii="ＭＳ ゴシック" w:hAnsi="ＭＳ ゴシック" w:eastAsia="ＭＳ ゴシック"/>
          <w:b w:val="1"/>
          <w:sz w:val="22"/>
          <w:u w:val="single" w:color="000000" w:themeColor="text1"/>
        </w:rPr>
        <w:t>ソフト面の具体的な検討内容</w:t>
      </w:r>
      <w:r>
        <w:rPr>
          <w:rFonts w:hint="eastAsia" w:ascii="ＭＳ ゴシック" w:hAnsi="ＭＳ ゴシック" w:eastAsia="ＭＳ ゴシック"/>
          <w:b w:val="1"/>
          <w:sz w:val="22"/>
        </w:rPr>
        <w:t>について、次の各項目の中から該当する番号に○を記入してください。</w:t>
      </w:r>
    </w:p>
    <w:p>
      <w:pPr>
        <w:pStyle w:val="0"/>
        <w:wordWrap w:val="0"/>
        <w:overflowPunct w:val="0"/>
        <w:autoSpaceDE w:val="0"/>
        <w:autoSpaceDN w:val="0"/>
        <w:ind w:left="851" w:leftChars="300" w:hanging="221" w:hangingChars="100"/>
        <w:rPr>
          <w:rFonts w:hint="default" w:ascii="ＭＳ ゴシック" w:hAnsi="ＭＳ ゴシック" w:eastAsia="ＭＳ ゴシック"/>
          <w:sz w:val="24"/>
        </w:rPr>
      </w:pPr>
      <w:r>
        <w:rPr>
          <w:rFonts w:hint="eastAsia" w:ascii="ＭＳ ゴシック" w:hAnsi="ＭＳ ゴシック" w:eastAsia="ＭＳ ゴシック"/>
          <w:b w:val="1"/>
          <w:sz w:val="22"/>
        </w:rPr>
        <w:t>＜複数回答可＞</w:t>
      </w:r>
    </w:p>
    <w:tbl>
      <w:tblPr>
        <w:tblStyle w:val="57"/>
        <w:tblW w:w="0" w:type="auto"/>
        <w:tblInd w:w="835" w:type="dxa"/>
        <w:tblLayout w:type="fixed"/>
        <w:tblLook w:firstRow="1" w:lastRow="0" w:firstColumn="1" w:lastColumn="0" w:noHBand="0" w:noVBand="1" w:val="04A0"/>
      </w:tblPr>
      <w:tblGrid>
        <w:gridCol w:w="8190"/>
        <w:gridCol w:w="630"/>
      </w:tblGrid>
      <w:tr>
        <w:trPr>
          <w:trHeight w:val="454" w:hRule="atLeast"/>
        </w:trPr>
        <w:tc>
          <w:tcPr>
            <w:tcW w:w="8820" w:type="dxa"/>
            <w:gridSpan w:val="2"/>
            <w:vAlign w:val="center"/>
          </w:tcPr>
          <w:p>
            <w:pPr>
              <w:pStyle w:val="0"/>
              <w:jc w:val="center"/>
              <w:rPr>
                <w:rFonts w:hint="default"/>
              </w:rPr>
            </w:pPr>
            <w:r>
              <w:rPr>
                <w:rFonts w:hint="eastAsia" w:ascii="HGPｺﾞｼｯｸM" w:hAnsi="HGPｺﾞｼｯｸM" w:eastAsia="HGPｺﾞｼｯｸM"/>
                <w:sz w:val="20"/>
              </w:rPr>
              <w:t>取組内容</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エネルギー使用量や光熱水費の増減要因を分析し、改善策を検討</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w:t>
            </w:r>
          </w:p>
        </w:tc>
      </w:tr>
      <w:tr>
        <w:trPr>
          <w:trHeight w:val="454" w:hRule="atLeast"/>
        </w:trPr>
        <w:tc>
          <w:tcPr>
            <w:tcW w:w="8190" w:type="dxa"/>
            <w:vAlign w:val="center"/>
          </w:tcPr>
          <w:p>
            <w:pPr>
              <w:pStyle w:val="0"/>
              <w:wordWrap w:val="0"/>
              <w:overflowPunct w:val="0"/>
              <w:autoSpaceDE w:val="0"/>
              <w:autoSpaceDN w:val="0"/>
              <w:rPr>
                <w:rFonts w:hint="default"/>
              </w:rPr>
            </w:pPr>
            <w:r>
              <w:rPr>
                <w:rFonts w:hint="eastAsia" w:ascii="HGPｺﾞｼｯｸM" w:hAnsi="HGPｺﾞｼｯｸM" w:eastAsia="HGPｺﾞｼｯｸM"/>
                <w:sz w:val="20"/>
              </w:rPr>
              <w:t>こうち</w:t>
            </w:r>
            <w:r>
              <w:rPr>
                <w:rFonts w:hint="eastAsia" w:ascii="HGPｺﾞｼｯｸM" w:hAnsi="HGPｺﾞｼｯｸM" w:eastAsia="HGPｺﾞｼｯｸM"/>
                <w:sz w:val="20"/>
              </w:rPr>
              <w:t>SDGs</w:t>
            </w:r>
            <w:r>
              <w:rPr>
                <w:rFonts w:hint="eastAsia" w:ascii="HGPｺﾞｼｯｸM" w:hAnsi="HGPｺﾞｼｯｸM" w:eastAsia="HGPｺﾞｼｯｸM"/>
                <w:sz w:val="20"/>
              </w:rPr>
              <w:t>推進企業への登録</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2</w:t>
            </w:r>
          </w:p>
        </w:tc>
      </w:tr>
      <w:tr>
        <w:trPr>
          <w:trHeight w:val="454" w:hRule="atLeast"/>
        </w:trPr>
        <w:tc>
          <w:tcPr>
            <w:tcW w:w="8190" w:type="dxa"/>
            <w:vAlign w:val="center"/>
          </w:tcPr>
          <w:p>
            <w:pPr>
              <w:pStyle w:val="0"/>
              <w:wordWrap w:val="0"/>
              <w:overflowPunct w:val="0"/>
              <w:autoSpaceDE w:val="0"/>
              <w:autoSpaceDN w:val="0"/>
              <w:rPr>
                <w:rFonts w:hint="default"/>
              </w:rPr>
            </w:pPr>
            <w:r>
              <w:rPr>
                <w:rFonts w:hint="eastAsia" w:ascii="HGPｺﾞｼｯｸM" w:hAnsi="HGPｺﾞｼｯｸM" w:eastAsia="HGPｺﾞｼｯｸM"/>
                <w:sz w:val="20"/>
              </w:rPr>
              <w:t>ISO14001</w:t>
            </w:r>
            <w:r>
              <w:rPr>
                <w:rFonts w:hint="eastAsia" w:ascii="HGPｺﾞｼｯｸM" w:hAnsi="HGPｺﾞｼｯｸM" w:eastAsia="HGPｺﾞｼｯｸM"/>
                <w:sz w:val="20"/>
              </w:rPr>
              <w:t>やエコアクション</w:t>
            </w:r>
            <w:r>
              <w:rPr>
                <w:rFonts w:hint="eastAsia" w:ascii="HGPｺﾞｼｯｸM" w:hAnsi="HGPｺﾞｼｯｸM" w:eastAsia="HGPｺﾞｼｯｸM"/>
                <w:sz w:val="20"/>
              </w:rPr>
              <w:t>21</w:t>
            </w:r>
            <w:r>
              <w:rPr>
                <w:rFonts w:hint="eastAsia" w:ascii="HGPｺﾞｼｯｸM" w:hAnsi="HGPｺﾞｼｯｸM" w:eastAsia="HGPｺﾞｼｯｸM"/>
                <w:sz w:val="20"/>
              </w:rPr>
              <w:t>等の環境経営システムの認証取得</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3</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クールビズ・ウォームビズの実施</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4</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運用マニュアルの設定など、施設や設備・機器の運用に関する明確なルールの設定</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5</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施設運用方法に関する職場での話し合い、定期的な見直しの実施</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6</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省エネ診断の実施</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7</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省エネ機器や再生可能エネルギーの導入可能性の検討</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8</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地球温暖化や省エネに関する社内教育の実施</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9</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地球温暖化や省エネに関する外部セミナーなどへの従業員の参加</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10</w:t>
            </w:r>
          </w:p>
        </w:tc>
      </w:tr>
      <w:tr>
        <w:trPr>
          <w:trHeight w:val="62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太陽光発電と蓄電池や電気自動車（</w:t>
            </w:r>
            <w:r>
              <w:rPr>
                <w:rFonts w:hint="eastAsia" w:ascii="HGPｺﾞｼｯｸM" w:hAnsi="HGPｺﾞｼｯｸM" w:eastAsia="HGPｺﾞｼｯｸM"/>
                <w:sz w:val="20"/>
              </w:rPr>
              <w:t>EV</w:t>
            </w:r>
            <w:r>
              <w:rPr>
                <w:rFonts w:hint="eastAsia" w:ascii="HGPｺﾞｼｯｸM" w:hAnsi="HGPｺﾞｼｯｸM" w:eastAsia="HGPｺﾞｼｯｸM"/>
                <w:sz w:val="20"/>
              </w:rPr>
              <w:t>）を活用したエネルギーの有効活用や熱・電気エネルギーの地域内融通</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11</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リユース、リデュース、リサイクル（３Ｒ）の徹底</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12</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職務の合理化など間接的な省エネルギー化への取組</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13</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グリーン購入</w:t>
            </w:r>
            <w:r>
              <w:rPr>
                <w:rFonts w:hint="eastAsia" w:ascii="HGPｺﾞｼｯｸM" w:hAnsi="HGPｺﾞｼｯｸM" w:eastAsia="HGPｺﾞｼｯｸM"/>
                <w:sz w:val="20"/>
                <w:vertAlign w:val="superscript"/>
              </w:rPr>
              <w:t>※１</w:t>
            </w:r>
            <w:r>
              <w:rPr>
                <w:rFonts w:hint="eastAsia" w:ascii="HGPｺﾞｼｯｸM" w:hAnsi="HGPｺﾞｼｯｸM" w:eastAsia="HGPｺﾞｼｯｸM"/>
                <w:sz w:val="20"/>
              </w:rPr>
              <w:t>の実施</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14</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default" w:ascii="HGPｺﾞｼｯｸM" w:hAnsi="HGPｺﾞｼｯｸM" w:eastAsia="HGPｺﾞｼｯｸM"/>
                <w:sz w:val="20"/>
              </w:rPr>
              <w:t>EV100</w:t>
            </w:r>
            <w:r>
              <w:rPr>
                <w:rFonts w:hint="eastAsia" w:ascii="HGPｺﾞｼｯｸM" w:hAnsi="HGPｺﾞｼｯｸM" w:eastAsia="HGPｺﾞｼｯｸM"/>
                <w:sz w:val="20"/>
                <w:vertAlign w:val="superscript"/>
              </w:rPr>
              <w:t>※</w:t>
            </w:r>
            <w:r>
              <w:rPr>
                <w:rFonts w:hint="eastAsia" w:ascii="HGPｺﾞｼｯｸM" w:hAnsi="HGPｺﾞｼｯｸM" w:eastAsia="HGPｺﾞｼｯｸM"/>
                <w:sz w:val="20"/>
                <w:vertAlign w:val="superscript"/>
              </w:rPr>
              <w:t>2</w:t>
            </w:r>
            <w:r>
              <w:rPr>
                <w:rFonts w:hint="eastAsia" w:ascii="HGPｺﾞｼｯｸM" w:hAnsi="HGPｺﾞｼｯｸM" w:eastAsia="HGPｺﾞｼｯｸM"/>
                <w:sz w:val="20"/>
              </w:rPr>
              <w:t>へ向けた取組</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15</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RE Action</w:t>
            </w:r>
            <w:r>
              <w:rPr>
                <w:rFonts w:hint="eastAsia" w:ascii="HGPｺﾞｼｯｸM" w:hAnsi="HGPｺﾞｼｯｸM" w:eastAsia="HGPｺﾞｼｯｸM"/>
                <w:sz w:val="20"/>
                <w:vertAlign w:val="superscript"/>
              </w:rPr>
              <w:t>※</w:t>
            </w:r>
            <w:r>
              <w:rPr>
                <w:rFonts w:hint="eastAsia" w:ascii="HGPｺﾞｼｯｸM" w:hAnsi="HGPｺﾞｼｯｸM" w:eastAsia="HGPｺﾞｼｯｸM"/>
                <w:sz w:val="20"/>
                <w:vertAlign w:val="superscript"/>
              </w:rPr>
              <w:t>3</w:t>
            </w:r>
            <w:r>
              <w:rPr>
                <w:rFonts w:hint="eastAsia" w:ascii="HGPｺﾞｼｯｸM" w:hAnsi="HGPｺﾞｼｯｸM" w:eastAsia="HGPｺﾞｼｯｸM"/>
                <w:sz w:val="20"/>
              </w:rPr>
              <w:t>へ向けた取組</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16</w:t>
            </w:r>
          </w:p>
        </w:tc>
      </w:tr>
      <w:tr>
        <w:trPr>
          <w:trHeight w:val="454" w:hRule="atLeast"/>
        </w:trPr>
        <w:tc>
          <w:tcPr>
            <w:tcW w:w="8190" w:type="dxa"/>
            <w:vAlign w:val="center"/>
          </w:tcPr>
          <w:p>
            <w:pPr>
              <w:pStyle w:val="0"/>
              <w:wordWrap w:val="0"/>
              <w:overflowPunct w:val="0"/>
              <w:autoSpaceDE w:val="0"/>
              <w:autoSpaceDN w:val="0"/>
              <w:snapToGrid w:val="0"/>
              <w:rPr>
                <w:rFonts w:hint="default" w:ascii="HGPｺﾞｼｯｸM" w:hAnsi="HGPｺﾞｼｯｸM" w:eastAsia="HGPｺﾞｼｯｸM"/>
                <w:sz w:val="20"/>
              </w:rPr>
            </w:pPr>
            <w:r>
              <w:rPr>
                <w:rFonts w:hint="eastAsia" w:ascii="HGPｺﾞｼｯｸM" w:hAnsi="HGPｺﾞｼｯｸM" w:eastAsia="HGPｺﾞｼｯｸM"/>
                <w:sz w:val="20"/>
              </w:rPr>
              <w:t>J</w:t>
            </w:r>
            <w:r>
              <w:rPr>
                <w:rFonts w:hint="eastAsia" w:ascii="HGPｺﾞｼｯｸM" w:hAnsi="HGPｺﾞｼｯｸM" w:eastAsia="HGPｺﾞｼｯｸM"/>
                <w:sz w:val="20"/>
              </w:rPr>
              <w:t>クレジット制度</w:t>
            </w:r>
            <w:r>
              <w:rPr>
                <w:rFonts w:hint="eastAsia" w:ascii="HGPｺﾞｼｯｸM" w:hAnsi="HGPｺﾞｼｯｸM" w:eastAsia="HGPｺﾞｼｯｸM"/>
                <w:sz w:val="20"/>
                <w:vertAlign w:val="superscript"/>
              </w:rPr>
              <w:t>※</w:t>
            </w:r>
            <w:r>
              <w:rPr>
                <w:rFonts w:hint="eastAsia" w:ascii="HGPｺﾞｼｯｸM" w:hAnsi="HGPｺﾞｼｯｸM" w:eastAsia="HGPｺﾞｼｯｸM"/>
                <w:sz w:val="20"/>
                <w:vertAlign w:val="superscript"/>
              </w:rPr>
              <w:t>4</w:t>
            </w:r>
            <w:r>
              <w:rPr>
                <w:rFonts w:hint="eastAsia" w:ascii="HGPｺﾞｼｯｸM" w:hAnsi="HGPｺﾞｼｯｸM" w:eastAsia="HGPｺﾞｼｯｸM"/>
                <w:sz w:val="20"/>
              </w:rPr>
              <w:t>の活用</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17</w:t>
            </w:r>
          </w:p>
        </w:tc>
      </w:tr>
      <w:tr>
        <w:trPr>
          <w:trHeight w:val="454" w:hRule="atLeast"/>
        </w:trPr>
        <w:tc>
          <w:tcPr>
            <w:tcW w:w="8190" w:type="dxa"/>
            <w:vAlign w:val="center"/>
          </w:tcPr>
          <w:p>
            <w:pPr>
              <w:pStyle w:val="0"/>
              <w:wordWrap w:val="0"/>
              <w:overflowPunct w:val="0"/>
              <w:autoSpaceDE w:val="0"/>
              <w:autoSpaceDN w:val="0"/>
              <w:snapToGrid w:val="0"/>
              <w:rPr>
                <w:rFonts w:hint="default"/>
              </w:rPr>
            </w:pPr>
            <w:r>
              <w:rPr>
                <w:rFonts w:hint="eastAsia" w:ascii="HGPｺﾞｼｯｸM" w:hAnsi="HGPｺﾞｼｯｸM" w:eastAsia="HGPｺﾞｼｯｸM"/>
                <w:sz w:val="20"/>
              </w:rPr>
              <w:t>その他（　　　　　　　　　　　　　　　　　　　　　　　　　　　　　　　　　　　　　　　）</w:t>
            </w:r>
          </w:p>
        </w:tc>
        <w:tc>
          <w:tcPr>
            <w:tcW w:w="630" w:type="dxa"/>
            <w:vAlign w:val="center"/>
          </w:tcPr>
          <w:p>
            <w:pPr>
              <w:pStyle w:val="0"/>
              <w:wordWrap w:val="0"/>
              <w:overflowPunct w:val="0"/>
              <w:autoSpaceDE w:val="0"/>
              <w:autoSpaceDN w:val="0"/>
              <w:snapToGrid w:val="0"/>
              <w:jc w:val="center"/>
              <w:rPr>
                <w:rFonts w:hint="default" w:ascii="HGPｺﾞｼｯｸM" w:hAnsi="HGPｺﾞｼｯｸM" w:eastAsia="HGPｺﾞｼｯｸM"/>
                <w:sz w:val="20"/>
              </w:rPr>
            </w:pPr>
            <w:r>
              <w:rPr>
                <w:rFonts w:hint="eastAsia" w:ascii="HGPｺﾞｼｯｸM" w:hAnsi="HGPｺﾞｼｯｸM" w:eastAsia="HGPｺﾞｼｯｸM"/>
                <w:sz w:val="20"/>
              </w:rPr>
              <w:t>18</w:t>
            </w:r>
          </w:p>
        </w:tc>
      </w:tr>
    </w:tbl>
    <w:p>
      <w:pPr>
        <w:pStyle w:val="0"/>
        <w:wordWrap w:val="0"/>
        <w:overflowPunct w:val="0"/>
        <w:autoSpaceDE w:val="0"/>
        <w:autoSpaceDN w:val="0"/>
        <w:ind w:left="800" w:hanging="800" w:hangingChars="400"/>
        <w:rPr>
          <w:rFonts w:hint="default" w:ascii="HGPｺﾞｼｯｸM" w:hAnsi="HGPｺﾞｼｯｸM" w:eastAsia="HGPｺﾞｼｯｸM"/>
          <w:sz w:val="20"/>
        </w:rPr>
      </w:pPr>
    </w:p>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※１　</w:t>
      </w:r>
      <w:r>
        <w:rPr>
          <w:rFonts w:hint="eastAsia" w:ascii="HGPｺﾞｼｯｸM" w:hAnsi="HGPｺﾞｼｯｸM" w:eastAsia="HGPｺﾞｼｯｸM"/>
          <w:b w:val="1"/>
          <w:sz w:val="20"/>
        </w:rPr>
        <w:t>グリーン購入</w:t>
      </w:r>
      <w:r>
        <w:rPr>
          <w:rFonts w:hint="eastAsia" w:ascii="HGPｺﾞｼｯｸM" w:hAnsi="HGPｺﾞｼｯｸM" w:eastAsia="HGPｺﾞｼｯｸM"/>
          <w:sz w:val="20"/>
        </w:rPr>
        <w:t>：製品やサービスを購入する際に、環境を考慮して、必要性をよく考え、環境への負荷ができるだけ少ないものを選んで購入する取組</w:t>
      </w:r>
    </w:p>
    <w:p>
      <w:pPr>
        <w:pStyle w:val="0"/>
        <w:wordWrap w:val="0"/>
        <w:overflowPunct w:val="0"/>
        <w:autoSpaceDE w:val="0"/>
        <w:autoSpaceDN w:val="0"/>
        <w:ind w:left="1240" w:leftChars="400" w:hanging="400" w:hangingChars="200"/>
        <w:rPr>
          <w:rFonts w:hint="default" w:ascii="HGPｺﾞｼｯｸM" w:hAnsi="HGPｺﾞｼｯｸM" w:eastAsia="HGPｺﾞｼｯｸM"/>
          <w:sz w:val="20"/>
        </w:rPr>
      </w:pPr>
      <w:r>
        <w:rPr>
          <w:rFonts w:hint="eastAsia" w:ascii="HGPｺﾞｼｯｸM" w:hAnsi="HGPｺﾞｼｯｸM" w:eastAsia="HGPｺﾞｼｯｸM"/>
          <w:sz w:val="20"/>
        </w:rPr>
        <w:t>※２　</w:t>
      </w:r>
      <w:r>
        <w:rPr>
          <w:rFonts w:hint="eastAsia" w:ascii="HGPｺﾞｼｯｸM" w:hAnsi="HGPｺﾞｼｯｸM" w:eastAsia="HGPｺﾞｼｯｸM"/>
          <w:b w:val="1"/>
          <w:sz w:val="20"/>
        </w:rPr>
        <w:t>E</w:t>
      </w:r>
      <w:r>
        <w:rPr>
          <w:rFonts w:hint="default" w:ascii="HGPｺﾞｼｯｸM" w:hAnsi="HGPｺﾞｼｯｸM" w:eastAsia="HGPｺﾞｼｯｸM"/>
          <w:b w:val="1"/>
          <w:sz w:val="20"/>
        </w:rPr>
        <w:t>V100</w:t>
      </w:r>
      <w:r>
        <w:rPr>
          <w:rFonts w:hint="eastAsia" w:ascii="HGPｺﾞｼｯｸM" w:hAnsi="HGPｺﾞｼｯｸM" w:eastAsia="HGPｺﾞｼｯｸM"/>
          <w:sz w:val="20"/>
        </w:rPr>
        <w:t>：企業による電気自動車の使用や環境整備促進を目指す</w:t>
      </w:r>
    </w:p>
    <w:p>
      <w:pPr>
        <w:pStyle w:val="0"/>
        <w:wordWrap w:val="0"/>
        <w:overflowPunct w:val="0"/>
        <w:autoSpaceDE w:val="0"/>
        <w:autoSpaceDN w:val="0"/>
        <w:ind w:left="1240" w:leftChars="400" w:hanging="400" w:hangingChars="200"/>
        <w:rPr>
          <w:rFonts w:hint="default" w:ascii="ＭＳ ゴシック" w:hAnsi="ＭＳ ゴシック" w:eastAsia="ＭＳ ゴシック"/>
          <w:sz w:val="24"/>
        </w:rPr>
      </w:pPr>
      <w:r>
        <w:rPr>
          <w:rFonts w:hint="eastAsia" w:ascii="HGPｺﾞｼｯｸM" w:hAnsi="HGPｺﾞｼｯｸM" w:eastAsia="HGPｺﾞｼｯｸM"/>
          <w:sz w:val="20"/>
        </w:rPr>
        <w:t>※３　</w:t>
      </w:r>
      <w:r>
        <w:rPr>
          <w:rFonts w:hint="eastAsia" w:ascii="HGPｺﾞｼｯｸM" w:hAnsi="HGPｺﾞｼｯｸM" w:eastAsia="HGPｺﾞｼｯｸM"/>
          <w:b w:val="1"/>
          <w:sz w:val="20"/>
        </w:rPr>
        <w:t>R</w:t>
      </w:r>
      <w:r>
        <w:rPr>
          <w:rFonts w:hint="default" w:ascii="HGPｺﾞｼｯｸM" w:hAnsi="HGPｺﾞｼｯｸM" w:eastAsia="HGPｺﾞｼｯｸM"/>
          <w:b w:val="1"/>
          <w:sz w:val="20"/>
        </w:rPr>
        <w:t>E</w:t>
      </w:r>
      <w:r>
        <w:rPr>
          <w:rFonts w:hint="eastAsia" w:ascii="HGPｺﾞｼｯｸM" w:hAnsi="HGPｺﾞｼｯｸM" w:eastAsia="HGPｺﾞｼｯｸM"/>
          <w:b w:val="1"/>
          <w:sz w:val="20"/>
        </w:rPr>
        <w:t xml:space="preserve"> Action</w:t>
      </w:r>
      <w:r>
        <w:rPr>
          <w:rFonts w:hint="eastAsia" w:ascii="HGPｺﾞｼｯｸM" w:hAnsi="HGPｺﾞｼｯｸM" w:eastAsia="HGPｺﾞｼｯｸM"/>
          <w:sz w:val="20"/>
        </w:rPr>
        <w:t>：使用する電力の</w:t>
      </w:r>
      <w:r>
        <w:rPr>
          <w:rFonts w:hint="eastAsia" w:ascii="HGPｺﾞｼｯｸM" w:hAnsi="HGPｺﾞｼｯｸM" w:eastAsia="HGPｺﾞｼｯｸM"/>
          <w:sz w:val="20"/>
        </w:rPr>
        <w:t>1</w:t>
      </w:r>
      <w:r>
        <w:rPr>
          <w:rFonts w:hint="default" w:ascii="HGPｺﾞｼｯｸM" w:hAnsi="HGPｺﾞｼｯｸM" w:eastAsia="HGPｺﾞｼｯｸM"/>
          <w:sz w:val="20"/>
        </w:rPr>
        <w:t>00%</w:t>
      </w:r>
      <w:r>
        <w:rPr>
          <w:rFonts w:hint="eastAsia" w:ascii="HGPｺﾞｼｯｸM" w:hAnsi="HGPｺﾞｼｯｸM" w:eastAsia="HGPｺﾞｼｯｸM"/>
          <w:sz w:val="20"/>
        </w:rPr>
        <w:t>を再生可能エネルギーにより発電された電力にする</w:t>
      </w:r>
    </w:p>
    <w:p>
      <w:pPr>
        <w:pStyle w:val="0"/>
        <w:wordWrap w:val="0"/>
        <w:overflowPunct w:val="0"/>
        <w:autoSpaceDE w:val="0"/>
        <w:autoSpaceDN w:val="0"/>
        <w:ind w:left="1240" w:leftChars="400" w:hanging="400" w:hangingChars="200"/>
        <w:rPr>
          <w:rFonts w:hint="default" w:ascii="ＭＳ ゴシック" w:hAnsi="ＭＳ ゴシック" w:eastAsia="ＭＳ ゴシック"/>
          <w:sz w:val="22"/>
        </w:rPr>
      </w:pPr>
      <w:r>
        <w:rPr>
          <w:rFonts w:hint="eastAsia" w:ascii="HGPｺﾞｼｯｸM" w:hAnsi="HGPｺﾞｼｯｸM" w:eastAsia="HGPｺﾞｼｯｸM"/>
          <w:sz w:val="20"/>
        </w:rPr>
        <w:t>※４　</w:t>
      </w:r>
      <w:r>
        <w:rPr>
          <w:rFonts w:hint="eastAsia" w:ascii="HGPｺﾞｼｯｸM" w:hAnsi="HGPｺﾞｼｯｸM" w:eastAsia="HGPｺﾞｼｯｸM"/>
          <w:b w:val="1"/>
          <w:sz w:val="20"/>
        </w:rPr>
        <w:t>J</w:t>
      </w:r>
      <w:r>
        <w:rPr>
          <w:rFonts w:hint="eastAsia" w:ascii="HGPｺﾞｼｯｸM" w:hAnsi="HGPｺﾞｼｯｸM" w:eastAsia="HGPｺﾞｼｯｸM"/>
          <w:b w:val="1"/>
          <w:sz w:val="20"/>
        </w:rPr>
        <w:t>クレジット制度</w:t>
      </w:r>
      <w:r>
        <w:rPr>
          <w:rFonts w:hint="eastAsia" w:ascii="HGPｺﾞｼｯｸM" w:hAnsi="HGPｺﾞｼｯｸM" w:eastAsia="HGPｺﾞｼｯｸM"/>
          <w:sz w:val="20"/>
        </w:rPr>
        <w:t>：省エネルギー機器の導入や森林経営などの取組による、</w:t>
      </w:r>
      <w:r>
        <w:rPr>
          <w:rFonts w:hint="eastAsia" w:ascii="HGPｺﾞｼｯｸM" w:hAnsi="HGPｺﾞｼｯｸM" w:eastAsia="HGPｺﾞｼｯｸM"/>
          <w:sz w:val="20"/>
        </w:rPr>
        <w:t>CO2</w:t>
      </w:r>
      <w:r>
        <w:rPr>
          <w:rFonts w:hint="eastAsia" w:ascii="HGPｺﾞｼｯｸM" w:hAnsi="HGPｺﾞｼｯｸM" w:eastAsia="HGPｺﾞｼｯｸM"/>
          <w:sz w:val="20"/>
        </w:rPr>
        <w:t>などの温室効果ガスの排出削減量や吸収量を「クレジット」として国が認証する制度</w:t>
      </w:r>
    </w:p>
    <w:p>
      <w:pPr>
        <w:pStyle w:val="0"/>
        <w:wordWrap w:val="0"/>
        <w:overflowPunct w:val="0"/>
        <w:autoSpaceDE w:val="0"/>
        <w:autoSpaceDN w:val="0"/>
        <w:rPr>
          <w:rFonts w:hint="default" w:ascii="ＭＳ ゴシック" w:hAnsi="ＭＳ ゴシック" w:eastAsia="ＭＳ ゴシック"/>
          <w:sz w:val="24"/>
        </w:rPr>
      </w:pPr>
      <w:r>
        <w:rPr>
          <w:rFonts w:hint="eastAsia"/>
        </w:rPr>
        <w:br w:type="page"/>
      </w:r>
    </w:p>
    <w:p>
      <w:pPr>
        <w:pStyle w:val="0"/>
        <w:wordWrap w:val="0"/>
        <w:overflowPunct w:val="0"/>
        <w:autoSpaceDE w:val="0"/>
        <w:autoSpaceDN w:val="0"/>
        <w:ind w:left="442" w:hanging="442" w:hangingChars="200"/>
        <w:rPr>
          <w:rFonts w:hint="default" w:ascii="ＭＳ ゴシック" w:hAnsi="ＭＳ ゴシック" w:eastAsia="ＭＳ ゴシック"/>
          <w:sz w:val="24"/>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14</w:t>
      </w:r>
      <w:r>
        <w:rPr>
          <w:rFonts w:hint="eastAsia" w:ascii="ＭＳ ゴシック" w:hAnsi="ＭＳ ゴシック" w:eastAsia="ＭＳ ゴシック"/>
          <w:b w:val="1"/>
          <w:sz w:val="22"/>
        </w:rPr>
        <w:t>　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w:t>
      </w:r>
      <w:r>
        <w:rPr>
          <w:rFonts w:hint="eastAsia" w:ascii="ＭＳ ゴシック" w:hAnsi="ＭＳ ゴシック" w:eastAsia="ＭＳ ゴシック"/>
          <w:b w:val="1"/>
          <w:sz w:val="22"/>
          <w:u w:val="double" w:color="auto"/>
        </w:rPr>
        <w:t>取組を進めるメリット</w:t>
      </w:r>
      <w:r>
        <w:rPr>
          <w:rFonts w:hint="eastAsia" w:ascii="ＭＳ ゴシック" w:hAnsi="ＭＳ ゴシック" w:eastAsia="ＭＳ ゴシック"/>
          <w:b w:val="1"/>
          <w:sz w:val="22"/>
        </w:rPr>
        <w:t>として考えられることを教えてください。</w:t>
      </w:r>
    </w:p>
    <w:p>
      <w:pPr>
        <w:pStyle w:val="0"/>
        <w:wordWrap w:val="0"/>
        <w:overflowPunct w:val="0"/>
        <w:autoSpaceDE w:val="0"/>
        <w:autoSpaceDN w:val="0"/>
        <w:ind w:left="630" w:leftChars="300"/>
        <w:rPr>
          <w:rFonts w:hint="default" w:ascii="ＭＳ ゴシック" w:hAnsi="ＭＳ ゴシック" w:eastAsia="ＭＳ ゴシック"/>
          <w:sz w:val="24"/>
        </w:rPr>
      </w:pPr>
      <w:r>
        <w:rPr>
          <w:rFonts w:hint="eastAsia" w:ascii="ＭＳ ゴシック" w:hAnsi="ＭＳ ゴシック" w:eastAsia="ＭＳ ゴシック"/>
          <w:b w:val="1"/>
          <w:sz w:val="22"/>
        </w:rPr>
        <w:t>＜複数回答可＞　（該当する【　】に○を記入してください。）</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】①　</w:t>
      </w: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削減やカーボンニュートラルにつながる新事業への参入や、新製品等の開発による売上増加</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】②　企業ブランド価値の向上</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】③　省資源・省エネを行うことによるコスト削減効果</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】④　取引先企業との事業機会損失の回避</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】⑤　学生など採用対象となる若い世代に向けた企業の</w:t>
      </w:r>
      <w:r>
        <w:rPr>
          <w:rFonts w:hint="eastAsia" w:ascii="ＭＳ ゴシック" w:hAnsi="ＭＳ ゴシック" w:eastAsia="ＭＳ ゴシック"/>
          <w:sz w:val="22"/>
        </w:rPr>
        <w:t>PR</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】⑥　環境保護のための温暖化対策への寄与</w:t>
      </w:r>
    </w:p>
    <w:p>
      <w:pPr>
        <w:pStyle w:val="0"/>
        <w:wordWrap w:val="0"/>
        <w:overflowPunct w:val="0"/>
        <w:autoSpaceDE w:val="0"/>
        <w:autoSpaceDN w:val="0"/>
        <w:ind w:left="660" w:hanging="660" w:hangingChars="300"/>
        <w:rPr>
          <w:rFonts w:hint="default" w:ascii="ＭＳ ゴシック" w:hAnsi="ＭＳ ゴシック" w:eastAsia="ＭＳ ゴシック"/>
          <w:sz w:val="22"/>
        </w:rPr>
      </w:pPr>
    </w:p>
    <w:p>
      <w:pPr>
        <w:pStyle w:val="0"/>
        <w:tabs>
          <w:tab w:val="left" w:leader="none" w:pos="420"/>
        </w:tabs>
        <w:wordWrap w:val="0"/>
        <w:overflowPunct w:val="0"/>
        <w:autoSpaceDE w:val="0"/>
        <w:autoSpaceDN w:val="0"/>
        <w:ind w:firstLine="660" w:firstLineChars="300"/>
        <w:rPr>
          <w:rFonts w:hint="default" w:ascii="ＭＳ ゴシック" w:hAnsi="ＭＳ ゴシック" w:eastAsia="ＭＳ ゴシック"/>
          <w:sz w:val="22"/>
        </w:rPr>
      </w:pPr>
      <w:r>
        <w:rPr>
          <w:rFonts w:hint="eastAsia" w:ascii="ＭＳ ゴシック" w:hAnsi="ＭＳ ゴシック" w:eastAsia="ＭＳ ゴシック"/>
          <w:sz w:val="22"/>
        </w:rPr>
        <w:t>上記以外に考えられるメリットがありましたら、ご記入ください。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tc>
      </w:tr>
    </w:tbl>
    <w:p>
      <w:pPr>
        <w:pStyle w:val="0"/>
        <w:wordWrap w:val="0"/>
        <w:overflowPunct w:val="0"/>
        <w:autoSpaceDE w:val="0"/>
        <w:autoSpaceDN w:val="0"/>
        <w:rPr>
          <w:rFonts w:hint="default" w:ascii="ＭＳ ゴシック" w:hAnsi="ＭＳ ゴシック" w:eastAsia="ＭＳ ゴシック"/>
          <w:sz w:val="22"/>
        </w:rPr>
      </w:pP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15</w:t>
      </w:r>
      <w:r>
        <w:rPr>
          <w:rFonts w:hint="eastAsia" w:ascii="ＭＳ ゴシック" w:hAnsi="ＭＳ ゴシック" w:eastAsia="ＭＳ ゴシック"/>
          <w:b w:val="1"/>
          <w:sz w:val="22"/>
        </w:rPr>
        <w:t>　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w:t>
      </w:r>
      <w:r>
        <w:rPr>
          <w:rFonts w:hint="eastAsia" w:ascii="ＭＳ ゴシック" w:hAnsi="ＭＳ ゴシック" w:eastAsia="ＭＳ ゴシック"/>
          <w:b w:val="1"/>
          <w:sz w:val="22"/>
          <w:u w:val="double" w:color="auto"/>
        </w:rPr>
        <w:t>取組を進めるにあたっての課題</w:t>
      </w:r>
      <w:r>
        <w:rPr>
          <w:rFonts w:hint="eastAsia" w:ascii="ＭＳ ゴシック" w:hAnsi="ＭＳ ゴシック" w:eastAsia="ＭＳ ゴシック"/>
          <w:b w:val="1"/>
          <w:sz w:val="22"/>
        </w:rPr>
        <w:t>について、以下の選択肢の中から</w:t>
      </w:r>
      <w:r>
        <w:rPr>
          <w:rFonts w:hint="eastAsia" w:ascii="ＭＳ ゴシック" w:hAnsi="ＭＳ ゴシック" w:eastAsia="ＭＳ ゴシック"/>
          <w:b w:val="1"/>
          <w:sz w:val="22"/>
          <w:u w:val="double" w:color="auto"/>
        </w:rPr>
        <w:t>影響が大きい順に５つまで</w:t>
      </w:r>
      <w:r>
        <w:rPr>
          <w:rFonts w:hint="eastAsia" w:ascii="ＭＳ ゴシック" w:hAnsi="ＭＳ ゴシック" w:eastAsia="ＭＳ ゴシック"/>
          <w:b w:val="1"/>
          <w:sz w:val="22"/>
        </w:rPr>
        <w:t>選んで番号を記入してください。</w:t>
      </w:r>
    </w:p>
    <w:p>
      <w:pPr>
        <w:pStyle w:val="0"/>
        <w:wordWrap w:val="0"/>
        <w:overflowPunct w:val="0"/>
        <w:autoSpaceDE w:val="0"/>
        <w:autoSpaceDN w:val="0"/>
        <w:ind w:left="660" w:hanging="660" w:hangingChars="300"/>
        <w:rPr>
          <w:rFonts w:hint="default" w:ascii="ＭＳ ゴシック" w:hAnsi="ＭＳ ゴシック" w:eastAsia="ＭＳ ゴシック"/>
          <w:sz w:val="22"/>
        </w:rPr>
      </w:pPr>
    </w:p>
    <w:tbl>
      <w:tblPr>
        <w:tblStyle w:val="57"/>
        <w:tblW w:w="0" w:type="auto"/>
        <w:tblInd w:w="835" w:type="dxa"/>
        <w:tblLayout w:type="fixed"/>
        <w:tblLook w:firstRow="1" w:lastRow="0" w:firstColumn="1" w:lastColumn="0" w:noHBand="0" w:noVBand="1" w:val="04A0"/>
      </w:tblPr>
      <w:tblGrid>
        <w:gridCol w:w="420"/>
        <w:gridCol w:w="1050"/>
        <w:gridCol w:w="1470"/>
        <w:gridCol w:w="1470"/>
        <w:gridCol w:w="1470"/>
        <w:gridCol w:w="1470"/>
        <w:gridCol w:w="1470"/>
      </w:tblGrid>
      <w:tr>
        <w:trPr/>
        <w:tc>
          <w:tcPr>
            <w:tcW w:w="1470" w:type="dxa"/>
            <w:gridSpan w:val="2"/>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rPr>
              <w:t>順位</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1</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2</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3</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4</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5</w:t>
            </w:r>
            <w:r>
              <w:rPr>
                <w:rFonts w:hint="eastAsia" w:ascii="HGPｺﾞｼｯｸM" w:hAnsi="HGPｺﾞｼｯｸM" w:eastAsia="HGPｺﾞｼｯｸM"/>
                <w:sz w:val="20"/>
              </w:rPr>
              <w:t>（　　　　）</w:t>
            </w:r>
          </w:p>
        </w:tc>
      </w:tr>
      <w:tr>
        <w:trPr>
          <w:trHeight w:val="499"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①</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削減やカーボンニュートラルに対する社内の意識の譲成</w:t>
            </w:r>
          </w:p>
        </w:tc>
      </w:tr>
      <w:tr>
        <w:trPr>
          <w:trHeight w:val="499"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②</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専門的な知識を持つ人材の不足</w:t>
            </w:r>
          </w:p>
        </w:tc>
      </w:tr>
      <w:tr>
        <w:trPr>
          <w:trHeight w:val="499"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③</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取組を実施するための余力（</w:t>
            </w:r>
            <w:r>
              <w:rPr>
                <w:rFonts w:hint="eastAsia" w:ascii="ＭＳ ゴシック" w:hAnsi="ＭＳ ゴシック" w:eastAsia="ＭＳ ゴシック"/>
                <w:sz w:val="22"/>
              </w:rPr>
              <w:t>CO2</w:t>
            </w:r>
            <w:r>
              <w:rPr>
                <w:rFonts w:hint="eastAsia" w:ascii="ＭＳ ゴシック" w:hAnsi="ＭＳ ゴシック" w:eastAsia="ＭＳ ゴシック"/>
                <w:sz w:val="22"/>
              </w:rPr>
              <w:t>削減等に特化したマンパワー）がない</w:t>
            </w:r>
          </w:p>
        </w:tc>
      </w:tr>
      <w:tr>
        <w:trPr>
          <w:trHeight w:val="499"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④</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取組を実施するための余力（資金）がない</w:t>
            </w:r>
          </w:p>
        </w:tc>
      </w:tr>
      <w:tr>
        <w:trPr>
          <w:trHeight w:val="499"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⑤</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省エネ機器等の入れ替え時における、事業活動の一時停止による売上減</w:t>
            </w:r>
          </w:p>
        </w:tc>
      </w:tr>
      <w:tr>
        <w:trPr>
          <w:trHeight w:val="499"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⑥</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pacing w:line="240" w:lineRule="exact"/>
              <w:jc w:val="left"/>
              <w:rPr>
                <w:rFonts w:hint="default" w:ascii="ＭＳ ゴシック" w:hAnsi="ＭＳ ゴシック" w:eastAsia="ＭＳ ゴシック"/>
                <w:sz w:val="22"/>
              </w:rPr>
            </w:pPr>
            <w:r>
              <w:rPr>
                <w:rFonts w:hint="eastAsia" w:ascii="ＭＳ ゴシック" w:hAnsi="ＭＳ ゴシック" w:eastAsia="ＭＳ ゴシック"/>
                <w:sz w:val="22"/>
              </w:rPr>
              <w:t>自社事業でどういう取組をすれば、</w:t>
            </w: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削減やカーボンニュートラルに寄与するか分からない</w:t>
            </w:r>
          </w:p>
        </w:tc>
      </w:tr>
      <w:tr>
        <w:trPr>
          <w:trHeight w:val="499"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⑦</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事業活動で使用するエネルギーの電化が技術的に困難</w:t>
            </w:r>
          </w:p>
        </w:tc>
      </w:tr>
      <w:tr>
        <w:trPr>
          <w:trHeight w:val="499"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⑧</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実施している取組の効果的な</w:t>
            </w:r>
            <w:r>
              <w:rPr>
                <w:rFonts w:hint="eastAsia" w:ascii="ＭＳ ゴシック" w:hAnsi="ＭＳ ゴシック" w:eastAsia="ＭＳ ゴシック"/>
                <w:sz w:val="22"/>
              </w:rPr>
              <w:t>PR</w:t>
            </w:r>
            <w:r>
              <w:rPr>
                <w:rFonts w:hint="eastAsia" w:ascii="ＭＳ ゴシック" w:hAnsi="ＭＳ ゴシック" w:eastAsia="ＭＳ ゴシック"/>
                <w:sz w:val="22"/>
              </w:rPr>
              <w:t>方法が分からない</w:t>
            </w:r>
          </w:p>
        </w:tc>
      </w:tr>
      <w:tr>
        <w:trPr>
          <w:trHeight w:val="499" w:hRule="atLeast"/>
        </w:trPr>
        <w:tc>
          <w:tcPr>
            <w:tcW w:w="420" w:type="dxa"/>
            <w:tcBorders>
              <w:top w:val="nil"/>
              <w:left w:val="nil"/>
              <w:bottom w:val="nil"/>
              <w:right w:val="nil"/>
              <w:tl2br w:val="nil"/>
              <w:tr2bl w:val="nil"/>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⑨</w:t>
            </w:r>
          </w:p>
        </w:tc>
        <w:tc>
          <w:tcPr>
            <w:tcW w:w="8400" w:type="dxa"/>
            <w:gridSpan w:val="6"/>
            <w:tcBorders>
              <w:top w:val="nil"/>
              <w:left w:val="nil"/>
              <w:bottom w:val="nil"/>
              <w:right w:val="nil"/>
              <w:tl2br w:val="nil"/>
              <w:tr2bl w:val="nil"/>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課題はない</w:t>
            </w:r>
          </w:p>
        </w:tc>
      </w:tr>
    </w:tbl>
    <w:p>
      <w:pPr>
        <w:pStyle w:val="0"/>
        <w:wordWrap w:val="0"/>
        <w:overflowPunct w:val="0"/>
        <w:autoSpaceDE w:val="0"/>
        <w:autoSpaceDN w:val="0"/>
        <w:ind w:firstLine="480" w:firstLineChars="200"/>
        <w:rPr>
          <w:rFonts w:hint="default" w:ascii="ＭＳ ゴシック" w:hAnsi="ＭＳ ゴシック" w:eastAsia="ＭＳ ゴシック"/>
          <w:sz w:val="24"/>
        </w:rPr>
      </w:pPr>
    </w:p>
    <w:p>
      <w:pPr>
        <w:pStyle w:val="0"/>
        <w:wordWrap w:val="0"/>
        <w:overflowPunct w:val="0"/>
        <w:autoSpaceDE w:val="0"/>
        <w:autoSpaceDN w:val="0"/>
        <w:ind w:firstLine="660" w:firstLineChars="300"/>
        <w:rPr>
          <w:rFonts w:hint="default" w:ascii="ＭＳ ゴシック" w:hAnsi="ＭＳ ゴシック" w:eastAsia="ＭＳ ゴシック"/>
          <w:sz w:val="24"/>
        </w:rPr>
      </w:pPr>
      <w:r>
        <w:rPr>
          <w:rFonts w:hint="eastAsia" w:ascii="ＭＳ ゴシック" w:hAnsi="ＭＳ ゴシック" w:eastAsia="ＭＳ ゴシック"/>
          <w:sz w:val="22"/>
        </w:rPr>
        <w:t>上記以外の課題がありましたら、ご記入ください。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2"/>
        </w:rPr>
      </w:pP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16</w:t>
      </w:r>
      <w:r>
        <w:rPr>
          <w:rFonts w:hint="eastAsia" w:ascii="ＭＳ ゴシック" w:hAnsi="ＭＳ ゴシック" w:eastAsia="ＭＳ ゴシック"/>
          <w:b w:val="1"/>
          <w:sz w:val="22"/>
        </w:rPr>
        <w:t>　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削減やカーボンニュートラルにつながる取組を進めていくうえで</w:t>
      </w:r>
      <w:r>
        <w:rPr>
          <w:rFonts w:hint="eastAsia" w:ascii="ＭＳ ゴシック" w:hAnsi="ＭＳ ゴシック" w:eastAsia="ＭＳ ゴシック"/>
          <w:b w:val="1"/>
          <w:sz w:val="22"/>
          <w:u w:val="double" w:color="auto"/>
        </w:rPr>
        <w:t>有効だと思う県からの支援策</w:t>
      </w:r>
      <w:r>
        <w:rPr>
          <w:rFonts w:hint="eastAsia" w:ascii="ＭＳ ゴシック" w:hAnsi="ＭＳ ゴシック" w:eastAsia="ＭＳ ゴシック"/>
          <w:b w:val="1"/>
          <w:sz w:val="22"/>
        </w:rPr>
        <w:t>について、以下の選択肢の中から</w:t>
      </w:r>
      <w:r>
        <w:rPr>
          <w:rFonts w:hint="eastAsia" w:ascii="ＭＳ ゴシック" w:hAnsi="ＭＳ ゴシック" w:eastAsia="ＭＳ ゴシック"/>
          <w:b w:val="1"/>
          <w:sz w:val="22"/>
          <w:u w:val="double" w:color="auto"/>
        </w:rPr>
        <w:t>優先順位が高いものから５つまで</w:t>
      </w:r>
      <w:r>
        <w:rPr>
          <w:rFonts w:hint="eastAsia" w:ascii="ＭＳ ゴシック" w:hAnsi="ＭＳ ゴシック" w:eastAsia="ＭＳ ゴシック"/>
          <w:b w:val="1"/>
          <w:sz w:val="22"/>
        </w:rPr>
        <w:t>選んで番号を記入してください。</w:t>
      </w:r>
    </w:p>
    <w:p>
      <w:pPr>
        <w:pStyle w:val="0"/>
        <w:wordWrap w:val="0"/>
        <w:overflowPunct w:val="0"/>
        <w:autoSpaceDE w:val="0"/>
        <w:autoSpaceDN w:val="0"/>
        <w:ind w:left="660" w:hanging="660" w:hangingChars="300"/>
        <w:rPr>
          <w:rFonts w:hint="default" w:ascii="ＭＳ ゴシック" w:hAnsi="ＭＳ ゴシック" w:eastAsia="ＭＳ ゴシック"/>
          <w:sz w:val="22"/>
        </w:rPr>
      </w:pPr>
    </w:p>
    <w:tbl>
      <w:tblPr>
        <w:tblStyle w:val="57"/>
        <w:tblW w:w="0" w:type="auto"/>
        <w:tblInd w:w="835" w:type="dxa"/>
        <w:tblLayout w:type="fixed"/>
        <w:tblLook w:firstRow="1" w:lastRow="0" w:firstColumn="1" w:lastColumn="0" w:noHBand="0" w:noVBand="1" w:val="04A0"/>
      </w:tblPr>
      <w:tblGrid>
        <w:gridCol w:w="420"/>
        <w:gridCol w:w="1050"/>
        <w:gridCol w:w="1470"/>
        <w:gridCol w:w="1470"/>
        <w:gridCol w:w="1470"/>
        <w:gridCol w:w="1470"/>
        <w:gridCol w:w="1470"/>
      </w:tblGrid>
      <w:tr>
        <w:trPr/>
        <w:tc>
          <w:tcPr>
            <w:tcW w:w="1470" w:type="dxa"/>
            <w:gridSpan w:val="2"/>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rPr>
              <w:t>優先順位</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1</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2</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3</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4</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5</w:t>
            </w:r>
            <w:r>
              <w:rPr>
                <w:rFonts w:hint="eastAsia" w:ascii="HGPｺﾞｼｯｸM" w:hAnsi="HGPｺﾞｼｯｸM" w:eastAsia="HGPｺﾞｼｯｸM"/>
                <w:sz w:val="20"/>
              </w:rPr>
              <w:t>（　　　　）</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①</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太陽光発電設備や蓄電池の導入支援</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②</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事業所の</w:t>
            </w:r>
            <w:r>
              <w:rPr>
                <w:rFonts w:hint="eastAsia" w:ascii="ＭＳ ゴシック" w:hAnsi="ＭＳ ゴシック" w:eastAsia="ＭＳ ゴシック"/>
                <w:sz w:val="20"/>
              </w:rPr>
              <w:t>ZEB</w:t>
            </w:r>
            <w:r>
              <w:rPr>
                <w:rFonts w:hint="eastAsia" w:ascii="ＭＳ ゴシック" w:hAnsi="ＭＳ ゴシック" w:eastAsia="ＭＳ ゴシック"/>
                <w:sz w:val="20"/>
              </w:rPr>
              <w:t>化に対する補助の充実（※</w:t>
            </w:r>
            <w:r>
              <w:rPr>
                <w:rFonts w:hint="eastAsia" w:ascii="ＭＳ ゴシック" w:hAnsi="ＭＳ ゴシック" w:eastAsia="ＭＳ ゴシック"/>
                <w:sz w:val="20"/>
              </w:rPr>
              <w:t>ZEB</w:t>
            </w:r>
            <w:r>
              <w:rPr>
                <w:rFonts w:hint="eastAsia" w:ascii="ＭＳ ゴシック" w:hAnsi="ＭＳ ゴシック" w:eastAsia="ＭＳ ゴシック"/>
                <w:sz w:val="20"/>
              </w:rPr>
              <w:t>：</w:t>
            </w:r>
            <w:r>
              <w:rPr>
                <w:rFonts w:hint="eastAsia" w:ascii="ＭＳ ゴシック" w:hAnsi="ＭＳ ゴシック" w:eastAsia="ＭＳ ゴシック"/>
                <w:sz w:val="20"/>
              </w:rPr>
              <w:t>P</w:t>
            </w:r>
            <w:r>
              <w:rPr>
                <w:rFonts w:hint="eastAsia" w:ascii="ＭＳ ゴシック" w:hAnsi="ＭＳ ゴシック" w:eastAsia="ＭＳ ゴシック"/>
                <w:sz w:val="20"/>
              </w:rPr>
              <w:t>４※３参照）</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③</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使用機器の更新に対する補助の充実</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④</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電気自動車の導入促進（充電スタンドの設置強化・購入補助の充実等）</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⑤</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再生可能エネルギー由来の電力の購入への支援</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⑥</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カーボンニュートラルに関するセミナーやシンポジウム、イベント等の啓発の強化</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⑦</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省エネルギー化や地球温暖化対策のアドバイザー派遣等を通じた社内人材育成支援の充実</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⑧</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省エネ化やカーボンニュートラルに関する具体的な事例や施策などの情報提供</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⑨</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企業の</w:t>
            </w:r>
            <w:r>
              <w:rPr>
                <w:rFonts w:hint="eastAsia" w:ascii="ＭＳ ゴシック" w:hAnsi="ＭＳ ゴシック" w:eastAsia="ＭＳ ゴシック"/>
                <w:sz w:val="20"/>
              </w:rPr>
              <w:t>CO2</w:t>
            </w:r>
            <w:r>
              <w:rPr>
                <w:rFonts w:hint="eastAsia" w:ascii="ＭＳ ゴシック" w:hAnsi="ＭＳ ゴシック" w:eastAsia="ＭＳ ゴシック"/>
                <w:sz w:val="20"/>
              </w:rPr>
              <w:t>削減やカーボンニュートラルにつながる取組への評価・表彰制度の導入</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⑩</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pacing w:line="240" w:lineRule="exact"/>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CO2</w:t>
            </w:r>
            <w:r>
              <w:rPr>
                <w:rFonts w:hint="eastAsia" w:ascii="ＭＳ ゴシック" w:hAnsi="ＭＳ ゴシック" w:eastAsia="ＭＳ ゴシック"/>
                <w:sz w:val="20"/>
              </w:rPr>
              <w:t>削減やカーボンニュートラルにつながる取組を進める企業へのインセンティブの創設</w:t>
            </w:r>
          </w:p>
          <w:p>
            <w:pPr>
              <w:pStyle w:val="0"/>
              <w:wordWrap w:val="0"/>
              <w:overflowPunct w:val="0"/>
              <w:autoSpaceDE w:val="0"/>
              <w:autoSpaceDN w:val="0"/>
              <w:spacing w:line="240" w:lineRule="exact"/>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（建設公共工事入札参加資格審査時の加点、融資制度の導入等）</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⑪</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CO2</w:t>
            </w:r>
            <w:r>
              <w:rPr>
                <w:rFonts w:hint="eastAsia" w:ascii="ＭＳ ゴシック" w:hAnsi="ＭＳ ゴシック" w:eastAsia="ＭＳ ゴシック"/>
                <w:sz w:val="20"/>
              </w:rPr>
              <w:t>削減やカーボンニュートラルにつながる商品開発や企業間の交流、マッチング支援</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⑫</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電力小売事業や再生可能エネルギー事業への参入支援</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⑬</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使用エネルギー転換のための新技術の開発支援</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⑭</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その他（　　　　　　　　　　　　　　　　　　　　　　　　　　　　　　　　　）</w:t>
            </w:r>
          </w:p>
        </w:tc>
      </w:tr>
    </w:tbl>
    <w:p>
      <w:pPr>
        <w:pStyle w:val="0"/>
        <w:wordWrap w:val="0"/>
        <w:overflowPunct w:val="0"/>
        <w:autoSpaceDE w:val="0"/>
        <w:autoSpaceDN w:val="0"/>
        <w:ind w:left="660" w:hanging="660" w:hangingChars="300"/>
        <w:rPr>
          <w:rFonts w:hint="default" w:ascii="ＭＳ ゴシック" w:hAnsi="ＭＳ ゴシック" w:eastAsia="ＭＳ ゴシック"/>
          <w:sz w:val="22"/>
        </w:rPr>
      </w:pPr>
    </w:p>
    <w:p>
      <w:pPr>
        <w:pStyle w:val="0"/>
        <w:ind w:firstLine="880" w:firstLineChars="400"/>
        <w:rPr>
          <w:rFonts w:hint="default" w:ascii="ＭＳ ゴシック" w:hAnsi="ＭＳ ゴシック" w:eastAsia="ＭＳ ゴシック"/>
          <w:sz w:val="24"/>
        </w:rPr>
      </w:pPr>
      <w:r>
        <w:rPr>
          <w:rFonts w:hint="eastAsia" w:ascii="ＭＳ ゴシック" w:hAnsi="ＭＳ ゴシック" w:eastAsia="ＭＳ ゴシック"/>
          <w:sz w:val="22"/>
        </w:rPr>
        <w:t>上記以外で有効と考えられる支援策がありましたら、ご記入ください。</w:t>
      </w:r>
    </w:p>
    <w:p>
      <w:pPr>
        <w:pStyle w:val="0"/>
        <w:wordWrap w:val="0"/>
        <w:overflowPunct w:val="0"/>
        <w:autoSpaceDE w:val="0"/>
        <w:autoSpaceDN w:val="0"/>
        <w:ind w:left="630" w:leftChars="300" w:firstLine="220" w:firstLineChars="100"/>
        <w:rPr>
          <w:rFonts w:hint="default" w:ascii="ＭＳ ゴシック" w:hAnsi="ＭＳ ゴシック" w:eastAsia="ＭＳ ゴシック"/>
          <w:sz w:val="24"/>
        </w:rPr>
      </w:pPr>
      <w:r>
        <w:rPr>
          <w:rFonts w:hint="eastAsia" w:ascii="ＭＳ ゴシック" w:hAnsi="ＭＳ ゴシック" w:eastAsia="ＭＳ ゴシック"/>
          <w:sz w:val="22"/>
        </w:rPr>
        <w:t>また、貴社で取り組んでいる、もしくは検討している具体的な取組への支援の要望などもあれば、ぜひご記入ください。</w:t>
      </w:r>
    </w:p>
    <w:p>
      <w:pPr>
        <w:pStyle w:val="0"/>
        <w:wordWrap w:val="0"/>
        <w:overflowPunct w:val="0"/>
        <w:autoSpaceDE w:val="0"/>
        <w:autoSpaceDN w:val="0"/>
        <w:ind w:firstLine="660" w:firstLineChars="300"/>
        <w:rPr>
          <w:rFonts w:hint="default" w:ascii="ＭＳ ゴシック" w:hAnsi="ＭＳ ゴシック" w:eastAsia="ＭＳ ゴシック"/>
          <w:sz w:val="24"/>
          <w:highlight w:val="lightGray"/>
        </w:rPr>
      </w:pPr>
      <w:r>
        <w:rPr>
          <w:rFonts w:hint="eastAsia" w:ascii="ＭＳ ゴシック" w:hAnsi="ＭＳ ゴシック" w:eastAsia="ＭＳ ゴシック"/>
          <w:sz w:val="22"/>
        </w:rPr>
        <w:t>（例：○○の商品を開発したいと考えており、○○の点での技術的支援。）</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ordWrap w:val="0"/>
        <w:overflowPunct w:val="0"/>
        <w:autoSpaceDE w:val="0"/>
        <w:autoSpaceDN w:val="0"/>
        <w:ind w:left="420" w:hanging="420" w:hangingChars="200"/>
        <w:rPr>
          <w:rFonts w:hint="default" w:ascii="ＭＳ ゴシック" w:hAnsi="ＭＳ ゴシック" w:eastAsia="ＭＳ ゴシック"/>
          <w:sz w:val="24"/>
          <w:highlight w:val="lightGray"/>
        </w:rPr>
      </w:pPr>
      <w:r>
        <w:rPr>
          <w:rFonts w:hint="eastAsia"/>
        </w:rPr>
        <w:br w:type="page"/>
      </w:r>
    </w:p>
    <w:p>
      <w:pPr>
        <w:pStyle w:val="0"/>
        <w:wordWrap w:val="0"/>
        <w:overflowPunct w:val="0"/>
        <w:autoSpaceDE w:val="0"/>
        <w:autoSpaceDN w:val="0"/>
        <w:ind w:left="442" w:hanging="442" w:hangingChars="200"/>
        <w:rPr>
          <w:rFonts w:hint="default" w:ascii="ＭＳ ゴシック" w:hAnsi="ＭＳ ゴシック" w:eastAsia="ＭＳ ゴシック"/>
          <w:sz w:val="24"/>
          <w:highlight w:val="lightGray"/>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17</w:t>
      </w:r>
      <w:r>
        <w:rPr>
          <w:rFonts w:hint="eastAsia" w:ascii="ＭＳ ゴシック" w:hAnsi="ＭＳ ゴシック" w:eastAsia="ＭＳ ゴシック"/>
          <w:b w:val="1"/>
          <w:sz w:val="22"/>
        </w:rPr>
        <w:t>　</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削減カーボンニュートラル実現に向けた取組に関して、県に対するご意見・ご要望などがありましたら、ご記入ください。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2"/>
        </w:rPr>
      </w:pPr>
    </w:p>
    <w:p>
      <w:pPr>
        <w:pStyle w:val="0"/>
        <w:wordWrap w:val="0"/>
        <w:overflowPunct w:val="0"/>
        <w:autoSpaceDE w:val="0"/>
        <w:autoSpaceDN w:val="0"/>
        <w:ind w:left="720" w:hanging="720" w:hangingChars="300"/>
        <w:jc w:val="right"/>
        <w:rPr>
          <w:rFonts w:hint="default" w:ascii="ＭＳ ゴシック" w:hAnsi="ＭＳ ゴシック" w:eastAsia="ＭＳ ゴシック"/>
          <w:sz w:val="24"/>
          <w:highlight w:val="lightGray"/>
        </w:rPr>
      </w:pPr>
      <w:r>
        <w:rPr>
          <w:rFonts w:hint="eastAsia" w:ascii="ＭＳ ゴシック" w:hAnsi="ＭＳ ゴシック" w:eastAsia="ＭＳ ゴシック"/>
          <w:sz w:val="24"/>
        </w:rPr>
        <w:t>アンケートへのご協力、ありがとうございました。</w:t>
      </w:r>
    </w:p>
    <w:p>
      <w:pPr>
        <w:pStyle w:val="0"/>
        <w:wordWrap w:val="0"/>
        <w:overflowPunct w:val="0"/>
        <w:autoSpaceDE w:val="0"/>
        <w:autoSpaceDN w:val="0"/>
        <w:ind w:left="630" w:hanging="630" w:hangingChars="300"/>
        <w:jc w:val="right"/>
        <w:rPr>
          <w:rFonts w:hint="default" w:ascii="ＭＳ ゴシック" w:hAnsi="ＭＳ ゴシック" w:eastAsia="ＭＳ ゴシック"/>
          <w:sz w:val="24"/>
          <w:highlight w:val="lightGray"/>
        </w:rPr>
      </w:pPr>
      <w:r>
        <w:rPr>
          <w:rFonts w:hint="eastAsia"/>
        </w:rPr>
        <w:br w:type="page"/>
      </w:r>
    </w:p>
    <w:p>
      <w:pPr>
        <w:pStyle w:val="0"/>
        <w:wordWrap w:val="0"/>
        <w:overflowPunct w:val="0"/>
        <w:autoSpaceDE w:val="0"/>
        <w:autoSpaceDN w:val="0"/>
        <w:rPr>
          <w:rFonts w:hint="default" w:ascii="ＭＳ ゴシック" w:hAnsi="ＭＳ ゴシック" w:eastAsia="ＭＳ ゴシック"/>
          <w:sz w:val="24"/>
          <w:highlight w:val="lightGray"/>
        </w:rPr>
      </w:pPr>
      <w:r>
        <w:rPr>
          <w:rFonts w:hint="eastAsia" w:ascii="ＭＳ ゴシック" w:hAnsi="ＭＳ ゴシック" w:eastAsia="ＭＳ ゴシック"/>
          <w:b w:val="1"/>
          <w:spacing w:val="-4"/>
          <w:sz w:val="24"/>
          <w:highlight w:val="lightGray"/>
          <w:u w:val="single" w:color="auto"/>
        </w:rPr>
        <w:t>問</w:t>
      </w:r>
      <w:r>
        <w:rPr>
          <w:rFonts w:hint="eastAsia" w:ascii="ＭＳ ゴシック" w:hAnsi="ＭＳ ゴシック" w:eastAsia="ＭＳ ゴシック"/>
          <w:b w:val="1"/>
          <w:spacing w:val="-4"/>
          <w:sz w:val="24"/>
          <w:highlight w:val="lightGray"/>
          <w:u w:val="single" w:color="auto"/>
        </w:rPr>
        <w:t>13</w:t>
      </w:r>
      <w:r>
        <w:rPr>
          <w:rFonts w:hint="eastAsia" w:ascii="ＭＳ ゴシック" w:hAnsi="ＭＳ ゴシック" w:eastAsia="ＭＳ ゴシック"/>
          <w:b w:val="1"/>
          <w:spacing w:val="-4"/>
          <w:sz w:val="24"/>
          <w:highlight w:val="lightGray"/>
          <w:u w:val="single" w:color="auto"/>
        </w:rPr>
        <w:t>－１で「②他企業の動きや社会的情勢を見ながら取組を検討する」とお答えいただいた方</w:t>
      </w:r>
    </w:p>
    <w:p>
      <w:pPr>
        <w:pStyle w:val="0"/>
        <w:wordWrap w:val="0"/>
        <w:overflowPunct w:val="0"/>
        <w:autoSpaceDE w:val="0"/>
        <w:autoSpaceDN w:val="0"/>
        <w:ind w:left="442" w:hanging="442" w:hangingChars="200"/>
        <w:rPr>
          <w:rFonts w:hint="default" w:ascii="ＭＳ ゴシック" w:hAnsi="ＭＳ ゴシック" w:eastAsia="ＭＳ ゴシック"/>
          <w:b w:val="1"/>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18</w:t>
      </w:r>
      <w:r>
        <w:rPr>
          <w:rFonts w:hint="eastAsia" w:ascii="ＭＳ ゴシック" w:hAnsi="ＭＳ ゴシック" w:eastAsia="ＭＳ ゴシック"/>
          <w:b w:val="1"/>
          <w:sz w:val="22"/>
        </w:rPr>
        <w:t>　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w:t>
      </w:r>
      <w:r>
        <w:rPr>
          <w:rFonts w:hint="eastAsia" w:ascii="ＭＳ ゴシック" w:hAnsi="ＭＳ ゴシック" w:eastAsia="ＭＳ ゴシック"/>
          <w:b w:val="1"/>
          <w:sz w:val="22"/>
          <w:u w:val="double" w:color="auto"/>
        </w:rPr>
        <w:t>取組を進めるメリット</w:t>
      </w:r>
      <w:r>
        <w:rPr>
          <w:rFonts w:hint="eastAsia" w:ascii="ＭＳ ゴシック" w:hAnsi="ＭＳ ゴシック" w:eastAsia="ＭＳ ゴシック"/>
          <w:b w:val="1"/>
          <w:sz w:val="22"/>
        </w:rPr>
        <w:t>として考えられることを教えてください。</w:t>
      </w:r>
    </w:p>
    <w:p>
      <w:pPr>
        <w:pStyle w:val="0"/>
        <w:wordWrap w:val="0"/>
        <w:overflowPunct w:val="0"/>
        <w:autoSpaceDE w:val="0"/>
        <w:autoSpaceDN w:val="0"/>
        <w:ind w:left="630" w:leftChars="300"/>
        <w:rPr>
          <w:rFonts w:hint="default" w:ascii="ＭＳ ゴシック" w:hAnsi="ＭＳ ゴシック" w:eastAsia="ＭＳ ゴシック"/>
          <w:b w:val="1"/>
          <w:sz w:val="22"/>
        </w:rPr>
      </w:pPr>
      <w:r>
        <w:rPr>
          <w:rFonts w:hint="eastAsia" w:ascii="ＭＳ ゴシック" w:hAnsi="ＭＳ ゴシック" w:eastAsia="ＭＳ ゴシック"/>
          <w:b w:val="1"/>
          <w:sz w:val="22"/>
        </w:rPr>
        <w:t>＜複数回答可＞　（該当する【　】に○を記入してください。）</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】①　</w:t>
      </w: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削減やカーボンニュートラルにつながる新事業への参入や、新製品等の開発による売上増加</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】②　企業ブランド価値の向上</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】③　省資源・省エネを行うことによるコスト削減効果</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】④　取引先企業との事業機会損失の回避</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】⑤　学生など採用対象となる若い世代に向けた企業の</w:t>
      </w:r>
      <w:r>
        <w:rPr>
          <w:rFonts w:hint="eastAsia" w:ascii="ＭＳ ゴシック" w:hAnsi="ＭＳ ゴシック" w:eastAsia="ＭＳ ゴシック"/>
          <w:sz w:val="22"/>
        </w:rPr>
        <w:t>PR</w:t>
      </w:r>
    </w:p>
    <w:p>
      <w:pPr>
        <w:pStyle w:val="0"/>
        <w:wordWrap w:val="0"/>
        <w:overflowPunct w:val="0"/>
        <w:autoSpaceDE w:val="0"/>
        <w:autoSpaceDN w:val="0"/>
        <w:ind w:left="1510" w:leftChars="300" w:hanging="880" w:hangingChars="400"/>
        <w:rPr>
          <w:rFonts w:hint="default" w:ascii="ＭＳ ゴシック" w:hAnsi="ＭＳ ゴシック" w:eastAsia="ＭＳ ゴシック"/>
          <w:sz w:val="22"/>
        </w:rPr>
      </w:pPr>
      <w:r>
        <w:rPr>
          <w:rFonts w:hint="eastAsia" w:ascii="ＭＳ ゴシック" w:hAnsi="ＭＳ ゴシック" w:eastAsia="ＭＳ ゴシック"/>
          <w:sz w:val="22"/>
        </w:rPr>
        <w:t>【　】⑥　環境保護のための温暖化対策への寄与</w:t>
      </w:r>
    </w:p>
    <w:p>
      <w:pPr>
        <w:pStyle w:val="0"/>
        <w:wordWrap w:val="0"/>
        <w:overflowPunct w:val="0"/>
        <w:autoSpaceDE w:val="0"/>
        <w:autoSpaceDN w:val="0"/>
        <w:ind w:left="420" w:hanging="420" w:hangingChars="200"/>
        <w:rPr>
          <w:rFonts w:hint="default" w:ascii="ＭＳ ゴシック" w:hAnsi="ＭＳ ゴシック" w:eastAsia="ＭＳ ゴシック"/>
          <w:sz w:val="22"/>
        </w:rPr>
      </w:pPr>
      <w:r>
        <w:rPr>
          <w:rFonts w:hint="eastAsia"/>
        </w:rPr>
        <w:br w:type="page"/>
      </w: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19</w:t>
      </w:r>
      <w:r>
        <w:rPr>
          <w:rFonts w:hint="eastAsia" w:ascii="ＭＳ ゴシック" w:hAnsi="ＭＳ ゴシック" w:eastAsia="ＭＳ ゴシック"/>
          <w:b w:val="1"/>
          <w:sz w:val="22"/>
        </w:rPr>
        <w:t>　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削減やカーボンニュートラルにつながる取組を進めていくうえで</w:t>
      </w:r>
      <w:r>
        <w:rPr>
          <w:rFonts w:hint="eastAsia" w:ascii="ＭＳ ゴシック" w:hAnsi="ＭＳ ゴシック" w:eastAsia="ＭＳ ゴシック"/>
          <w:b w:val="1"/>
          <w:sz w:val="22"/>
          <w:u w:val="double" w:color="auto"/>
        </w:rPr>
        <w:t>有効だと思う県からの支援策</w:t>
      </w:r>
      <w:r>
        <w:rPr>
          <w:rFonts w:hint="eastAsia" w:ascii="ＭＳ ゴシック" w:hAnsi="ＭＳ ゴシック" w:eastAsia="ＭＳ ゴシック"/>
          <w:b w:val="1"/>
          <w:sz w:val="22"/>
        </w:rPr>
        <w:t>について、以下の選択肢の中から</w:t>
      </w:r>
      <w:r>
        <w:rPr>
          <w:rFonts w:hint="eastAsia" w:ascii="ＭＳ ゴシック" w:hAnsi="ＭＳ ゴシック" w:eastAsia="ＭＳ ゴシック"/>
          <w:b w:val="1"/>
          <w:sz w:val="22"/>
          <w:u w:val="double" w:color="auto"/>
        </w:rPr>
        <w:t>優先順位が高いものから５つまで</w:t>
      </w:r>
      <w:r>
        <w:rPr>
          <w:rFonts w:hint="eastAsia" w:ascii="ＭＳ ゴシック" w:hAnsi="ＭＳ ゴシック" w:eastAsia="ＭＳ ゴシック"/>
          <w:b w:val="1"/>
          <w:sz w:val="22"/>
        </w:rPr>
        <w:t>選んで番号を記入してください。</w:t>
      </w:r>
    </w:p>
    <w:p>
      <w:pPr>
        <w:pStyle w:val="0"/>
        <w:wordWrap w:val="0"/>
        <w:overflowPunct w:val="0"/>
        <w:autoSpaceDE w:val="0"/>
        <w:autoSpaceDN w:val="0"/>
        <w:ind w:left="660" w:hanging="660" w:hangingChars="300"/>
        <w:rPr>
          <w:rFonts w:hint="default" w:ascii="ＭＳ ゴシック" w:hAnsi="ＭＳ ゴシック" w:eastAsia="ＭＳ ゴシック"/>
          <w:sz w:val="22"/>
        </w:rPr>
      </w:pPr>
    </w:p>
    <w:tbl>
      <w:tblPr>
        <w:tblStyle w:val="57"/>
        <w:tblW w:w="0" w:type="auto"/>
        <w:tblInd w:w="835" w:type="dxa"/>
        <w:tblLayout w:type="fixed"/>
        <w:tblLook w:firstRow="1" w:lastRow="0" w:firstColumn="1" w:lastColumn="0" w:noHBand="0" w:noVBand="1" w:val="04A0"/>
      </w:tblPr>
      <w:tblGrid>
        <w:gridCol w:w="420"/>
        <w:gridCol w:w="1050"/>
        <w:gridCol w:w="1470"/>
        <w:gridCol w:w="1470"/>
        <w:gridCol w:w="1470"/>
        <w:gridCol w:w="1470"/>
        <w:gridCol w:w="1470"/>
      </w:tblGrid>
      <w:tr>
        <w:trPr>
          <w:trHeight w:val="482" w:hRule="atLeast"/>
        </w:trPr>
        <w:tc>
          <w:tcPr>
            <w:tcW w:w="1470" w:type="dxa"/>
            <w:gridSpan w:val="2"/>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rPr>
              <w:t>優先順位</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1</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2</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3</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4</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5</w:t>
            </w:r>
            <w:r>
              <w:rPr>
                <w:rFonts w:hint="eastAsia" w:ascii="HGPｺﾞｼｯｸM" w:hAnsi="HGPｺﾞｼｯｸM" w:eastAsia="HGPｺﾞｼｯｸM"/>
                <w:sz w:val="20"/>
              </w:rPr>
              <w:t>（　　　　）</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①</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太陽光発電設備や蓄電池の導入支援</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②</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事業所の</w:t>
            </w:r>
            <w:r>
              <w:rPr>
                <w:rFonts w:hint="eastAsia" w:ascii="ＭＳ ゴシック" w:hAnsi="ＭＳ ゴシック" w:eastAsia="ＭＳ ゴシック"/>
                <w:sz w:val="20"/>
              </w:rPr>
              <w:t>ZEB</w:t>
            </w:r>
            <w:r>
              <w:rPr>
                <w:rFonts w:hint="eastAsia" w:ascii="ＭＳ ゴシック" w:hAnsi="ＭＳ ゴシック" w:eastAsia="ＭＳ ゴシック"/>
                <w:sz w:val="20"/>
              </w:rPr>
              <w:t>化に対する補助の充実（※</w:t>
            </w:r>
            <w:r>
              <w:rPr>
                <w:rFonts w:hint="eastAsia" w:ascii="ＭＳ ゴシック" w:hAnsi="ＭＳ ゴシック" w:eastAsia="ＭＳ ゴシック"/>
                <w:sz w:val="20"/>
              </w:rPr>
              <w:t>ZEB</w:t>
            </w:r>
            <w:r>
              <w:rPr>
                <w:rFonts w:hint="eastAsia" w:ascii="ＭＳ ゴシック" w:hAnsi="ＭＳ ゴシック" w:eastAsia="ＭＳ ゴシック"/>
                <w:sz w:val="20"/>
              </w:rPr>
              <w:t>：</w:t>
            </w:r>
            <w:r>
              <w:rPr>
                <w:rFonts w:hint="eastAsia" w:ascii="ＭＳ ゴシック" w:hAnsi="ＭＳ ゴシック" w:eastAsia="ＭＳ ゴシック"/>
                <w:sz w:val="20"/>
              </w:rPr>
              <w:t>P</w:t>
            </w:r>
            <w:r>
              <w:rPr>
                <w:rFonts w:hint="eastAsia" w:ascii="ＭＳ ゴシック" w:hAnsi="ＭＳ ゴシック" w:eastAsia="ＭＳ ゴシック"/>
                <w:sz w:val="20"/>
              </w:rPr>
              <w:t>４※３参照）</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③</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使用機器の更新に対する補助の充実</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④</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電気自動車の導入促進（充電スタンドの設置強化、購入補助の充実等）</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⑤</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再生可能エネルギー由来の電力購入への支援</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⑥</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カーボンニュートラルに関するセミナーやシンポジウム、イベント等の啓発の強化</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⑦</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省エネルギー化や地球温暖化対策のアドバイザー派遣等を通じた社内人材育成支援の充実</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⑧</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省エネ化やカーボンニュートラルに関する具体的な事例や施策などの情報提供</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⑨</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企業の</w:t>
            </w:r>
            <w:r>
              <w:rPr>
                <w:rFonts w:hint="eastAsia" w:ascii="ＭＳ ゴシック" w:hAnsi="ＭＳ ゴシック" w:eastAsia="ＭＳ ゴシック"/>
                <w:sz w:val="20"/>
              </w:rPr>
              <w:t>CO2</w:t>
            </w:r>
            <w:r>
              <w:rPr>
                <w:rFonts w:hint="eastAsia" w:ascii="ＭＳ ゴシック" w:hAnsi="ＭＳ ゴシック" w:eastAsia="ＭＳ ゴシック"/>
                <w:sz w:val="20"/>
              </w:rPr>
              <w:t>削減やカーボンニュートラルにつながる取組への評価・表彰制度の導入</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⑩</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pacing w:line="240" w:lineRule="exact"/>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CO2</w:t>
            </w:r>
            <w:r>
              <w:rPr>
                <w:rFonts w:hint="eastAsia" w:ascii="ＭＳ ゴシック" w:hAnsi="ＭＳ ゴシック" w:eastAsia="ＭＳ ゴシック"/>
                <w:sz w:val="20"/>
              </w:rPr>
              <w:t>削減やカーボンニュートラルにつながる取組を進める企業へのインセンティブの創設</w:t>
            </w:r>
          </w:p>
          <w:p>
            <w:pPr>
              <w:pStyle w:val="0"/>
              <w:wordWrap w:val="0"/>
              <w:overflowPunct w:val="0"/>
              <w:autoSpaceDE w:val="0"/>
              <w:autoSpaceDN w:val="0"/>
              <w:spacing w:line="240" w:lineRule="exact"/>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（建設公共工事入札参加資格審査時の加点、融資制度の導入等）</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⑪</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CO2</w:t>
            </w:r>
            <w:r>
              <w:rPr>
                <w:rFonts w:hint="eastAsia" w:ascii="ＭＳ ゴシック" w:hAnsi="ＭＳ ゴシック" w:eastAsia="ＭＳ ゴシック"/>
                <w:sz w:val="20"/>
              </w:rPr>
              <w:t>削減やカーボンニュートラルにつながる取組商品開発や企業間の交流、マッチング支援</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⑫</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電力小売事業や再生可能エネルギー事業への参入支援</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⑬</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使用エネルギー転換のための新技術の開発支援</w:t>
            </w:r>
          </w:p>
        </w:tc>
      </w:tr>
      <w:tr>
        <w:trPr>
          <w:trHeight w:val="482"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⑭</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その他（　　　　　　　　　　　　　　　　　　　　　　　　　　　　　　　　　）</w:t>
            </w:r>
          </w:p>
        </w:tc>
      </w:tr>
    </w:tbl>
    <w:p>
      <w:pPr>
        <w:pStyle w:val="0"/>
        <w:wordWrap w:val="0"/>
        <w:overflowPunct w:val="0"/>
        <w:autoSpaceDE w:val="0"/>
        <w:autoSpaceDN w:val="0"/>
        <w:ind w:left="660" w:hanging="660" w:hangingChars="300"/>
        <w:rPr>
          <w:rFonts w:hint="default" w:ascii="ＭＳ ゴシック" w:hAnsi="ＭＳ ゴシック" w:eastAsia="ＭＳ ゴシック"/>
          <w:sz w:val="22"/>
        </w:rPr>
      </w:pPr>
    </w:p>
    <w:p>
      <w:pPr>
        <w:pStyle w:val="0"/>
        <w:ind w:firstLine="880" w:firstLineChars="400"/>
        <w:rPr>
          <w:rFonts w:hint="default" w:ascii="ＭＳ ゴシック" w:hAnsi="ＭＳ ゴシック" w:eastAsia="ＭＳ ゴシック"/>
          <w:sz w:val="22"/>
        </w:rPr>
      </w:pPr>
      <w:r>
        <w:rPr>
          <w:rFonts w:hint="eastAsia" w:ascii="ＭＳ ゴシック" w:hAnsi="ＭＳ ゴシック" w:eastAsia="ＭＳ ゴシック"/>
          <w:sz w:val="22"/>
        </w:rPr>
        <w:t>上記以外に有効だと思う支援策がありましたら、ご記入ください。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4"/>
          <w:highlight w:val="lightGray"/>
        </w:rPr>
      </w:pPr>
    </w:p>
    <w:p>
      <w:pPr>
        <w:pStyle w:val="0"/>
        <w:wordWrap w:val="0"/>
        <w:overflowPunct w:val="0"/>
        <w:autoSpaceDE w:val="0"/>
        <w:autoSpaceDN w:val="0"/>
        <w:ind w:left="442" w:hanging="442" w:hangingChars="200"/>
        <w:rPr>
          <w:rFonts w:hint="default" w:ascii="ＭＳ ゴシック" w:hAnsi="ＭＳ ゴシック" w:eastAsia="ＭＳ ゴシック"/>
          <w:sz w:val="24"/>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20</w:t>
      </w:r>
      <w:r>
        <w:rPr>
          <w:rFonts w:hint="eastAsia" w:ascii="ＭＳ ゴシック" w:hAnsi="ＭＳ ゴシック" w:eastAsia="ＭＳ ゴシック"/>
          <w:b w:val="1"/>
          <w:sz w:val="22"/>
        </w:rPr>
        <w:t>　</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削減やカーボンニュートラル実現に向けた取組に関して、県に対するご意見・ご要望などがありましたら、ご記入ください。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ordWrap w:val="0"/>
        <w:overflowPunct w:val="0"/>
        <w:autoSpaceDE w:val="0"/>
        <w:autoSpaceDN w:val="0"/>
        <w:jc w:val="right"/>
        <w:rPr>
          <w:rFonts w:hint="default" w:ascii="ＭＳ ゴシック" w:hAnsi="ＭＳ ゴシック" w:eastAsia="ＭＳ ゴシック"/>
          <w:sz w:val="24"/>
        </w:rPr>
      </w:pPr>
      <w:r>
        <w:rPr>
          <w:rFonts w:hint="eastAsia" w:ascii="ＭＳ ゴシック" w:hAnsi="ＭＳ ゴシック" w:eastAsia="ＭＳ ゴシック"/>
          <w:sz w:val="24"/>
        </w:rPr>
        <w:t>アンケートへのご協力、ありがとうございました。</w:t>
      </w:r>
    </w:p>
    <w:p>
      <w:pPr>
        <w:pStyle w:val="0"/>
        <w:wordWrap w:val="0"/>
        <w:overflowPunct w:val="0"/>
        <w:autoSpaceDE w:val="0"/>
        <w:autoSpaceDN w:val="0"/>
        <w:jc w:val="left"/>
        <w:rPr>
          <w:rFonts w:hint="default" w:ascii="ＭＳ ゴシック" w:hAnsi="ＭＳ ゴシック" w:eastAsia="ＭＳ ゴシック"/>
          <w:sz w:val="24"/>
        </w:rPr>
      </w:pPr>
      <w:r>
        <w:rPr>
          <w:rFonts w:hint="eastAsia" w:ascii="ＭＳ ゴシック" w:hAnsi="ＭＳ ゴシック" w:eastAsia="ＭＳ ゴシック"/>
          <w:b w:val="1"/>
          <w:sz w:val="24"/>
          <w:highlight w:val="lightGray"/>
          <w:u w:val="single" w:color="auto"/>
        </w:rPr>
        <w:t>問</w:t>
      </w:r>
      <w:r>
        <w:rPr>
          <w:rFonts w:hint="eastAsia" w:ascii="ＭＳ ゴシック" w:hAnsi="ＭＳ ゴシック" w:eastAsia="ＭＳ ゴシック"/>
          <w:b w:val="1"/>
          <w:sz w:val="24"/>
          <w:highlight w:val="lightGray"/>
          <w:u w:val="single" w:color="auto"/>
        </w:rPr>
        <w:t>13</w:t>
      </w:r>
      <w:r>
        <w:rPr>
          <w:rFonts w:hint="eastAsia" w:ascii="ＭＳ ゴシック" w:hAnsi="ＭＳ ゴシック" w:eastAsia="ＭＳ ゴシック"/>
          <w:b w:val="1"/>
          <w:sz w:val="24"/>
          <w:highlight w:val="lightGray"/>
          <w:u w:val="single" w:color="auto"/>
        </w:rPr>
        <w:t>－１で「③取組を始める予定はない」とお答えいただいた方</w:t>
      </w: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21</w:t>
      </w:r>
      <w:r>
        <w:rPr>
          <w:rFonts w:hint="eastAsia" w:ascii="ＭＳ ゴシック" w:hAnsi="ＭＳ ゴシック" w:eastAsia="ＭＳ ゴシック"/>
          <w:b w:val="1"/>
          <w:sz w:val="22"/>
        </w:rPr>
        <w:t>　</w:t>
      </w:r>
      <w:r>
        <w:rPr>
          <w:rFonts w:hint="eastAsia" w:ascii="ＭＳ ゴシック" w:hAnsi="ＭＳ ゴシック" w:eastAsia="ＭＳ ゴシック"/>
          <w:b w:val="1"/>
          <w:spacing w:val="4"/>
          <w:sz w:val="22"/>
        </w:rPr>
        <w:t>貴社において</w:t>
      </w:r>
      <w:r>
        <w:rPr>
          <w:rFonts w:hint="eastAsia" w:ascii="ＭＳ ゴシック" w:hAnsi="ＭＳ ゴシック" w:eastAsia="ＭＳ ゴシック"/>
          <w:b w:val="1"/>
          <w:spacing w:val="4"/>
          <w:sz w:val="22"/>
        </w:rPr>
        <w:t>CO2</w:t>
      </w:r>
      <w:r>
        <w:rPr>
          <w:rFonts w:hint="eastAsia" w:ascii="ＭＳ ゴシック" w:hAnsi="ＭＳ ゴシック" w:eastAsia="ＭＳ ゴシック"/>
          <w:b w:val="1"/>
          <w:spacing w:val="4"/>
          <w:sz w:val="22"/>
        </w:rPr>
        <w:t>削減やカーボンニュートラルにつながる取組を始める</w:t>
      </w:r>
      <w:r>
        <w:rPr>
          <w:rFonts w:hint="eastAsia" w:ascii="ＭＳ ゴシック" w:hAnsi="ＭＳ ゴシック" w:eastAsia="ＭＳ ゴシック"/>
          <w:b w:val="1"/>
          <w:spacing w:val="4"/>
          <w:sz w:val="22"/>
          <w:u w:val="double" w:color="auto"/>
        </w:rPr>
        <w:t>予定がない理由や</w:t>
      </w:r>
      <w:r>
        <w:rPr>
          <w:rFonts w:hint="eastAsia" w:ascii="ＭＳ ゴシック" w:hAnsi="ＭＳ ゴシック" w:eastAsia="ＭＳ ゴシック"/>
          <w:b w:val="1"/>
          <w:sz w:val="22"/>
          <w:u w:val="double" w:color="auto"/>
        </w:rPr>
        <w:t>課題等</w:t>
      </w:r>
      <w:r>
        <w:rPr>
          <w:rFonts w:hint="eastAsia" w:ascii="ＭＳ ゴシック" w:hAnsi="ＭＳ ゴシック" w:eastAsia="ＭＳ ゴシック"/>
          <w:b w:val="1"/>
          <w:sz w:val="22"/>
        </w:rPr>
        <w:t>について、以下の選択肢の中から影響が大きい順に５つまで選んで番号を記入してください。</w:t>
      </w:r>
    </w:p>
    <w:p>
      <w:pPr>
        <w:pStyle w:val="0"/>
        <w:wordWrap w:val="0"/>
        <w:overflowPunct w:val="0"/>
        <w:autoSpaceDE w:val="0"/>
        <w:autoSpaceDN w:val="0"/>
        <w:ind w:left="660" w:hanging="660" w:hangingChars="300"/>
        <w:rPr>
          <w:rFonts w:hint="default" w:ascii="ＭＳ ゴシック" w:hAnsi="ＭＳ ゴシック" w:eastAsia="ＭＳ ゴシック"/>
          <w:sz w:val="22"/>
        </w:rPr>
      </w:pPr>
    </w:p>
    <w:tbl>
      <w:tblPr>
        <w:tblStyle w:val="57"/>
        <w:tblW w:w="0" w:type="auto"/>
        <w:tblInd w:w="835" w:type="dxa"/>
        <w:tblLayout w:type="fixed"/>
        <w:tblLook w:firstRow="1" w:lastRow="0" w:firstColumn="1" w:lastColumn="0" w:noHBand="0" w:noVBand="1" w:val="04A0"/>
      </w:tblPr>
      <w:tblGrid>
        <w:gridCol w:w="420"/>
        <w:gridCol w:w="1050"/>
        <w:gridCol w:w="1470"/>
        <w:gridCol w:w="1470"/>
        <w:gridCol w:w="1470"/>
        <w:gridCol w:w="1470"/>
        <w:gridCol w:w="1470"/>
      </w:tblGrid>
      <w:tr>
        <w:trPr/>
        <w:tc>
          <w:tcPr>
            <w:tcW w:w="1470" w:type="dxa"/>
            <w:gridSpan w:val="2"/>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rPr>
              <w:t>順位</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1</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2</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3</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4</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5</w:t>
            </w:r>
            <w:r>
              <w:rPr>
                <w:rFonts w:hint="eastAsia" w:ascii="HGPｺﾞｼｯｸM" w:hAnsi="HGPｺﾞｼｯｸM" w:eastAsia="HGPｺﾞｼｯｸM"/>
                <w:sz w:val="20"/>
              </w:rPr>
              <w:t>（　　　　）</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①</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削減やカーボンニュートラルに対する社内の意識の譲成</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②</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専門的な知識を持つ人材の不足</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③</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取組を実施するための余力（</w:t>
            </w:r>
            <w:r>
              <w:rPr>
                <w:rFonts w:hint="eastAsia" w:ascii="ＭＳ ゴシック" w:hAnsi="ＭＳ ゴシック" w:eastAsia="ＭＳ ゴシック"/>
                <w:sz w:val="22"/>
              </w:rPr>
              <w:t>CO2</w:t>
            </w:r>
            <w:r>
              <w:rPr>
                <w:rFonts w:hint="eastAsia" w:ascii="ＭＳ ゴシック" w:hAnsi="ＭＳ ゴシック" w:eastAsia="ＭＳ ゴシック"/>
                <w:sz w:val="22"/>
              </w:rPr>
              <w:t>削減等に特化したマンパワー）がない</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④</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取組を実施するための余力（資金）がない</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⑤</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jc w:val="left"/>
              <w:rPr>
                <w:rFonts w:hint="default" w:ascii="ＭＳ ゴシック" w:hAnsi="ＭＳ ゴシック" w:eastAsia="ＭＳ ゴシック"/>
                <w:sz w:val="22"/>
              </w:rPr>
            </w:pPr>
            <w:r>
              <w:rPr>
                <w:rFonts w:hint="eastAsia" w:ascii="ＭＳ ゴシック" w:hAnsi="ＭＳ ゴシック" w:eastAsia="ＭＳ ゴシック"/>
                <w:sz w:val="22"/>
              </w:rPr>
              <w:t>省エネ機器等の入れ替え時における、事業活動の一時停止による売上減</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⑥</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pacing w:line="240" w:lineRule="exact"/>
              <w:jc w:val="left"/>
              <w:rPr>
                <w:rFonts w:hint="default" w:ascii="ＭＳ ゴシック" w:hAnsi="ＭＳ ゴシック" w:eastAsia="ＭＳ ゴシック"/>
                <w:sz w:val="22"/>
              </w:rPr>
            </w:pPr>
            <w:r>
              <w:rPr>
                <w:rFonts w:hint="eastAsia" w:ascii="ＭＳ ゴシック" w:hAnsi="ＭＳ ゴシック" w:eastAsia="ＭＳ ゴシック"/>
                <w:sz w:val="22"/>
              </w:rPr>
              <w:t>自社事業でどういう取組をすれば、</w:t>
            </w:r>
            <w:r>
              <w:rPr>
                <w:rFonts w:hint="eastAsia" w:ascii="ＭＳ ゴシック" w:hAnsi="ＭＳ ゴシック" w:eastAsia="ＭＳ ゴシック"/>
                <w:sz w:val="22"/>
              </w:rPr>
              <w:t>CO2</w:t>
            </w:r>
            <w:r>
              <w:rPr>
                <w:rFonts w:hint="eastAsia" w:ascii="ＭＳ ゴシック" w:hAnsi="ＭＳ ゴシック" w:eastAsia="ＭＳ ゴシック"/>
                <w:sz w:val="22"/>
              </w:rPr>
              <w:t>削減やカーボンニュートラルに寄与するか分からない</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⑦</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事業活動で使用するエネルギーの電化が技術的に困難</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720" w:hanging="5720" w:hangingChars="2600"/>
              <w:jc w:val="right"/>
              <w:rPr>
                <w:rFonts w:hint="default" w:ascii="ＭＳ ゴシック" w:hAnsi="ＭＳ ゴシック" w:eastAsia="ＭＳ ゴシック"/>
                <w:sz w:val="22"/>
              </w:rPr>
            </w:pPr>
            <w:r>
              <w:rPr>
                <w:rFonts w:hint="eastAsia" w:ascii="ＭＳ ゴシック" w:hAnsi="ＭＳ ゴシック" w:eastAsia="ＭＳ ゴシック"/>
                <w:sz w:val="22"/>
              </w:rPr>
              <w:t>⑧</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720" w:hanging="5720" w:hangingChars="2600"/>
              <w:rPr>
                <w:rFonts w:hint="default" w:ascii="ＭＳ ゴシック" w:hAnsi="ＭＳ ゴシック" w:eastAsia="ＭＳ ゴシック"/>
                <w:sz w:val="20"/>
              </w:rPr>
            </w:pPr>
            <w:r>
              <w:rPr>
                <w:rFonts w:hint="eastAsia" w:ascii="ＭＳ ゴシック" w:hAnsi="ＭＳ ゴシック" w:eastAsia="ＭＳ ゴシック"/>
                <w:sz w:val="22"/>
              </w:rPr>
              <w:t>実施している取組の効果的な</w:t>
            </w:r>
            <w:r>
              <w:rPr>
                <w:rFonts w:hint="eastAsia" w:ascii="ＭＳ ゴシック" w:hAnsi="ＭＳ ゴシック" w:eastAsia="ＭＳ ゴシック"/>
                <w:sz w:val="22"/>
              </w:rPr>
              <w:t>PR</w:t>
            </w:r>
            <w:r>
              <w:rPr>
                <w:rFonts w:hint="eastAsia" w:ascii="ＭＳ ゴシック" w:hAnsi="ＭＳ ゴシック" w:eastAsia="ＭＳ ゴシック"/>
                <w:sz w:val="22"/>
              </w:rPr>
              <w:t>方法が分からない</w:t>
            </w:r>
          </w:p>
        </w:tc>
      </w:tr>
      <w:tr>
        <w:trPr>
          <w:trHeight w:val="454" w:hRule="atLeast"/>
        </w:trPr>
        <w:tc>
          <w:tcPr>
            <w:tcW w:w="420" w:type="dxa"/>
            <w:tcBorders>
              <w:top w:val="nil"/>
              <w:left w:val="nil"/>
              <w:bottom w:val="nil"/>
              <w:right w:val="nil"/>
              <w:tl2br w:val="nil"/>
              <w:tr2bl w:val="nil"/>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⑨</w:t>
            </w:r>
          </w:p>
        </w:tc>
        <w:tc>
          <w:tcPr>
            <w:tcW w:w="8400" w:type="dxa"/>
            <w:gridSpan w:val="6"/>
            <w:tcBorders>
              <w:top w:val="nil"/>
              <w:left w:val="nil"/>
              <w:bottom w:val="nil"/>
              <w:right w:val="nil"/>
              <w:tl2br w:val="nil"/>
              <w:tr2bl w:val="nil"/>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課題はない</w:t>
            </w:r>
          </w:p>
        </w:tc>
      </w:tr>
    </w:tbl>
    <w:p>
      <w:pPr>
        <w:pStyle w:val="0"/>
        <w:wordWrap w:val="0"/>
        <w:overflowPunct w:val="0"/>
        <w:autoSpaceDE w:val="0"/>
        <w:autoSpaceDN w:val="0"/>
        <w:ind w:left="420" w:hanging="420" w:hangingChars="200"/>
        <w:rPr>
          <w:rFonts w:hint="default" w:ascii="ＭＳ ゴシック" w:hAnsi="ＭＳ ゴシック" w:eastAsia="ＭＳ ゴシック"/>
          <w:sz w:val="22"/>
        </w:rPr>
      </w:pPr>
      <w:r>
        <w:rPr>
          <w:rFonts w:hint="eastAsia"/>
        </w:rPr>
        <w:br w:type="page"/>
      </w:r>
    </w:p>
    <w:p>
      <w:pPr>
        <w:pStyle w:val="0"/>
        <w:wordWrap w:val="0"/>
        <w:overflowPunct w:val="0"/>
        <w:autoSpaceDE w:val="0"/>
        <w:autoSpaceDN w:val="0"/>
        <w:ind w:left="442" w:hanging="442" w:hangingChars="200"/>
        <w:rPr>
          <w:rFonts w:hint="default" w:ascii="ＭＳ ゴシック" w:hAnsi="ＭＳ ゴシック" w:eastAsia="ＭＳ ゴシック"/>
          <w:sz w:val="22"/>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22</w:t>
      </w:r>
      <w:r>
        <w:rPr>
          <w:rFonts w:hint="eastAsia" w:ascii="ＭＳ ゴシック" w:hAnsi="ＭＳ ゴシック" w:eastAsia="ＭＳ ゴシック"/>
          <w:b w:val="1"/>
          <w:sz w:val="22"/>
        </w:rPr>
        <w:t>　貴社において、</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削減やカーボンニュートラルにつながる取組を進めていくうえで</w:t>
      </w:r>
      <w:r>
        <w:rPr>
          <w:rFonts w:hint="eastAsia" w:ascii="ＭＳ ゴシック" w:hAnsi="ＭＳ ゴシック" w:eastAsia="ＭＳ ゴシック"/>
          <w:b w:val="1"/>
          <w:sz w:val="22"/>
          <w:u w:val="double" w:color="auto"/>
        </w:rPr>
        <w:t>有効だと思う県からの支援策</w:t>
      </w:r>
      <w:r>
        <w:rPr>
          <w:rFonts w:hint="eastAsia" w:ascii="ＭＳ ゴシック" w:hAnsi="ＭＳ ゴシック" w:eastAsia="ＭＳ ゴシック"/>
          <w:b w:val="1"/>
          <w:sz w:val="22"/>
        </w:rPr>
        <w:t>について、以下の選択肢の中から</w:t>
      </w:r>
      <w:r>
        <w:rPr>
          <w:rFonts w:hint="eastAsia" w:ascii="ＭＳ ゴシック" w:hAnsi="ＭＳ ゴシック" w:eastAsia="ＭＳ ゴシック"/>
          <w:b w:val="1"/>
          <w:sz w:val="22"/>
          <w:u w:val="double" w:color="auto"/>
        </w:rPr>
        <w:t>優先順位が高いものから５つまで</w:t>
      </w:r>
      <w:r>
        <w:rPr>
          <w:rFonts w:hint="eastAsia" w:ascii="ＭＳ ゴシック" w:hAnsi="ＭＳ ゴシック" w:eastAsia="ＭＳ ゴシック"/>
          <w:b w:val="1"/>
          <w:sz w:val="22"/>
        </w:rPr>
        <w:t>選んで番号を記入してください。</w:t>
      </w:r>
    </w:p>
    <w:p>
      <w:pPr>
        <w:pStyle w:val="0"/>
        <w:wordWrap w:val="0"/>
        <w:overflowPunct w:val="0"/>
        <w:autoSpaceDE w:val="0"/>
        <w:autoSpaceDN w:val="0"/>
        <w:ind w:left="660" w:hanging="660" w:hangingChars="300"/>
        <w:rPr>
          <w:rFonts w:hint="default" w:ascii="ＭＳ ゴシック" w:hAnsi="ＭＳ ゴシック" w:eastAsia="ＭＳ ゴシック"/>
          <w:sz w:val="22"/>
        </w:rPr>
      </w:pPr>
    </w:p>
    <w:tbl>
      <w:tblPr>
        <w:tblStyle w:val="57"/>
        <w:tblW w:w="0" w:type="auto"/>
        <w:tblInd w:w="835" w:type="dxa"/>
        <w:tblLayout w:type="fixed"/>
        <w:tblLook w:firstRow="1" w:lastRow="0" w:firstColumn="1" w:lastColumn="0" w:noHBand="0" w:noVBand="1" w:val="04A0"/>
      </w:tblPr>
      <w:tblGrid>
        <w:gridCol w:w="420"/>
        <w:gridCol w:w="1050"/>
        <w:gridCol w:w="1470"/>
        <w:gridCol w:w="1470"/>
        <w:gridCol w:w="1470"/>
        <w:gridCol w:w="1470"/>
        <w:gridCol w:w="1470"/>
      </w:tblGrid>
      <w:tr>
        <w:trPr/>
        <w:tc>
          <w:tcPr>
            <w:tcW w:w="1470" w:type="dxa"/>
            <w:gridSpan w:val="2"/>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rPr>
              <w:t>優先順位</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1</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2</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3</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4</w:t>
            </w:r>
            <w:r>
              <w:rPr>
                <w:rFonts w:hint="eastAsia" w:ascii="HGPｺﾞｼｯｸM" w:hAnsi="HGPｺﾞｼｯｸM" w:eastAsia="HGPｺﾞｼｯｸM"/>
                <w:sz w:val="20"/>
              </w:rPr>
              <w:t>（　　　　）</w:t>
            </w:r>
          </w:p>
        </w:tc>
        <w:tc>
          <w:tcPr>
            <w:tcW w:w="1470" w:type="dxa"/>
            <w:tcBorders>
              <w:top w:val="nil"/>
              <w:left w:val="nil"/>
              <w:bottom w:val="nil"/>
              <w:right w:val="nil"/>
              <w:tl2br w:val="nil"/>
              <w:tr2bl w:val="nil"/>
            </w:tcBorders>
            <w:vAlign w:val="top"/>
          </w:tcPr>
          <w:p>
            <w:pPr>
              <w:pStyle w:val="0"/>
              <w:wordWrap w:val="0"/>
              <w:overflowPunct w:val="0"/>
              <w:autoSpaceDE w:val="0"/>
              <w:autoSpaceDN w:val="0"/>
              <w:jc w:val="center"/>
              <w:rPr>
                <w:rFonts w:hint="default"/>
              </w:rPr>
            </w:pPr>
            <w:r>
              <w:rPr>
                <w:rFonts w:hint="eastAsia" w:ascii="HGPｺﾞｼｯｸM" w:hAnsi="HGPｺﾞｼｯｸM" w:eastAsia="HGPｺﾞｼｯｸM"/>
                <w:sz w:val="20"/>
              </w:rPr>
              <w:t>5</w:t>
            </w:r>
            <w:r>
              <w:rPr>
                <w:rFonts w:hint="eastAsia" w:ascii="HGPｺﾞｼｯｸM" w:hAnsi="HGPｺﾞｼｯｸM" w:eastAsia="HGPｺﾞｼｯｸM"/>
                <w:sz w:val="20"/>
              </w:rPr>
              <w:t>（　　　　）</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①</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太陽光発電設備や蓄電池の導入支援</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②</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事業所の</w:t>
            </w:r>
            <w:r>
              <w:rPr>
                <w:rFonts w:hint="eastAsia" w:ascii="ＭＳ ゴシック" w:hAnsi="ＭＳ ゴシック" w:eastAsia="ＭＳ ゴシック"/>
                <w:sz w:val="20"/>
              </w:rPr>
              <w:t>ZEB</w:t>
            </w:r>
            <w:r>
              <w:rPr>
                <w:rFonts w:hint="eastAsia" w:ascii="ＭＳ ゴシック" w:hAnsi="ＭＳ ゴシック" w:eastAsia="ＭＳ ゴシック"/>
                <w:sz w:val="20"/>
              </w:rPr>
              <w:t>化に対する補助の充実（※</w:t>
            </w:r>
            <w:r>
              <w:rPr>
                <w:rFonts w:hint="eastAsia" w:ascii="ＭＳ ゴシック" w:hAnsi="ＭＳ ゴシック" w:eastAsia="ＭＳ ゴシック"/>
                <w:sz w:val="20"/>
              </w:rPr>
              <w:t>ZEB</w:t>
            </w:r>
            <w:r>
              <w:rPr>
                <w:rFonts w:hint="eastAsia" w:ascii="ＭＳ ゴシック" w:hAnsi="ＭＳ ゴシック" w:eastAsia="ＭＳ ゴシック"/>
                <w:sz w:val="20"/>
              </w:rPr>
              <w:t>：</w:t>
            </w:r>
            <w:r>
              <w:rPr>
                <w:rFonts w:hint="eastAsia" w:ascii="ＭＳ ゴシック" w:hAnsi="ＭＳ ゴシック" w:eastAsia="ＭＳ ゴシック"/>
                <w:sz w:val="20"/>
              </w:rPr>
              <w:t>P</w:t>
            </w:r>
            <w:r>
              <w:rPr>
                <w:rFonts w:hint="eastAsia" w:ascii="ＭＳ ゴシック" w:hAnsi="ＭＳ ゴシック" w:eastAsia="ＭＳ ゴシック"/>
                <w:sz w:val="20"/>
              </w:rPr>
              <w:t>４※３参照）</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③</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使用機器の更新に対する補助の充実</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④</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電気自動車の導入促進（充電スタンドの設置強化・購入補助の充実等）</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⑤</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再生可能エネルギー由来の電力の購入への支援</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⑥</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カーボンニュートラルに関するセミナーやシンポジウム、イベント等の啓発の強化</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⑦</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省エネルギー化や地球温暖化対策のアドバイザー派遣等を通じた社内人材育成支援の充実</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⑧</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省エネ化やカーボンニュートラルに関する具体的な事例や施策などの情報提供</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⑨</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企業の</w:t>
            </w:r>
            <w:r>
              <w:rPr>
                <w:rFonts w:hint="eastAsia" w:ascii="ＭＳ ゴシック" w:hAnsi="ＭＳ ゴシック" w:eastAsia="ＭＳ ゴシック"/>
                <w:sz w:val="20"/>
              </w:rPr>
              <w:t>CO2</w:t>
            </w:r>
            <w:r>
              <w:rPr>
                <w:rFonts w:hint="eastAsia" w:ascii="ＭＳ ゴシック" w:hAnsi="ＭＳ ゴシック" w:eastAsia="ＭＳ ゴシック"/>
                <w:sz w:val="20"/>
              </w:rPr>
              <w:t>削減やカーボンニュートラルにつながる取組への評価・表彰制度の導入</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⑩</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spacing w:line="240" w:lineRule="exact"/>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CO2</w:t>
            </w:r>
            <w:r>
              <w:rPr>
                <w:rFonts w:hint="eastAsia" w:ascii="ＭＳ ゴシック" w:hAnsi="ＭＳ ゴシック" w:eastAsia="ＭＳ ゴシック"/>
                <w:sz w:val="20"/>
              </w:rPr>
              <w:t>削減やカーボンニュートラルにつながる取組を進める企業へのインセンティブの創設</w:t>
            </w:r>
          </w:p>
          <w:p>
            <w:pPr>
              <w:pStyle w:val="0"/>
              <w:wordWrap w:val="0"/>
              <w:overflowPunct w:val="0"/>
              <w:autoSpaceDE w:val="0"/>
              <w:autoSpaceDN w:val="0"/>
              <w:spacing w:line="240" w:lineRule="exact"/>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（建設公共工事入札参加資格審査時の加点、融資制度の導入等）</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⑪</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CO2</w:t>
            </w:r>
            <w:r>
              <w:rPr>
                <w:rFonts w:hint="eastAsia" w:ascii="ＭＳ ゴシック" w:hAnsi="ＭＳ ゴシック" w:eastAsia="ＭＳ ゴシック"/>
                <w:sz w:val="20"/>
              </w:rPr>
              <w:t>削減やカーボンニュートラルにつながる商品開発や企業間の交流、マッチング支援</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⑫</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電力小売事業や再生可能エネルギー事業への参入支援</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⑬</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使用エネルギー転換のための新技術の開発支援</w:t>
            </w:r>
          </w:p>
        </w:tc>
      </w:tr>
      <w:tr>
        <w:trPr>
          <w:trHeight w:val="454" w:hRule="atLeast"/>
        </w:trPr>
        <w:tc>
          <w:tcPr>
            <w:tcW w:w="420" w:type="dxa"/>
            <w:tcBorders>
              <w:top w:val="nil"/>
              <w:left w:val="nil"/>
              <w:bottom w:val="nil"/>
              <w:right w:val="nil"/>
              <w:tl2br w:val="nil"/>
              <w:tr2bl w:val="nil"/>
            </w:tcBorders>
            <w:vAlign w:val="center"/>
          </w:tcPr>
          <w:p>
            <w:pPr>
              <w:pStyle w:val="0"/>
              <w:wordWrap w:val="0"/>
              <w:overflowPunct w:val="0"/>
              <w:autoSpaceDE w:val="0"/>
              <w:autoSpaceDN w:val="0"/>
              <w:snapToGrid w:val="0"/>
              <w:ind w:left="5200" w:hanging="5200" w:hangingChars="2600"/>
              <w:jc w:val="right"/>
              <w:rPr>
                <w:rFonts w:hint="default" w:ascii="ＭＳ ゴシック" w:hAnsi="ＭＳ ゴシック" w:eastAsia="ＭＳ ゴシック"/>
                <w:sz w:val="20"/>
              </w:rPr>
            </w:pPr>
            <w:r>
              <w:rPr>
                <w:rFonts w:hint="eastAsia" w:ascii="ＭＳ ゴシック" w:hAnsi="ＭＳ ゴシック" w:eastAsia="ＭＳ ゴシック"/>
                <w:sz w:val="20"/>
              </w:rPr>
              <w:t>⑭</w:t>
            </w:r>
          </w:p>
        </w:tc>
        <w:tc>
          <w:tcPr>
            <w:tcW w:w="8400" w:type="dxa"/>
            <w:gridSpan w:val="6"/>
            <w:tcBorders>
              <w:top w:val="nil"/>
              <w:left w:val="nil"/>
              <w:bottom w:val="nil"/>
              <w:right w:val="nil"/>
              <w:tl2br w:val="nil"/>
              <w:tr2bl w:val="nil"/>
            </w:tcBorders>
            <w:vAlign w:val="center"/>
          </w:tcPr>
          <w:p>
            <w:pPr>
              <w:pStyle w:val="0"/>
              <w:wordWrap w:val="0"/>
              <w:overflowPunct w:val="0"/>
              <w:autoSpaceDE w:val="0"/>
              <w:autoSpaceDN w:val="0"/>
              <w:ind w:left="5200" w:hanging="5200" w:hangingChars="2600"/>
              <w:rPr>
                <w:rFonts w:hint="default" w:ascii="ＭＳ ゴシック" w:hAnsi="ＭＳ ゴシック" w:eastAsia="ＭＳ ゴシック"/>
                <w:sz w:val="20"/>
              </w:rPr>
            </w:pPr>
            <w:r>
              <w:rPr>
                <w:rFonts w:hint="eastAsia" w:ascii="ＭＳ ゴシック" w:hAnsi="ＭＳ ゴシック" w:eastAsia="ＭＳ ゴシック"/>
                <w:sz w:val="20"/>
              </w:rPr>
              <w:t>その他（　　　　　　　　　　　　　　　　　　　　　　　　　　　　　　　　　）</w:t>
            </w:r>
          </w:p>
        </w:tc>
      </w:tr>
    </w:tbl>
    <w:p>
      <w:pPr>
        <w:pStyle w:val="0"/>
        <w:wordWrap w:val="0"/>
        <w:overflowPunct w:val="0"/>
        <w:autoSpaceDE w:val="0"/>
        <w:autoSpaceDN w:val="0"/>
        <w:ind w:left="660" w:hanging="660" w:hangingChars="300"/>
        <w:rPr>
          <w:rFonts w:hint="default" w:ascii="ＭＳ ゴシック" w:hAnsi="ＭＳ ゴシック" w:eastAsia="ＭＳ ゴシック"/>
          <w:sz w:val="22"/>
        </w:rPr>
      </w:pPr>
    </w:p>
    <w:p>
      <w:pPr>
        <w:pStyle w:val="0"/>
        <w:ind w:firstLine="880" w:firstLineChars="400"/>
        <w:rPr>
          <w:rFonts w:hint="default" w:ascii="ＭＳ ゴシック" w:hAnsi="ＭＳ ゴシック" w:eastAsia="ＭＳ ゴシック"/>
          <w:sz w:val="24"/>
        </w:rPr>
      </w:pPr>
      <w:r>
        <w:rPr>
          <w:rFonts w:hint="eastAsia" w:ascii="ＭＳ ゴシック" w:hAnsi="ＭＳ ゴシック" w:eastAsia="ＭＳ ゴシック"/>
          <w:sz w:val="22"/>
        </w:rPr>
        <w:t>上記以外に有効だと思う支援策がありましたら、ご記入ください。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ordWrap w:val="0"/>
        <w:overflowPunct w:val="0"/>
        <w:autoSpaceDE w:val="0"/>
        <w:autoSpaceDN w:val="0"/>
        <w:ind w:left="480" w:hanging="480" w:hangingChars="200"/>
        <w:rPr>
          <w:rFonts w:hint="default" w:ascii="ＭＳ ゴシック" w:hAnsi="ＭＳ ゴシック" w:eastAsia="ＭＳ ゴシック"/>
          <w:sz w:val="24"/>
        </w:rPr>
      </w:pPr>
    </w:p>
    <w:p>
      <w:pPr>
        <w:pStyle w:val="0"/>
        <w:wordWrap w:val="0"/>
        <w:overflowPunct w:val="0"/>
        <w:autoSpaceDE w:val="0"/>
        <w:autoSpaceDN w:val="0"/>
        <w:ind w:left="442" w:hanging="442" w:hangingChars="200"/>
        <w:rPr>
          <w:rFonts w:hint="default" w:ascii="ＭＳ ゴシック" w:hAnsi="ＭＳ ゴシック" w:eastAsia="ＭＳ ゴシック"/>
          <w:sz w:val="24"/>
        </w:rPr>
      </w:pPr>
      <w:r>
        <w:rPr>
          <w:rFonts w:hint="eastAsia" w:ascii="ＭＳ ゴシック" w:hAnsi="ＭＳ ゴシック" w:eastAsia="ＭＳ ゴシック"/>
          <w:b w:val="1"/>
          <w:sz w:val="22"/>
        </w:rPr>
        <w:t>問</w:t>
      </w:r>
      <w:r>
        <w:rPr>
          <w:rFonts w:hint="eastAsia" w:ascii="ＭＳ ゴシック" w:hAnsi="ＭＳ ゴシック" w:eastAsia="ＭＳ ゴシック"/>
          <w:b w:val="1"/>
          <w:sz w:val="22"/>
        </w:rPr>
        <w:t>23</w:t>
      </w:r>
      <w:r>
        <w:rPr>
          <w:rFonts w:hint="eastAsia" w:ascii="ＭＳ ゴシック" w:hAnsi="ＭＳ ゴシック" w:eastAsia="ＭＳ ゴシック"/>
          <w:b w:val="1"/>
          <w:sz w:val="22"/>
        </w:rPr>
        <w:t>　</w:t>
      </w:r>
      <w:r>
        <w:rPr>
          <w:rFonts w:hint="eastAsia" w:ascii="ＭＳ ゴシック" w:hAnsi="ＭＳ ゴシック" w:eastAsia="ＭＳ ゴシック"/>
          <w:b w:val="1"/>
          <w:sz w:val="22"/>
        </w:rPr>
        <w:t>CO2</w:t>
      </w:r>
      <w:r>
        <w:rPr>
          <w:rFonts w:hint="eastAsia" w:ascii="ＭＳ ゴシック" w:hAnsi="ＭＳ ゴシック" w:eastAsia="ＭＳ ゴシック"/>
          <w:b w:val="1"/>
          <w:sz w:val="22"/>
        </w:rPr>
        <w:t>削減やカーボンニュートラル実現に向けた取組に関して、県に対するご意見・ご要望などがありましたら、ご記入ください。</w:t>
      </w:r>
    </w:p>
    <w:tbl>
      <w:tblPr>
        <w:tblStyle w:val="57"/>
        <w:tblW w:w="0" w:type="auto"/>
        <w:tblInd w:w="835" w:type="dxa"/>
        <w:tblLayout w:type="fixed"/>
        <w:tblLook w:firstRow="1" w:lastRow="0" w:firstColumn="1" w:lastColumn="0" w:noHBand="0" w:noVBand="1" w:val="04A0"/>
      </w:tblPr>
      <w:tblGrid>
        <w:gridCol w:w="8803"/>
      </w:tblGrid>
      <w:tr>
        <w:trPr/>
        <w:tc>
          <w:tcPr>
            <w:tcW w:w="8803"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tabs>
          <w:tab w:val="left" w:leader="none" w:pos="420"/>
        </w:tabs>
        <w:wordWrap w:val="0"/>
        <w:overflowPunct w:val="0"/>
        <w:autoSpaceDE w:val="0"/>
        <w:autoSpaceDN w:val="0"/>
        <w:rPr>
          <w:rFonts w:hint="default" w:ascii="ＭＳ ゴシック" w:hAnsi="ＭＳ ゴシック" w:eastAsia="ＭＳ ゴシック"/>
          <w:sz w:val="22"/>
        </w:rPr>
      </w:pPr>
    </w:p>
    <w:p>
      <w:pPr>
        <w:pStyle w:val="0"/>
        <w:wordWrap w:val="0"/>
        <w:overflowPunct w:val="0"/>
        <w:autoSpaceDE w:val="0"/>
        <w:autoSpaceDN w:val="0"/>
        <w:ind w:firstLine="720" w:firstLineChars="300"/>
        <w:jc w:val="right"/>
        <w:rPr>
          <w:rFonts w:hint="default" w:ascii="ＭＳ ゴシック" w:hAnsi="ＭＳ ゴシック" w:eastAsia="ＭＳ ゴシック"/>
          <w:sz w:val="24"/>
        </w:rPr>
      </w:pPr>
      <w:r>
        <w:rPr>
          <w:rFonts w:hint="eastAsia" w:ascii="ＭＳ ゴシック" w:hAnsi="ＭＳ ゴシック" w:eastAsia="ＭＳ ゴシック"/>
          <w:sz w:val="24"/>
        </w:rPr>
        <w:t>アンケートへのご協力、ありがとうございました。</w:t>
      </w:r>
    </w:p>
    <w:sectPr>
      <w:footerReference r:id="rId5" w:type="default"/>
      <w:pgSz w:w="11906" w:h="16838"/>
      <w:pgMar w:top="1440" w:right="1080" w:bottom="1134" w:left="1080" w:header="283" w:footer="90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ゴシック" w:hAnsi="ＭＳ ゴシック" w:eastAsia="ＭＳ ゴシック"/>
        <w:sz w:val="24"/>
      </w:rPr>
      <w:alias w:val=""/>
      <w:tag w:val=""/>
      <w:id w:val="-543210009"/>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51"/>
            <w:rFonts w:hint="eastAsia" w:ascii="ＭＳ ゴシック" w:hAnsi="ＭＳ ゴシック" w:eastAsia="ＭＳ ゴシック"/>
            <w:sz w:val="24"/>
          </w:rPr>
          <w:t>19</w:t>
        </w:r>
        <w:r>
          <w:rPr>
            <w:rFonts w:hint="eastAsia"/>
          </w:rPr>
          <w:fldChar w:fldCharType="end"/>
        </w:r>
      </w:p>
    </w:sdtContent>
  </w:sdt>
  <w:p>
    <w:pPr>
      <w:pStyle w:val="0"/>
      <w:rPr>
        <w:rFonts w:hint="default" w:ascii="ＭＳ ゴシック" w:hAnsi="ＭＳ ゴシック" w:eastAsia="ＭＳ ゴシック"/>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hyphenationZone w:val="0"/>
  <w:defaultTableStyle w:val="5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45"/>
    <w:uiPriority w:val="0"/>
    <w:qFormat/>
    <w:pPr>
      <w:pBdr>
        <w:top w:val="threeDEmboss" w:color="FFF2CC" w:themeColor="accent4" w:themeTint="33" w:sz="12" w:space="6"/>
        <w:left w:val="threeDEmboss" w:color="FFF2CC" w:themeColor="accent4" w:themeTint="33" w:sz="12" w:space="4"/>
        <w:bottom w:val="threeDEmboss" w:color="FFF2CC" w:themeColor="accent4" w:themeTint="33" w:sz="12" w:space="6"/>
        <w:right w:val="threeDEmboss" w:color="FFF2CC" w:themeColor="accent4" w:themeTint="33" w:sz="12" w:space="4"/>
      </w:pBdr>
      <w:shd w:val="clear" w:color="auto" w:themeFill="accent4" w:themeFillTint="33" w:themeFillShade="FF"/>
      <w:spacing w:before="180" w:beforeLines="50" w:beforeAutospacing="0" w:line="320" w:lineRule="exact"/>
      <w:ind w:left="50" w:leftChars="50" w:right="50" w:rightChars="50"/>
      <w:outlineLvl w:val="0"/>
    </w:pPr>
    <w:rPr>
      <w:rFonts w:asciiTheme="majorHAnsi" w:hAnsiTheme="majorHAnsi" w:eastAsiaTheme="majorEastAsia"/>
      <w:b w:val="1"/>
      <w:color w:val="BD8E00" w:themeColor="accent4" w:themeShade="BF"/>
      <w:sz w:val="24"/>
    </w:rPr>
  </w:style>
  <w:style w:type="paragraph" w:styleId="2">
    <w:name w:val="heading 2"/>
    <w:basedOn w:val="1"/>
    <w:next w:val="2"/>
    <w:link w:val="46"/>
    <w:uiPriority w:val="0"/>
    <w:qFormat/>
    <w:pPr>
      <w:pBdr>
        <w:top w:val="threeDEmboss" w:color="FFF2CC" w:themeColor="accent4" w:themeTint="33" w:sz="12" w:space="1"/>
        <w:bottom w:val="threeDEmboss" w:color="FFF2CC" w:themeColor="accent4" w:themeTint="33" w:sz="12" w:space="3"/>
      </w:pBdr>
      <w:outlineLvl w:val="1"/>
    </w:pPr>
  </w:style>
  <w:style w:type="paragraph" w:styleId="3">
    <w:name w:val="heading 3"/>
    <w:basedOn w:val="0"/>
    <w:next w:val="3"/>
    <w:link w:val="47"/>
    <w:uiPriority w:val="0"/>
    <w:qFormat/>
    <w:pPr>
      <w:pBdr>
        <w:bottom w:val="threeDEmboss" w:color="FFF2CC" w:themeColor="accent4" w:themeTint="33" w:sz="12" w:space="1"/>
      </w:pBdr>
      <w:spacing w:before="180" w:beforeLines="50" w:beforeAutospacing="0"/>
      <w:outlineLvl w:val="2"/>
    </w:pPr>
    <w:rPr>
      <w:rFonts w:asciiTheme="majorHAnsi" w:hAnsiTheme="majorHAnsi" w:eastAsiaTheme="majorEastAsia"/>
      <w:b w:val="1"/>
      <w:color w:val="BD8E00" w:themeColor="accent4" w:themeShade="BF"/>
      <w:sz w:val="24"/>
    </w:rPr>
  </w:style>
  <w:style w:type="paragraph" w:styleId="4">
    <w:name w:val="heading 4"/>
    <w:basedOn w:val="0"/>
    <w:next w:val="4"/>
    <w:link w:val="48"/>
    <w:uiPriority w:val="0"/>
    <w:qFormat/>
    <w:pPr>
      <w:spacing w:before="180" w:beforeLines="50" w:beforeAutospacing="0"/>
      <w:outlineLvl w:val="3"/>
    </w:pPr>
    <w:rPr>
      <w:rFonts w:eastAsiaTheme="majorEastAsia"/>
      <w:b w:val="1"/>
      <w:color w:val="BD8E00"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pBdr>
        <w:top w:val="threeDEmboss" w:color="FFF2CC" w:themeColor="accent4" w:themeTint="33" w:sz="12" w:space="1"/>
        <w:left w:val="threeDEmboss" w:color="FFF2CC" w:themeColor="accent4" w:themeTint="33" w:sz="12" w:space="4"/>
        <w:bottom w:val="threeDEngrave" w:color="FFF2CC" w:themeColor="accent4" w:themeTint="33" w:sz="12" w:space="1"/>
        <w:right w:val="threeDEngrave" w:color="FFF2CC" w:themeColor="accent4" w:themeTint="33" w:sz="12" w:space="4"/>
      </w:pBdr>
      <w:shd w:val="clear" w:color="auto" w:fill="F3F0F6"/>
      <w:ind w:left="1469" w:right="1469"/>
    </w:pPr>
    <w:rPr>
      <w:b w:val="1"/>
      <w:i w:val="1"/>
      <w:color w:val="BD8E00" w:themeColor="accent4" w:themeShade="BF"/>
    </w:rPr>
  </w:style>
  <w:style w:type="paragraph" w:styleId="18">
    <w:name w:val="Subtitle"/>
    <w:basedOn w:val="0"/>
    <w:next w:val="18"/>
    <w:link w:val="19"/>
    <w:uiPriority w:val="0"/>
    <w:qFormat/>
    <w:pPr>
      <w:jc w:val="center"/>
      <w:outlineLvl w:val="1"/>
    </w:pPr>
    <w:rPr>
      <w:rFonts w:asciiTheme="majorHAnsi" w:hAnsiTheme="majorHAnsi" w:eastAsiaTheme="majorEastAsia"/>
      <w:i w:val="1"/>
      <w:color w:val="FFD966" w:themeColor="accent4" w:themeTint="99"/>
      <w:sz w:val="32"/>
    </w:rPr>
  </w:style>
  <w:style w:type="character" w:styleId="19" w:customStyle="1">
    <w:name w:val="副題 (文字)"/>
    <w:basedOn w:val="10"/>
    <w:next w:val="19"/>
    <w:link w:val="18"/>
    <w:uiPriority w:val="0"/>
    <w:rPr>
      <w:rFonts w:asciiTheme="majorHAnsi" w:hAnsiTheme="majorHAnsi" w:eastAsiaTheme="majorEastAsia"/>
      <w:i w:val="1"/>
      <w:color w:val="FFD966" w:themeColor="accent4" w:themeTint="99"/>
      <w:sz w:val="32"/>
    </w:rPr>
  </w:style>
  <w:style w:type="paragraph" w:styleId="20">
    <w:name w:val="caption"/>
    <w:basedOn w:val="0"/>
    <w:next w:val="20"/>
    <w:link w:val="0"/>
    <w:uiPriority w:val="0"/>
    <w:semiHidden/>
    <w:qFormat/>
    <w:rPr>
      <w:rFonts w:eastAsiaTheme="majorEastAsia"/>
      <w:b w:val="1"/>
      <w:i w:val="1"/>
      <w:color w:val="FFD966" w:themeColor="accent4" w:themeTint="99"/>
    </w:rPr>
  </w:style>
  <w:style w:type="character" w:styleId="21">
    <w:name w:val="Strong"/>
    <w:basedOn w:val="10"/>
    <w:next w:val="21"/>
    <w:link w:val="0"/>
    <w:uiPriority w:val="0"/>
    <w:qFormat/>
    <w:rPr>
      <w:rFonts w:asciiTheme="minorHAnsi" w:hAnsiTheme="minorHAnsi" w:eastAsiaTheme="minorEastAsia"/>
      <w:b w:val="1"/>
      <w:color w:val="CC00CC"/>
      <w:sz w:val="21"/>
    </w:rPr>
  </w:style>
  <w:style w:type="character" w:styleId="22">
    <w:name w:val="Emphasis"/>
    <w:basedOn w:val="10"/>
    <w:next w:val="22"/>
    <w:link w:val="0"/>
    <w:uiPriority w:val="0"/>
    <w:qFormat/>
    <w:rPr>
      <w:rFonts w:asciiTheme="minorHAnsi" w:hAnsiTheme="minorHAnsi" w:eastAsiaTheme="minorEastAsia"/>
      <w:b w:val="1"/>
      <w:i w:val="1"/>
      <w:color w:val="CC00CC"/>
      <w:sz w:val="21"/>
    </w:rPr>
  </w:style>
  <w:style w:type="character" w:styleId="23">
    <w:name w:val="Intense Emphasis"/>
    <w:basedOn w:val="10"/>
    <w:next w:val="23"/>
    <w:link w:val="0"/>
    <w:uiPriority w:val="0"/>
    <w:qFormat/>
    <w:rPr>
      <w:rFonts w:asciiTheme="minorHAnsi" w:hAnsiTheme="minorHAnsi" w:eastAsiaTheme="minorEastAsia"/>
      <w:b w:val="1"/>
      <w:i w:val="1"/>
      <w:color w:val="5B9BD5" w:themeColor="accent1"/>
    </w:rPr>
  </w:style>
  <w:style w:type="character" w:styleId="24">
    <w:name w:val="Subtle Emphasis"/>
    <w:basedOn w:val="10"/>
    <w:next w:val="24"/>
    <w:link w:val="0"/>
    <w:uiPriority w:val="0"/>
    <w:qFormat/>
    <w:rPr>
      <w:rFonts w:asciiTheme="minorHAnsi" w:hAnsiTheme="minorHAnsi" w:eastAsiaTheme="minorEastAsia"/>
      <w:i w:val="1"/>
      <w:color w:val="828282" w:themeColor="text1" w:themeTint="7F"/>
    </w:rPr>
  </w:style>
  <w:style w:type="paragraph" w:styleId="25">
    <w:name w:val="Date"/>
    <w:basedOn w:val="0"/>
    <w:next w:val="25"/>
    <w:link w:val="26"/>
    <w:uiPriority w:val="0"/>
    <w:qFormat/>
    <w:pPr>
      <w:jc w:val="right"/>
    </w:pPr>
  </w:style>
  <w:style w:type="character" w:styleId="26" w:customStyle="1">
    <w:name w:val="日付 (文字)"/>
    <w:basedOn w:val="10"/>
    <w:next w:val="26"/>
    <w:link w:val="25"/>
    <w:uiPriority w:val="0"/>
    <w:rPr>
      <w:rFonts w:asciiTheme="minorHAnsi" w:hAnsiTheme="minorHAnsi" w:eastAsiaTheme="minorEastAsia"/>
    </w:rPr>
  </w:style>
  <w:style w:type="paragraph" w:styleId="27">
    <w:name w:val="Body Text"/>
    <w:basedOn w:val="0"/>
    <w:next w:val="27"/>
    <w:link w:val="28"/>
    <w:uiPriority w:val="0"/>
    <w:qFormat/>
  </w:style>
  <w:style w:type="character" w:styleId="28" w:customStyle="1">
    <w:name w:val="本文 (文字)"/>
    <w:basedOn w:val="10"/>
    <w:next w:val="28"/>
    <w:link w:val="27"/>
    <w:uiPriority w:val="0"/>
    <w:rPr>
      <w:rFonts w:asciiTheme="minorHAnsi" w:hAnsiTheme="minorHAnsi" w:eastAsiaTheme="minorEastAsia"/>
    </w:rPr>
  </w:style>
  <w:style w:type="paragraph" w:styleId="29">
    <w:name w:val="Body Text Indent"/>
    <w:basedOn w:val="0"/>
    <w:next w:val="29"/>
    <w:link w:val="30"/>
    <w:uiPriority w:val="0"/>
    <w:qFormat/>
    <w:pPr>
      <w:ind w:left="840"/>
    </w:pPr>
  </w:style>
  <w:style w:type="character" w:styleId="30" w:customStyle="1">
    <w:name w:val="本文インデント (文字)"/>
    <w:basedOn w:val="10"/>
    <w:next w:val="30"/>
    <w:link w:val="29"/>
    <w:uiPriority w:val="0"/>
    <w:rPr>
      <w:rFonts w:asciiTheme="minorHAnsi" w:hAnsiTheme="minorHAnsi" w:eastAsiaTheme="minorEastAsia"/>
    </w:rPr>
  </w:style>
  <w:style w:type="paragraph" w:styleId="31">
    <w:name w:val="Body Text First Indent"/>
    <w:basedOn w:val="27"/>
    <w:next w:val="31"/>
    <w:link w:val="32"/>
    <w:uiPriority w:val="0"/>
    <w:qFormat/>
    <w:pPr>
      <w:ind w:firstLine="227"/>
    </w:pPr>
  </w:style>
  <w:style w:type="character" w:styleId="32" w:customStyle="1">
    <w:name w:val="本文字下げ (文字)"/>
    <w:basedOn w:val="28"/>
    <w:next w:val="32"/>
    <w:link w:val="31"/>
    <w:uiPriority w:val="0"/>
    <w:rPr>
      <w:rFonts w:asciiTheme="minorHAnsi" w:hAnsiTheme="minorHAnsi" w:eastAsiaTheme="minorEastAsia"/>
    </w:rPr>
  </w:style>
  <w:style w:type="paragraph" w:styleId="33">
    <w:name w:val="Body Text First Indent 2"/>
    <w:basedOn w:val="29"/>
    <w:next w:val="33"/>
    <w:link w:val="34"/>
    <w:uiPriority w:val="0"/>
    <w:qFormat/>
    <w:pPr>
      <w:ind w:left="227" w:firstLine="227"/>
    </w:pPr>
  </w:style>
  <w:style w:type="character" w:styleId="34" w:customStyle="1">
    <w:name w:val="本文字下げ 2 (文字)"/>
    <w:basedOn w:val="30"/>
    <w:next w:val="34"/>
    <w:link w:val="33"/>
    <w:uiPriority w:val="0"/>
    <w:rPr>
      <w:rFonts w:asciiTheme="minorHAnsi" w:hAnsiTheme="minorHAnsi" w:eastAsiaTheme="minorEastAsia"/>
    </w:rPr>
  </w:style>
  <w:style w:type="paragraph" w:styleId="35">
    <w:name w:val="toc 1"/>
    <w:basedOn w:val="0"/>
    <w:next w:val="35"/>
    <w:link w:val="0"/>
    <w:uiPriority w:val="0"/>
    <w:qFormat/>
    <w:rPr>
      <w:i w:val="1"/>
    </w:rPr>
  </w:style>
  <w:style w:type="paragraph" w:styleId="36">
    <w:name w:val="toc 2"/>
    <w:basedOn w:val="0"/>
    <w:next w:val="36"/>
    <w:link w:val="0"/>
    <w:uiPriority w:val="0"/>
    <w:qFormat/>
    <w:pPr>
      <w:ind w:left="100" w:leftChars="100"/>
    </w:pPr>
    <w:rPr>
      <w:i w:val="1"/>
    </w:rPr>
  </w:style>
  <w:style w:type="paragraph" w:styleId="37">
    <w:name w:val="toc 3"/>
    <w:basedOn w:val="0"/>
    <w:next w:val="37"/>
    <w:link w:val="0"/>
    <w:uiPriority w:val="0"/>
    <w:qFormat/>
    <w:pPr>
      <w:ind w:left="200" w:leftChars="200"/>
    </w:pPr>
    <w:rPr>
      <w:i w:val="1"/>
    </w:rPr>
  </w:style>
  <w:style w:type="paragraph" w:styleId="38">
    <w:name w:val="toc 4"/>
    <w:basedOn w:val="0"/>
    <w:next w:val="38"/>
    <w:link w:val="0"/>
    <w:uiPriority w:val="0"/>
    <w:qFormat/>
    <w:pPr>
      <w:ind w:left="300" w:leftChars="300"/>
    </w:pPr>
    <w:rPr>
      <w:i w:val="1"/>
    </w:rPr>
  </w:style>
  <w:style w:type="paragraph" w:styleId="39">
    <w:name w:val="TOC Heading"/>
    <w:basedOn w:val="1"/>
    <w:next w:val="0"/>
    <w:link w:val="0"/>
    <w:uiPriority w:val="0"/>
    <w:qFormat/>
    <w:pPr>
      <w:outlineLvl w:val="9"/>
    </w:pPr>
  </w:style>
  <w:style w:type="paragraph" w:styleId="40">
    <w:name w:val="Signature"/>
    <w:basedOn w:val="0"/>
    <w:next w:val="40"/>
    <w:link w:val="41"/>
    <w:uiPriority w:val="0"/>
    <w:qFormat/>
    <w:pPr>
      <w:jc w:val="right"/>
    </w:pPr>
  </w:style>
  <w:style w:type="character" w:styleId="41" w:customStyle="1">
    <w:name w:val="署名 (文字)"/>
    <w:basedOn w:val="10"/>
    <w:next w:val="41"/>
    <w:link w:val="40"/>
    <w:uiPriority w:val="0"/>
    <w:rPr>
      <w:rFonts w:asciiTheme="minorHAnsi" w:hAnsiTheme="minorHAnsi" w:eastAsiaTheme="minorEastAsia"/>
    </w:rPr>
  </w:style>
  <w:style w:type="paragraph" w:styleId="42">
    <w:name w:val="No Spacing"/>
    <w:next w:val="42"/>
    <w:link w:val="0"/>
    <w:uiPriority w:val="0"/>
    <w:qFormat/>
    <w:rPr>
      <w:kern w:val="0"/>
      <w:sz w:val="22"/>
    </w:rPr>
  </w:style>
  <w:style w:type="paragraph" w:styleId="43">
    <w:name w:val="Title"/>
    <w:basedOn w:val="0"/>
    <w:next w:val="43"/>
    <w:link w:val="44"/>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FFD966" w:themeColor="accent4" w:themeTint="99"/>
      <w:sz w:val="48"/>
    </w:rPr>
  </w:style>
  <w:style w:type="character" w:styleId="44" w:customStyle="1">
    <w:name w:val="表題 (文字)"/>
    <w:basedOn w:val="10"/>
    <w:next w:val="44"/>
    <w:link w:val="43"/>
    <w:uiPriority w:val="0"/>
    <w:rPr>
      <w:rFonts w:asciiTheme="majorHAnsi" w:hAnsiTheme="majorHAnsi" w:eastAsiaTheme="majorEastAsia"/>
      <w:b w:val="1"/>
      <w:i w:val="1"/>
      <w:color w:val="FFD966" w:themeColor="accent4" w:themeTint="99"/>
      <w:sz w:val="48"/>
    </w:rPr>
  </w:style>
  <w:style w:type="character" w:styleId="45" w:customStyle="1">
    <w:name w:val="見出し 1 (文字)"/>
    <w:basedOn w:val="10"/>
    <w:next w:val="45"/>
    <w:link w:val="1"/>
    <w:uiPriority w:val="0"/>
    <w:rPr>
      <w:rFonts w:asciiTheme="majorHAnsi" w:hAnsiTheme="majorHAnsi" w:eastAsiaTheme="majorEastAsia"/>
      <w:b w:val="1"/>
      <w:color w:val="BD8E00" w:themeColor="accent4" w:themeShade="BF"/>
      <w:sz w:val="24"/>
      <w:shd w:val="clear" w:color="auto" w:themeFill="accent4" w:themeFillTint="33" w:themeFillShade="FF"/>
    </w:rPr>
  </w:style>
  <w:style w:type="character" w:styleId="46" w:customStyle="1">
    <w:name w:val="見出し 2 (文字)"/>
    <w:basedOn w:val="10"/>
    <w:next w:val="46"/>
    <w:link w:val="2"/>
    <w:uiPriority w:val="0"/>
    <w:rPr>
      <w:rFonts w:asciiTheme="majorHAnsi" w:hAnsiTheme="majorHAnsi" w:eastAsiaTheme="majorEastAsia"/>
      <w:b w:val="1"/>
      <w:color w:val="BD8E00" w:themeColor="accent4" w:themeShade="BF"/>
      <w:sz w:val="24"/>
      <w:shd w:val="clear" w:color="auto" w:themeFill="accent4" w:themeFillTint="33" w:themeFillShade="FF"/>
    </w:rPr>
  </w:style>
  <w:style w:type="character" w:styleId="47" w:customStyle="1">
    <w:name w:val="見出し 3 (文字)"/>
    <w:basedOn w:val="10"/>
    <w:next w:val="47"/>
    <w:link w:val="3"/>
    <w:uiPriority w:val="0"/>
    <w:rPr>
      <w:rFonts w:asciiTheme="majorHAnsi" w:hAnsiTheme="majorHAnsi" w:eastAsiaTheme="majorEastAsia"/>
      <w:b w:val="1"/>
      <w:color w:val="BD8E00" w:themeColor="accent4" w:themeShade="BF"/>
      <w:sz w:val="24"/>
    </w:rPr>
  </w:style>
  <w:style w:type="character" w:styleId="48" w:customStyle="1">
    <w:name w:val="見出し 4 (文字)"/>
    <w:basedOn w:val="10"/>
    <w:next w:val="48"/>
    <w:link w:val="4"/>
    <w:uiPriority w:val="0"/>
    <w:rPr>
      <w:rFonts w:asciiTheme="minorHAnsi" w:hAnsiTheme="minorHAnsi" w:eastAsiaTheme="majorEastAsia"/>
      <w:b w:val="1"/>
      <w:color w:val="BD8E00" w:themeColor="accent4" w:themeShade="BF"/>
      <w:sz w:val="24"/>
    </w:rPr>
  </w:style>
  <w:style w:type="character" w:styleId="49">
    <w:name w:val="Hyperlink"/>
    <w:basedOn w:val="10"/>
    <w:next w:val="49"/>
    <w:link w:val="0"/>
    <w:uiPriority w:val="0"/>
    <w:rPr>
      <w:color w:val="0563C1" w:themeColor="hyperlink"/>
      <w:u w:val="single" w:color="auto"/>
    </w:rPr>
  </w:style>
  <w:style w:type="paragraph" w:styleId="50">
    <w:name w:val="Balloon Text"/>
    <w:basedOn w:val="0"/>
    <w:next w:val="50"/>
    <w:link w:val="0"/>
    <w:uiPriority w:val="0"/>
    <w:semiHidden/>
    <w:rPr>
      <w:rFonts w:asciiTheme="majorHAnsi" w:hAnsiTheme="majorHAnsi" w:eastAsiaTheme="majorEastAsia"/>
      <w:sz w:val="18"/>
    </w:rPr>
  </w:style>
  <w:style w:type="character" w:styleId="51">
    <w:name w:val="page number"/>
    <w:basedOn w:val="10"/>
    <w:next w:val="51"/>
    <w:link w:val="0"/>
    <w:uiPriority w:val="0"/>
  </w:style>
  <w:style w:type="character" w:styleId="52">
    <w:name w:val="annotation reference"/>
    <w:basedOn w:val="10"/>
    <w:next w:val="52"/>
    <w:link w:val="0"/>
    <w:uiPriority w:val="0"/>
    <w:semiHidden/>
    <w:rPr>
      <w:sz w:val="18"/>
    </w:rPr>
  </w:style>
  <w:style w:type="paragraph" w:styleId="53">
    <w:name w:val="annotation text"/>
    <w:basedOn w:val="0"/>
    <w:next w:val="53"/>
    <w:link w:val="54"/>
    <w:uiPriority w:val="0"/>
    <w:semiHidden/>
    <w:pPr>
      <w:jc w:val="left"/>
    </w:pPr>
  </w:style>
  <w:style w:type="character" w:styleId="54" w:customStyle="1">
    <w:name w:val="コメント文字列 (文字)"/>
    <w:basedOn w:val="10"/>
    <w:next w:val="54"/>
    <w:link w:val="53"/>
    <w:uiPriority w:val="0"/>
  </w:style>
  <w:style w:type="paragraph" w:styleId="55">
    <w:name w:val="annotation subject"/>
    <w:basedOn w:val="53"/>
    <w:next w:val="53"/>
    <w:link w:val="56"/>
    <w:uiPriority w:val="0"/>
    <w:semiHidden/>
    <w:rPr>
      <w:b w:val="1"/>
    </w:rPr>
  </w:style>
  <w:style w:type="character" w:styleId="56" w:customStyle="1">
    <w:name w:val="コメント内容 (文字)"/>
    <w:basedOn w:val="54"/>
    <w:next w:val="56"/>
    <w:link w:val="55"/>
    <w:uiPriority w:val="0"/>
    <w:rPr>
      <w:b w:val="1"/>
    </w:rPr>
  </w:style>
  <w:style w:type="table" w:styleId="57" w:customStyle="1">
    <w:name w:val="表（シンプル 1）"/>
    <w:basedOn w:val="11"/>
    <w:next w:val="5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19</Pages>
  <Words>298</Words>
  <Characters>10683</Characters>
  <Application>JUST Note</Application>
  <Lines>8134</Lines>
  <Paragraphs>568</Paragraphs>
  <CharactersWithSpaces>11637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446657</dc:creator>
  <cp:lastModifiedBy>459893</cp:lastModifiedBy>
  <cp:lastPrinted>2023-06-16T09:14:56Z</cp:lastPrinted>
  <dcterms:created xsi:type="dcterms:W3CDTF">2023-06-13T07:29:00Z</dcterms:created>
  <dcterms:modified xsi:type="dcterms:W3CDTF">2023-06-16T09:17:47Z</dcterms:modified>
  <cp:revision>17</cp:revision>
</cp:coreProperties>
</file>