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2"/>
        <w:jc w:val="right"/>
        <w:rPr>
          <w:rFonts w:hint="eastAsia"/>
          <w:color w:val="auto"/>
        </w:rPr>
      </w:pPr>
      <w:r>
        <w:rPr>
          <w:rFonts w:hint="eastAsia"/>
          <w:color w:val="auto"/>
        </w:rPr>
        <w:t>第９号様式</w:t>
      </w:r>
    </w:p>
    <w:p>
      <w:pPr>
        <w:pStyle w:val="0"/>
        <w:ind w:left="2"/>
        <w:jc w:val="center"/>
        <w:rPr>
          <w:rFonts w:hint="eastAsia" w:ascii="ＭＳ ゴシック" w:hAnsi="ＭＳ ゴシック" w:eastAsia="ＭＳ ゴシック"/>
          <w:b w:val="1"/>
          <w:color w:val="auto"/>
          <w:sz w:val="28"/>
        </w:rPr>
      </w:pPr>
      <w:r>
        <w:rPr>
          <w:rFonts w:hint="eastAsia" w:ascii="ＭＳ ゴシック" w:hAnsi="ＭＳ ゴシック" w:eastAsia="ＭＳ ゴシック"/>
          <w:b w:val="1"/>
          <w:color w:val="auto"/>
          <w:sz w:val="28"/>
        </w:rPr>
        <w:t>障　害　者　雇　用　申　立　書</w:t>
      </w:r>
    </w:p>
    <w:p>
      <w:pPr>
        <w:pStyle w:val="0"/>
        <w:ind w:left="2"/>
        <w:rPr>
          <w:rFonts w:hint="eastAsia"/>
          <w:color w:val="auto"/>
        </w:rPr>
      </w:pPr>
    </w:p>
    <w:p>
      <w:pPr>
        <w:pStyle w:val="0"/>
        <w:ind w:left="2"/>
        <w:rPr>
          <w:rFonts w:hint="eastAsia"/>
          <w:color w:val="auto"/>
        </w:rPr>
      </w:pPr>
      <w:r>
        <w:rPr>
          <w:rFonts w:hint="eastAsia"/>
          <w:b w:val="1"/>
          <w:color w:val="auto"/>
        </w:rPr>
        <w:t>下記【注意事項】欄をご確認のうえ、該当する□欄に、✓印を入れてください。</w:t>
      </w:r>
    </w:p>
    <w:tbl>
      <w:tblPr>
        <w:tblStyle w:val="11"/>
        <w:tblpPr w:leftFromText="0" w:rightFromText="0" w:topFromText="0" w:bottomFromText="0" w:vertAnchor="text" w:horzAnchor="margin" w:tblpX="109" w:tblpY="121"/>
        <w:tblOverlap w:val="never"/>
        <w:tblW w:w="9603" w:type="dxa"/>
        <w:tblLayout w:type="fixed"/>
        <w:tblCellMar>
          <w:top w:w="0" w:type="dxa"/>
          <w:left w:w="108" w:type="dxa"/>
          <w:bottom w:w="0" w:type="dxa"/>
          <w:right w:w="108" w:type="dxa"/>
        </w:tblCellMar>
        <w:tblLook w:firstRow="1" w:lastRow="1" w:firstColumn="1" w:lastColumn="1" w:noHBand="0" w:noVBand="0" w:val="01E0"/>
      </w:tblPr>
      <w:tblGrid>
        <w:gridCol w:w="582"/>
        <w:gridCol w:w="9021"/>
      </w:tblGrid>
      <w:tr>
        <w:trPr>
          <w:trHeight w:val="493" w:hRule="atLeast"/>
        </w:trPr>
        <w:tc>
          <w:tcPr>
            <w:tcW w:w="960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ind w:leftChars="0" w:firstLine="0" w:firstLineChars="0"/>
              <w:jc w:val="both"/>
              <w:rPr>
                <w:rFonts w:hint="eastAsia" w:ascii="ＭＳ 明朝" w:hAnsi="ＭＳ 明朝" w:eastAsia="ＭＳ 明朝"/>
                <w:color w:val="auto"/>
                <w:kern w:val="2"/>
                <w:sz w:val="21"/>
              </w:rPr>
            </w:pPr>
            <w:r>
              <w:rPr>
                <w:rFonts w:hint="eastAsia" w:ascii="ＭＳ 明朝" w:hAnsi="ＭＳ 明朝" w:eastAsia="ＭＳ 明朝"/>
                <w:b w:val="1"/>
                <w:color w:val="auto"/>
                <w:kern w:val="2"/>
                <w:sz w:val="26"/>
                <w:bdr w:val="single" w:color="auto" w:sz="4" w:space="0"/>
              </w:rPr>
              <w:t xml:space="preserve"> </w:t>
            </w:r>
            <w:r>
              <w:rPr>
                <w:rFonts w:hint="eastAsia" w:ascii="ＭＳ 明朝" w:hAnsi="ＭＳ 明朝" w:eastAsia="ＭＳ 明朝"/>
                <w:b w:val="1"/>
                <w:color w:val="auto"/>
                <w:kern w:val="2"/>
                <w:sz w:val="26"/>
                <w:bdr w:val="single" w:color="auto" w:sz="4" w:space="0"/>
              </w:rPr>
              <w:t>法定雇用率制度の適用がある方</w:t>
            </w:r>
            <w:r>
              <w:rPr>
                <w:rFonts w:hint="eastAsia" w:ascii="ＭＳ 明朝" w:hAnsi="ＭＳ 明朝" w:eastAsia="ＭＳ 明朝"/>
                <w:b w:val="1"/>
                <w:color w:val="auto"/>
                <w:kern w:val="2"/>
                <w:sz w:val="26"/>
                <w:bdr w:val="single" w:color="auto" w:sz="4" w:space="0"/>
              </w:rPr>
              <w:t xml:space="preserve"> </w:t>
            </w:r>
          </w:p>
        </w:tc>
      </w:tr>
      <w:tr>
        <w:trPr>
          <w:trHeight w:val="2813" w:hRule="atLeast"/>
        </w:trPr>
        <w:tc>
          <w:tcPr>
            <w:tcW w:w="58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p>
            <w:pPr>
              <w:pStyle w:val="0"/>
              <w:widowControl w:val="0"/>
              <w:jc w:val="both"/>
              <w:rPr>
                <w:rFonts w:hint="eastAsia" w:ascii="ＭＳ 明朝" w:hAnsi="ＭＳ 明朝" w:eastAsia="ＭＳ 明朝"/>
                <w:color w:val="auto"/>
                <w:kern w:val="2"/>
                <w:sz w:val="21"/>
              </w:rPr>
            </w:pPr>
            <w:r>
              <w:rPr>
                <w:rFonts w:hint="eastAsia" w:ascii="ＭＳ 明朝" w:hAnsi="ＭＳ 明朝" w:eastAsia="ＭＳ 明朝"/>
                <w:b w:val="1"/>
                <w:color w:val="auto"/>
                <w:kern w:val="2"/>
                <w:sz w:val="32"/>
              </w:rPr>
              <w:t>□</w:t>
            </w:r>
          </w:p>
        </w:tc>
        <w:tc>
          <w:tcPr>
            <w:tcW w:w="902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ind w:left="197" w:hanging="197" w:hangingChars="94"/>
              <w:jc w:val="both"/>
              <w:rPr>
                <w:rFonts w:hint="eastAsia" w:ascii="ＭＳ 明朝" w:hAnsi="ＭＳ 明朝" w:eastAsia="ＭＳ 明朝"/>
                <w:color w:val="auto"/>
                <w:kern w:val="2"/>
                <w:sz w:val="21"/>
              </w:rPr>
            </w:pPr>
            <w:r>
              <w:rPr>
                <w:rFonts w:hint="eastAsia" w:ascii="ＭＳ 明朝" w:hAnsi="ＭＳ 明朝" w:eastAsia="ＭＳ 明朝"/>
                <w:color w:val="auto"/>
                <w:kern w:val="2"/>
                <w:sz w:val="21"/>
              </w:rPr>
              <w:t>１　障害者の雇用の促進等に関する法律（昭和</w:t>
            </w:r>
            <w:r>
              <w:rPr>
                <w:rFonts w:hint="eastAsia" w:ascii="ＭＳ 明朝" w:hAnsi="ＭＳ 明朝" w:eastAsia="ＭＳ 明朝"/>
                <w:color w:val="auto"/>
                <w:kern w:val="2"/>
                <w:sz w:val="21"/>
              </w:rPr>
              <w:t>35</w:t>
            </w:r>
            <w:r>
              <w:rPr>
                <w:rFonts w:hint="eastAsia" w:ascii="ＭＳ 明朝" w:hAnsi="ＭＳ 明朝" w:eastAsia="ＭＳ 明朝"/>
                <w:color w:val="auto"/>
                <w:kern w:val="2"/>
                <w:sz w:val="21"/>
              </w:rPr>
              <w:t>年法律第</w:t>
            </w:r>
            <w:r>
              <w:rPr>
                <w:rFonts w:hint="eastAsia" w:ascii="ＭＳ 明朝" w:hAnsi="ＭＳ 明朝" w:eastAsia="ＭＳ 明朝"/>
                <w:color w:val="auto"/>
                <w:kern w:val="2"/>
                <w:sz w:val="21"/>
              </w:rPr>
              <w:t>123</w:t>
            </w:r>
            <w:r>
              <w:rPr>
                <w:rFonts w:hint="eastAsia" w:ascii="ＭＳ 明朝" w:hAnsi="ＭＳ 明朝" w:eastAsia="ＭＳ 明朝"/>
                <w:color w:val="auto"/>
                <w:kern w:val="2"/>
                <w:sz w:val="21"/>
              </w:rPr>
              <w:t>号）で規定する法定雇用率制度の適用があり、かつ、</w:t>
            </w:r>
            <w:r>
              <w:rPr>
                <w:rFonts w:hint="eastAsia" w:ascii="ＭＳ ゴシック" w:hAnsi="ＭＳ ゴシック" w:eastAsia="ＭＳ ゴシック"/>
                <w:b w:val="1"/>
                <w:color w:val="auto"/>
                <w:kern w:val="2"/>
                <w:sz w:val="21"/>
              </w:rPr>
              <w:t>法定雇用率</w:t>
            </w:r>
            <w:r>
              <w:rPr>
                <w:rFonts w:hint="eastAsia" w:ascii="ＭＳ 明朝" w:hAnsi="ＭＳ 明朝" w:eastAsia="ＭＳ 明朝"/>
                <w:color w:val="auto"/>
                <w:kern w:val="2"/>
                <w:sz w:val="21"/>
              </w:rPr>
              <w:t>を達成しています。</w:t>
            </w:r>
          </w:p>
          <w:p>
            <w:pPr>
              <w:pStyle w:val="0"/>
              <w:widowControl w:val="0"/>
              <w:ind w:left="462" w:leftChars="-372" w:hanging="1243" w:hangingChars="592"/>
              <w:jc w:val="both"/>
              <w:rPr>
                <w:rFonts w:hint="eastAsia" w:ascii="ＭＳ 明朝" w:hAnsi="ＭＳ 明朝" w:eastAsia="ＭＳ 明朝"/>
                <w:color w:val="auto"/>
                <w:kern w:val="2"/>
                <w:sz w:val="21"/>
                <w:highlight w:val="yellow"/>
              </w:rPr>
            </w:pPr>
            <w:r>
              <w:rPr>
                <w:rFonts w:hint="eastAsia" w:ascii="ＭＳ 明朝" w:hAnsi="ＭＳ 明朝" w:eastAsia="ＭＳ 明朝"/>
                <w:color w:val="auto"/>
                <w:kern w:val="2"/>
                <w:sz w:val="21"/>
              </w:rPr>
              <w:t>　　　　　</w:t>
            </w:r>
            <w:r>
              <w:rPr>
                <w:rFonts w:hint="eastAsia" w:ascii="ＭＳ ゴシック" w:hAnsi="ＭＳ ゴシック" w:eastAsia="ＭＳ ゴシック"/>
                <w:b w:val="1"/>
                <w:color w:val="auto"/>
                <w:kern w:val="2"/>
                <w:sz w:val="21"/>
                <w:highlight w:val="none"/>
              </w:rPr>
              <w:t>※法定雇用率達成とは、公共職業安定所に提出している障害者雇用状況報告書の表中「身体障害者、知的障害者又は精神障害者の不足数」欄が０人の場合です。</w:t>
            </w:r>
          </w:p>
          <w:tbl>
            <w:tblPr>
              <w:tblStyle w:val="11"/>
              <w:tblpPr w:leftFromText="142" w:rightFromText="142" w:topFromText="0" w:bottomFromText="0" w:vertAnchor="text" w:horzAnchor="margin" w:tblpX="287" w:tblpY="79"/>
              <w:tblW w:w="85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1" w:firstColumn="1" w:lastColumn="1" w:noHBand="0" w:noVBand="0" w:val="01E0"/>
            </w:tblPr>
            <w:tblGrid>
              <w:gridCol w:w="8505"/>
            </w:tblGrid>
            <w:tr>
              <w:trPr>
                <w:trHeight w:val="1272" w:hRule="atLeast"/>
              </w:trPr>
              <w:tc>
                <w:tcPr>
                  <w:tcW w:w="8505"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widowControl w:val="0"/>
                    <w:ind w:left="195" w:leftChars="93" w:right="197" w:rightChars="94"/>
                    <w:jc w:val="both"/>
                    <w:rPr>
                      <w:rFonts w:hint="eastAsia" w:ascii="ＭＳ ゴシック" w:hAnsi="ＭＳ ゴシック" w:eastAsia="ＭＳ ゴシック"/>
                      <w:b w:val="1"/>
                      <w:color w:val="auto"/>
                      <w:kern w:val="2"/>
                      <w:sz w:val="21"/>
                    </w:rPr>
                  </w:pPr>
                  <w:r>
                    <w:rPr>
                      <w:rFonts w:hint="eastAsia" w:ascii="ＭＳ 明朝" w:hAnsi="ＭＳ 明朝" w:eastAsia="ＭＳ 明朝"/>
                      <w:color w:val="auto"/>
                      <w:kern w:val="2"/>
                      <w:sz w:val="21"/>
                    </w:rPr>
                    <w:t>　上記１に該当する場合で、障害者の雇用の促進等に関する法律に基づき障害者の雇用状況を国へ報告している場合は、</w:t>
                  </w:r>
                  <w:r>
                    <w:rPr>
                      <w:rFonts w:hint="eastAsia" w:ascii="ＭＳ ゴシック" w:hAnsi="ＭＳ ゴシック" w:eastAsia="ＭＳ ゴシック"/>
                      <w:b w:val="1"/>
                      <w:color w:val="auto"/>
                      <w:kern w:val="2"/>
                      <w:sz w:val="21"/>
                    </w:rPr>
                    <w:t>直近の障害者雇用状況報告書の写し</w:t>
                  </w:r>
                  <w:r>
                    <w:rPr>
                      <w:rFonts w:hint="eastAsia" w:ascii="ＭＳ 明朝" w:hAnsi="ＭＳ 明朝" w:eastAsia="ＭＳ 明朝"/>
                      <w:color w:val="auto"/>
                      <w:kern w:val="2"/>
                      <w:sz w:val="21"/>
                    </w:rPr>
                    <w:t>（公共職業安定所の受付印のあるもの。ただし、</w:t>
                  </w:r>
                  <w:r>
                    <w:rPr>
                      <w:rFonts w:hint="eastAsia" w:ascii="ＭＳ ゴシック" w:hAnsi="ＭＳ ゴシック" w:eastAsia="ＭＳ ゴシック"/>
                      <w:b w:val="1"/>
                      <w:color w:val="auto"/>
                      <w:kern w:val="2"/>
                      <w:sz w:val="21"/>
                    </w:rPr>
                    <w:t>受付印がないものは、簡単な理由を報告書の写しに記載してください。</w:t>
                  </w:r>
                  <w:r>
                    <w:rPr>
                      <w:rFonts w:hint="eastAsia" w:ascii="ＭＳ ゴシック" w:hAnsi="ＭＳ ゴシック" w:eastAsia="ＭＳ ゴシック"/>
                      <w:b w:val="1"/>
                      <w:color w:val="auto"/>
                      <w:kern w:val="2"/>
                      <w:sz w:val="21"/>
                    </w:rPr>
                    <w:t xml:space="preserve"> </w:t>
                  </w:r>
                  <w:r>
                    <w:rPr>
                      <w:rFonts w:hint="eastAsia" w:ascii="ＭＳ ゴシック" w:hAnsi="ＭＳ ゴシック" w:eastAsia="ＭＳ ゴシック"/>
                      <w:b w:val="1"/>
                      <w:color w:val="auto"/>
                      <w:kern w:val="2"/>
                      <w:sz w:val="21"/>
                    </w:rPr>
                    <w:t>例：電子申請、郵送申請</w:t>
                  </w:r>
                  <w:r>
                    <w:rPr>
                      <w:rFonts w:hint="eastAsia" w:ascii="ＭＳ ゴシック" w:hAnsi="ＭＳ ゴシック" w:eastAsia="ＭＳ ゴシック"/>
                      <w:b w:val="1"/>
                      <w:color w:val="auto"/>
                      <w:kern w:val="2"/>
                      <w:sz w:val="21"/>
                    </w:rPr>
                    <w:t xml:space="preserve"> </w:t>
                  </w:r>
                  <w:r>
                    <w:rPr>
                      <w:rFonts w:hint="eastAsia" w:ascii="ＭＳ 明朝" w:hAnsi="ＭＳ 明朝" w:eastAsia="ＭＳ 明朝"/>
                      <w:color w:val="auto"/>
                      <w:kern w:val="2"/>
                      <w:sz w:val="21"/>
                    </w:rPr>
                    <w:t>）</w:t>
                  </w:r>
                  <w:r>
                    <w:rPr>
                      <w:rFonts w:hint="eastAsia" w:ascii="ＭＳ ゴシック" w:hAnsi="ＭＳ ゴシック" w:eastAsia="ＭＳ ゴシック"/>
                      <w:b w:val="1"/>
                      <w:color w:val="auto"/>
                      <w:kern w:val="2"/>
                      <w:sz w:val="21"/>
                    </w:rPr>
                    <w:t>を必ず添付してください</w:t>
                  </w:r>
                  <w:r>
                    <w:rPr>
                      <w:rFonts w:hint="eastAsia" w:ascii="ＭＳ 明朝" w:hAnsi="ＭＳ 明朝" w:eastAsia="ＭＳ 明朝"/>
                      <w:color w:val="auto"/>
                      <w:kern w:val="2"/>
                      <w:sz w:val="21"/>
                    </w:rPr>
                    <w:t>。</w:t>
                  </w:r>
                </w:p>
              </w:tc>
            </w:tr>
          </w:tbl>
          <w:p>
            <w:pPr>
              <w:pStyle w:val="0"/>
              <w:widowControl w:val="0"/>
              <w:ind w:left="197" w:hanging="197" w:hangingChars="94"/>
              <w:jc w:val="both"/>
              <w:rPr>
                <w:rFonts w:hint="eastAsia" w:ascii="ＭＳ 明朝" w:hAnsi="ＭＳ 明朝" w:eastAsia="ＭＳ 明朝"/>
                <w:color w:val="auto"/>
                <w:kern w:val="2"/>
                <w:sz w:val="21"/>
              </w:rPr>
            </w:pPr>
          </w:p>
          <w:p>
            <w:pPr>
              <w:pStyle w:val="0"/>
              <w:widowControl w:val="0"/>
              <w:ind w:left="197" w:hanging="197" w:hangingChars="94"/>
              <w:jc w:val="both"/>
              <w:rPr>
                <w:rFonts w:hint="eastAsia" w:ascii="ＭＳ 明朝" w:hAnsi="ＭＳ 明朝" w:eastAsia="ＭＳ 明朝"/>
                <w:color w:val="auto"/>
                <w:kern w:val="2"/>
                <w:sz w:val="21"/>
              </w:rPr>
            </w:pPr>
          </w:p>
        </w:tc>
      </w:tr>
      <w:tr>
        <w:trPr>
          <w:trHeight w:val="546" w:hRule="atLeast"/>
        </w:trPr>
        <w:tc>
          <w:tcPr>
            <w:tcW w:w="960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ind w:leftChars="0" w:firstLine="0" w:firstLineChars="0"/>
              <w:jc w:val="both"/>
              <w:rPr>
                <w:rFonts w:hint="eastAsia" w:ascii="ＭＳ 明朝" w:hAnsi="ＭＳ 明朝" w:eastAsia="ＭＳ 明朝"/>
                <w:color w:val="auto"/>
                <w:kern w:val="2"/>
                <w:sz w:val="21"/>
              </w:rPr>
            </w:pPr>
            <w:r>
              <w:rPr>
                <w:rFonts w:hint="eastAsia" w:ascii="ＭＳ 明朝" w:hAnsi="ＭＳ 明朝" w:eastAsia="ＭＳ 明朝"/>
                <w:b w:val="1"/>
                <w:color w:val="auto"/>
                <w:kern w:val="2"/>
                <w:sz w:val="26"/>
                <w:bdr w:val="single" w:color="auto" w:sz="4" w:space="0"/>
              </w:rPr>
              <w:t xml:space="preserve"> </w:t>
            </w:r>
            <w:r>
              <w:rPr>
                <w:rFonts w:hint="eastAsia" w:ascii="ＭＳ 明朝" w:hAnsi="ＭＳ 明朝" w:eastAsia="ＭＳ 明朝"/>
                <w:b w:val="1"/>
                <w:color w:val="auto"/>
                <w:kern w:val="2"/>
                <w:sz w:val="26"/>
                <w:bdr w:val="single" w:color="auto" w:sz="4" w:space="0"/>
              </w:rPr>
              <w:t>法定雇用率制度の適用がない方</w:t>
            </w:r>
            <w:r>
              <w:rPr>
                <w:rFonts w:hint="eastAsia" w:ascii="ＭＳ 明朝" w:hAnsi="ＭＳ 明朝" w:eastAsia="ＭＳ 明朝"/>
                <w:b w:val="1"/>
                <w:color w:val="auto"/>
                <w:kern w:val="2"/>
                <w:sz w:val="26"/>
                <w:bdr w:val="single" w:color="auto" w:sz="4" w:space="0"/>
              </w:rPr>
              <w:t xml:space="preserve"> </w:t>
            </w:r>
          </w:p>
        </w:tc>
      </w:tr>
      <w:tr>
        <w:trPr>
          <w:trHeight w:val="1134" w:hRule="atLeast"/>
        </w:trPr>
        <w:tc>
          <w:tcPr>
            <w:tcW w:w="58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b w:val="1"/>
                <w:color w:val="auto"/>
                <w:kern w:val="2"/>
                <w:sz w:val="16"/>
              </w:rPr>
            </w:pPr>
          </w:p>
          <w:p>
            <w:pPr>
              <w:pStyle w:val="0"/>
              <w:widowControl w:val="0"/>
              <w:jc w:val="both"/>
              <w:rPr>
                <w:rFonts w:hint="eastAsia" w:ascii="ＭＳ 明朝" w:hAnsi="ＭＳ 明朝" w:eastAsia="ＭＳ 明朝"/>
                <w:color w:val="auto"/>
                <w:kern w:val="2"/>
                <w:sz w:val="21"/>
              </w:rPr>
            </w:pPr>
            <w:r>
              <w:rPr>
                <w:rFonts w:hint="eastAsia" w:ascii="ＭＳ 明朝" w:hAnsi="ＭＳ 明朝" w:eastAsia="ＭＳ 明朝"/>
                <w:b w:val="1"/>
                <w:color w:val="auto"/>
                <w:kern w:val="2"/>
                <w:sz w:val="32"/>
              </w:rPr>
              <w:t>□</w:t>
            </w:r>
          </w:p>
        </w:tc>
        <w:tc>
          <w:tcPr>
            <w:tcW w:w="902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ind w:left="197" w:hanging="197" w:hangingChars="94"/>
              <w:jc w:val="both"/>
              <w:rPr>
                <w:rFonts w:hint="eastAsia" w:ascii="ＭＳ 明朝" w:hAnsi="ＭＳ 明朝" w:eastAsia="ＭＳ 明朝"/>
                <w:color w:val="auto"/>
                <w:kern w:val="2"/>
                <w:sz w:val="21"/>
              </w:rPr>
            </w:pPr>
            <w:r>
              <w:rPr>
                <w:rFonts w:hint="eastAsia" w:ascii="ＭＳ 明朝" w:hAnsi="ＭＳ 明朝" w:eastAsia="ＭＳ 明朝"/>
                <w:color w:val="auto"/>
                <w:kern w:val="2"/>
                <w:sz w:val="21"/>
              </w:rPr>
              <w:t>２　障害者の雇用の促進等に関する法律で規定する法定雇用率制度の適用はないが、同法第</w:t>
            </w:r>
            <w:r>
              <w:rPr>
                <w:rFonts w:hint="eastAsia" w:ascii="ＭＳ 明朝" w:hAnsi="ＭＳ 明朝" w:eastAsia="ＭＳ 明朝"/>
                <w:color w:val="auto"/>
                <w:kern w:val="2"/>
                <w:sz w:val="21"/>
              </w:rPr>
              <w:t>43</w:t>
            </w:r>
            <w:r>
              <w:rPr>
                <w:rFonts w:hint="eastAsia" w:ascii="ＭＳ 明朝" w:hAnsi="ＭＳ 明朝" w:eastAsia="ＭＳ 明朝"/>
                <w:color w:val="auto"/>
                <w:kern w:val="2"/>
                <w:sz w:val="21"/>
              </w:rPr>
              <w:t>条第１項に規定する障害者雇用率に算入される障害者を、次のとおり、常用雇用労働者として雇用しています。</w:t>
            </w:r>
          </w:p>
          <w:p>
            <w:pPr>
              <w:pStyle w:val="0"/>
              <w:widowControl w:val="0"/>
              <w:jc w:val="both"/>
              <w:rPr>
                <w:rFonts w:hint="eastAsia" w:ascii="ＭＳ 明朝" w:hAnsi="ＭＳ 明朝" w:eastAsia="ＭＳ 明朝"/>
                <w:color w:val="auto"/>
                <w:kern w:val="2"/>
                <w:sz w:val="21"/>
              </w:rPr>
            </w:pPr>
            <w:r>
              <w:rPr>
                <w:rFonts w:hint="eastAsia" w:ascii="ＭＳ 明朝" w:hAnsi="ＭＳ 明朝" w:eastAsia="ＭＳ 明朝"/>
                <w:color w:val="auto"/>
                <w:kern w:val="2"/>
                <w:sz w:val="21"/>
              </w:rPr>
              <w:t>週所定労働時間３０時間以上の者　　　　　　　</w:t>
            </w:r>
            <w:r>
              <w:rPr>
                <w:rFonts w:hint="eastAsia" w:ascii="ＭＳ 明朝" w:hAnsi="ＭＳ 明朝" w:eastAsia="ＭＳ 明朝"/>
                <w:color w:val="auto"/>
                <w:kern w:val="2"/>
                <w:sz w:val="21"/>
                <w:u w:val="single" w:color="auto"/>
              </w:rPr>
              <w:t>　　　　名　</w:t>
            </w:r>
          </w:p>
          <w:p>
            <w:pPr>
              <w:pStyle w:val="0"/>
              <w:widowControl w:val="0"/>
              <w:jc w:val="both"/>
              <w:rPr>
                <w:rFonts w:hint="eastAsia" w:ascii="ＭＳ 明朝" w:hAnsi="ＭＳ 明朝" w:eastAsia="ＭＳ 明朝"/>
                <w:color w:val="auto"/>
                <w:kern w:val="2"/>
                <w:sz w:val="21"/>
              </w:rPr>
            </w:pPr>
            <w:r>
              <w:rPr>
                <w:rFonts w:hint="eastAsia" w:ascii="ＭＳ 明朝" w:hAnsi="ＭＳ 明朝" w:eastAsia="ＭＳ 明朝"/>
                <w:color w:val="auto"/>
                <w:kern w:val="2"/>
                <w:sz w:val="21"/>
              </w:rPr>
              <w:t>週所定労働時間２０時間以上３０時間未満の者　</w:t>
            </w:r>
            <w:r>
              <w:rPr>
                <w:rFonts w:hint="eastAsia" w:ascii="ＭＳ 明朝" w:hAnsi="ＭＳ 明朝" w:eastAsia="ＭＳ 明朝"/>
                <w:color w:val="auto"/>
                <w:kern w:val="2"/>
                <w:sz w:val="21"/>
                <w:u w:val="single" w:color="auto"/>
              </w:rPr>
              <w:t>　　　　名　</w:t>
            </w:r>
          </w:p>
          <w:p>
            <w:pPr>
              <w:pStyle w:val="0"/>
              <w:widowControl w:val="0"/>
              <w:ind w:left="-193" w:leftChars="-100" w:firstLine="193" w:firstLineChars="100"/>
              <w:jc w:val="left"/>
              <w:rPr>
                <w:rFonts w:hint="eastAsia" w:ascii="ＭＳ 明朝" w:hAnsi="ＭＳ 明朝" w:eastAsia="ＭＳ 明朝"/>
                <w:color w:val="auto"/>
                <w:kern w:val="2"/>
                <w:sz w:val="21"/>
              </w:rPr>
            </w:pPr>
            <w:r>
              <w:rPr>
                <w:rFonts w:hint="eastAsia" w:ascii="ＭＳ 明朝" w:hAnsi="ＭＳ 明朝" w:eastAsia="ＭＳ 明朝"/>
                <w:color w:val="auto"/>
                <w:kern w:val="2"/>
                <w:sz w:val="21"/>
              </w:rPr>
              <w:t>週所定労働時間１０時間以上２０時間未満の者　</w:t>
            </w:r>
            <w:r>
              <w:rPr>
                <w:rFonts w:hint="eastAsia" w:ascii="ＭＳ 明朝" w:hAnsi="ＭＳ 明朝" w:eastAsia="ＭＳ 明朝"/>
                <w:color w:val="auto"/>
                <w:kern w:val="2"/>
                <w:sz w:val="21"/>
                <w:u w:val="single" w:color="auto"/>
              </w:rPr>
              <w:t>　　　　名　</w:t>
            </w:r>
            <w:r>
              <w:rPr>
                <w:rFonts w:hint="eastAsia" w:ascii="ＭＳ 明朝" w:hAnsi="ＭＳ 明朝" w:eastAsia="ＭＳ 明朝"/>
                <w:color w:val="auto"/>
                <w:kern w:val="2"/>
                <w:sz w:val="14"/>
              </w:rPr>
              <w:t>※精神障害者、重度身体障害者及び重度知的障害者が対象</w:t>
            </w:r>
          </w:p>
        </w:tc>
      </w:tr>
    </w:tbl>
    <w:p>
      <w:pPr>
        <w:pStyle w:val="0"/>
        <w:ind w:left="2"/>
        <w:rPr>
          <w:rFonts w:hint="eastAsia"/>
          <w:color w:val="auto"/>
        </w:rPr>
      </w:pPr>
    </w:p>
    <w:p>
      <w:pPr>
        <w:pStyle w:val="0"/>
        <w:ind w:left="2"/>
        <w:rPr>
          <w:rFonts w:hint="eastAsia"/>
          <w:color w:val="auto"/>
        </w:rPr>
      </w:pPr>
      <w:r>
        <w:rPr>
          <w:rFonts w:hint="eastAsia"/>
          <w:color w:val="auto"/>
        </w:rPr>
        <w:t>　上記の（✓印を入れた）とおり、相違ありません。</w:t>
      </w:r>
    </w:p>
    <w:p>
      <w:pPr>
        <w:pStyle w:val="0"/>
        <w:ind w:left="2"/>
        <w:rPr>
          <w:rFonts w:hint="eastAsia"/>
          <w:color w:val="auto"/>
        </w:rPr>
      </w:pPr>
      <w:r>
        <w:rPr>
          <w:rFonts w:hint="eastAsia"/>
          <w:color w:val="auto"/>
        </w:rPr>
        <w:t>　　　　　　　　　　　　　　　　　　　　　　　　　　　　　　令和　　　年　　　月　　　日</w:t>
      </w:r>
    </w:p>
    <w:p>
      <w:pPr>
        <w:pStyle w:val="0"/>
        <w:spacing w:line="100" w:lineRule="atLeast"/>
        <w:ind w:left="2"/>
        <w:rPr>
          <w:rFonts w:hint="default"/>
          <w:color w:val="auto"/>
        </w:rPr>
      </w:pPr>
      <w:r>
        <w:rPr>
          <w:rFonts w:hint="eastAsia" w:ascii="ＭＳ ゴシック" w:hAnsi="ＭＳ ゴシック" w:eastAsia="ＭＳ ゴシック"/>
          <w:b w:val="1"/>
          <w:color w:val="auto"/>
          <w:sz w:val="28"/>
        </w:rPr>
        <w:t>　高知県知事　濵田　省司　様</w:t>
      </w:r>
    </w:p>
    <w:p>
      <w:pPr>
        <w:pStyle w:val="0"/>
        <w:spacing w:line="480" w:lineRule="auto"/>
        <w:rPr>
          <w:rFonts w:hint="eastAsia"/>
          <w:color w:val="auto"/>
        </w:rPr>
      </w:pPr>
      <w:r>
        <w:rPr>
          <w:rFonts w:hint="eastAsia"/>
          <w:color w:val="auto"/>
        </w:rPr>
        <w:t>　　　　　　　　　　　　　　　住　　　　所</w:t>
      </w:r>
    </w:p>
    <w:p>
      <w:pPr>
        <w:pStyle w:val="0"/>
        <w:spacing w:line="480" w:lineRule="auto"/>
        <w:rPr>
          <w:rFonts w:hint="eastAsia"/>
          <w:color w:val="auto"/>
        </w:rPr>
      </w:pPr>
      <w:r>
        <w:rPr>
          <w:rFonts w:hint="eastAsia"/>
          <w:color w:val="auto"/>
        </w:rPr>
        <w:t>　　　　　　　　　（申請者）　商号又は名称</w:t>
      </w:r>
    </w:p>
    <w:p>
      <w:pPr>
        <w:pStyle w:val="0"/>
        <w:rPr>
          <w:rFonts w:hint="eastAsia"/>
          <w:color w:val="auto"/>
        </w:rPr>
      </w:pPr>
      <w:r>
        <w:rPr>
          <w:rFonts w:hint="eastAsia"/>
          <w:color w:val="auto"/>
        </w:rPr>
        <w:t>　　　　　　　　　　　　　　　代表者職氏名</w:t>
      </w:r>
    </w:p>
    <w:p>
      <w:pPr>
        <w:pStyle w:val="0"/>
        <w:rPr>
          <w:rFonts w:hint="eastAsia"/>
          <w:color w:val="auto"/>
        </w:rPr>
      </w:pPr>
      <w:r>
        <w:rPr>
          <w:rFonts w:hint="eastAsia"/>
          <w:color w:val="auto"/>
        </w:rPr>
        <w:t>　　　　　　　　　　　　　　　</w:t>
      </w:r>
      <w:r>
        <w:rPr>
          <w:rFonts w:hint="eastAsia"/>
          <w:color w:val="auto"/>
          <w:spacing w:val="53"/>
          <w:kern w:val="0"/>
          <w:fitText w:val="1158" w:id="1"/>
        </w:rPr>
        <w:t>又は氏</w:t>
      </w:r>
      <w:r>
        <w:rPr>
          <w:rFonts w:hint="eastAsia"/>
          <w:color w:val="auto"/>
          <w:kern w:val="0"/>
          <w:fitText w:val="1158" w:id="1"/>
        </w:rPr>
        <w:t>名</w:t>
      </w:r>
    </w:p>
    <w:p>
      <w:pPr>
        <w:pStyle w:val="0"/>
        <w:rPr>
          <w:rFonts w:hint="eastAsia"/>
          <w:color w:val="auto"/>
        </w:rPr>
      </w:pPr>
    </w:p>
    <w:p>
      <w:pPr>
        <w:pStyle w:val="0"/>
        <w:ind w:left="2"/>
        <w:rPr>
          <w:rFonts w:hint="eastAsia"/>
          <w:color w:val="auto"/>
        </w:rPr>
      </w:pPr>
      <w:r>
        <w:rPr>
          <w:rFonts w:hint="eastAsia"/>
          <w:b w:val="1"/>
          <w:color w:val="auto"/>
        </w:rPr>
        <w:t>【注意事項】</w:t>
      </w:r>
    </w:p>
    <w:p>
      <w:pPr>
        <w:pStyle w:val="0"/>
        <w:ind w:left="632" w:leftChars="99" w:hanging="424" w:hangingChars="202"/>
        <w:rPr>
          <w:rFonts w:hint="eastAsia"/>
          <w:color w:val="auto"/>
        </w:rPr>
      </w:pPr>
      <w:r>
        <w:rPr>
          <w:rFonts w:hint="eastAsia"/>
          <w:color w:val="auto"/>
        </w:rPr>
        <w:t>１　常用雇用労働者でかつ週所定労働時間</w:t>
      </w:r>
      <w:r>
        <w:rPr>
          <w:rFonts w:hint="eastAsia"/>
          <w:color w:val="auto"/>
        </w:rPr>
        <w:t>30</w:t>
      </w:r>
      <w:r>
        <w:rPr>
          <w:rFonts w:hint="eastAsia"/>
          <w:color w:val="auto"/>
        </w:rPr>
        <w:t>時間以上の者を一定人数以上※雇用している場合には、原則として、法定雇用率制度が適用されます。　</w:t>
      </w:r>
    </w:p>
    <w:p>
      <w:pPr>
        <w:pStyle w:val="0"/>
        <w:ind w:left="632" w:leftChars="99" w:hanging="424" w:hangingChars="202"/>
        <w:rPr>
          <w:rFonts w:hint="eastAsia"/>
          <w:color w:val="auto"/>
        </w:rPr>
      </w:pPr>
      <w:r>
        <w:rPr>
          <w:rFonts w:hint="eastAsia"/>
          <w:color w:val="auto"/>
        </w:rPr>
        <w:t>２　常用雇用労働者とは、雇用契約の形式の如何を問わず、</w:t>
      </w:r>
      <w:r>
        <w:rPr>
          <w:rFonts w:hint="eastAsia"/>
          <w:color w:val="auto"/>
        </w:rPr>
        <w:t>1</w:t>
      </w:r>
      <w:r>
        <w:rPr>
          <w:rFonts w:hint="eastAsia"/>
          <w:color w:val="auto"/>
        </w:rPr>
        <w:t>週間の所定労働時間が</w:t>
      </w:r>
      <w:r>
        <w:rPr>
          <w:rFonts w:hint="eastAsia"/>
          <w:color w:val="auto"/>
        </w:rPr>
        <w:t>20</w:t>
      </w:r>
      <w:r>
        <w:rPr>
          <w:rFonts w:hint="eastAsia"/>
          <w:color w:val="auto"/>
        </w:rPr>
        <w:t>時間以上の労働者であって、次の①～④のように１年を超えて雇用される者（見込みを含みます。）をいいます。</w:t>
      </w:r>
    </w:p>
    <w:p>
      <w:pPr>
        <w:pStyle w:val="0"/>
        <w:ind w:left="581" w:leftChars="199" w:hanging="197" w:hangingChars="102"/>
        <w:rPr>
          <w:rFonts w:hint="eastAsia"/>
          <w:color w:val="auto"/>
        </w:rPr>
      </w:pPr>
      <w:r>
        <w:rPr>
          <w:rFonts w:hint="eastAsia"/>
          <w:color w:val="auto"/>
        </w:rPr>
        <w:t>①　雇用期間の定めのない労働者</w:t>
      </w:r>
    </w:p>
    <w:p>
      <w:pPr>
        <w:pStyle w:val="0"/>
        <w:ind w:left="632" w:leftChars="99" w:hanging="424" w:hangingChars="202"/>
        <w:rPr>
          <w:rFonts w:hint="eastAsia"/>
          <w:color w:val="auto"/>
        </w:rPr>
      </w:pPr>
      <w:r>
        <w:rPr>
          <w:rFonts w:hint="eastAsia"/>
          <w:color w:val="auto"/>
        </w:rPr>
        <w:t>　②　</w:t>
      </w:r>
      <w:r>
        <w:rPr>
          <w:rFonts w:hint="eastAsia"/>
          <w:color w:val="auto"/>
        </w:rPr>
        <w:t>1</w:t>
      </w:r>
      <w:r>
        <w:rPr>
          <w:rFonts w:hint="eastAsia"/>
          <w:color w:val="auto"/>
        </w:rPr>
        <w:t>年を超</w:t>
      </w:r>
      <w:bookmarkStart w:id="0" w:name="_GoBack"/>
      <w:bookmarkEnd w:id="0"/>
      <w:r>
        <w:rPr>
          <w:rFonts w:hint="eastAsia"/>
          <w:color w:val="auto"/>
        </w:rPr>
        <w:t>える雇用期間を定めて雇用されている者</w:t>
      </w:r>
    </w:p>
    <w:p>
      <w:pPr>
        <w:pStyle w:val="0"/>
        <w:ind w:left="632" w:leftChars="99" w:hanging="424" w:hangingChars="202"/>
        <w:rPr>
          <w:rFonts w:hint="eastAsia"/>
          <w:color w:val="auto"/>
        </w:rPr>
      </w:pPr>
      <w:r>
        <w:rPr>
          <w:rFonts w:hint="eastAsia"/>
          <w:color w:val="auto"/>
        </w:rPr>
        <w:t>　③　一定期間（</w:t>
      </w:r>
      <w:r>
        <w:rPr>
          <w:rFonts w:hint="eastAsia"/>
          <w:color w:val="auto"/>
        </w:rPr>
        <w:t>1</w:t>
      </w:r>
      <w:r>
        <w:rPr>
          <w:rFonts w:hint="eastAsia"/>
          <w:color w:val="auto"/>
        </w:rPr>
        <w:t>か月、</w:t>
      </w:r>
      <w:r>
        <w:rPr>
          <w:rFonts w:hint="eastAsia"/>
          <w:color w:val="auto"/>
        </w:rPr>
        <w:t>6</w:t>
      </w:r>
      <w:r>
        <w:rPr>
          <w:rFonts w:hint="eastAsia"/>
          <w:color w:val="auto"/>
        </w:rPr>
        <w:t>か月等）を定めて雇用される者であり、かつ、過去</w:t>
      </w:r>
      <w:r>
        <w:rPr>
          <w:rFonts w:hint="eastAsia"/>
          <w:color w:val="auto"/>
        </w:rPr>
        <w:t>1</w:t>
      </w:r>
      <w:r>
        <w:rPr>
          <w:rFonts w:hint="eastAsia"/>
          <w:color w:val="auto"/>
        </w:rPr>
        <w:t>年を超える期間について引き続き雇用されている者、又は雇入れのときから</w:t>
      </w:r>
      <w:r>
        <w:rPr>
          <w:rFonts w:hint="eastAsia"/>
          <w:color w:val="auto"/>
        </w:rPr>
        <w:t>1</w:t>
      </w:r>
      <w:r>
        <w:rPr>
          <w:rFonts w:hint="eastAsia"/>
          <w:color w:val="auto"/>
        </w:rPr>
        <w:t>年を超えて引き続き雇用されると見込まれる者（</w:t>
      </w:r>
      <w:r>
        <w:rPr>
          <w:rFonts w:hint="eastAsia"/>
          <w:color w:val="auto"/>
        </w:rPr>
        <w:t>1</w:t>
      </w:r>
      <w:r>
        <w:rPr>
          <w:rFonts w:hint="eastAsia"/>
          <w:color w:val="auto"/>
        </w:rPr>
        <w:t>年以下の期間を定めて雇用される場合であっても、更新の可能性がある限り、該当します。）</w:t>
      </w:r>
    </w:p>
    <w:p>
      <w:pPr>
        <w:pStyle w:val="0"/>
        <w:ind w:left="632" w:leftChars="99" w:hanging="424" w:hangingChars="202"/>
        <w:rPr>
          <w:rFonts w:hint="eastAsia"/>
          <w:color w:val="auto"/>
        </w:rPr>
      </w:pPr>
      <w:r>
        <w:rPr>
          <w:rFonts w:hint="eastAsia"/>
          <w:color w:val="auto"/>
        </w:rPr>
        <w:t>　④　日々雇用される者であって、雇用契約が日々更新されている者であり、かつ、過去</w:t>
      </w:r>
      <w:r>
        <w:rPr>
          <w:rFonts w:hint="eastAsia"/>
          <w:color w:val="auto"/>
        </w:rPr>
        <w:t>1</w:t>
      </w:r>
      <w:r>
        <w:rPr>
          <w:rFonts w:hint="eastAsia"/>
          <w:color w:val="auto"/>
        </w:rPr>
        <w:t>年を超える期間について引き続き雇用されている者又は雇入れのときから</w:t>
      </w:r>
      <w:r>
        <w:rPr>
          <w:rFonts w:hint="eastAsia"/>
          <w:color w:val="auto"/>
        </w:rPr>
        <w:t>1</w:t>
      </w:r>
      <w:r>
        <w:rPr>
          <w:rFonts w:hint="eastAsia"/>
          <w:color w:val="auto"/>
        </w:rPr>
        <w:t>年を超えて引き続き雇用されると見込まれる者（上記③同様）</w:t>
      </w:r>
    </w:p>
    <w:sectPr>
      <w:pgSz w:w="11906" w:h="16838"/>
      <w:pgMar w:top="1134" w:right="975" w:bottom="850" w:left="1134" w:header="851" w:footer="992" w:gutter="0"/>
      <w:cols w:space="720"/>
      <w:textDirection w:val="lrTb"/>
      <w:docGrid w:type="linesAndChars" w:linePitch="286" w:charSpace="-353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rawingGridHorizontalSpacing w:val="97"/>
  <w:drawingGridVerticalSpacing w:val="162"/>
  <w:doNotShadeFormData/>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0"/>
    <w:uiPriority w:val="0"/>
    <w:pPr>
      <w:tabs>
        <w:tab w:val="center" w:leader="none" w:pos="4252"/>
        <w:tab w:val="right" w:leader="none" w:pos="8504"/>
      </w:tabs>
      <w:snapToGrid w:val="0"/>
    </w:pPr>
  </w:style>
  <w:style w:type="character" w:styleId="16">
    <w:name w:val="page number"/>
    <w:basedOn w:val="10"/>
    <w:next w:val="16"/>
    <w:link w:val="0"/>
    <w:uiPriority w:val="0"/>
  </w:style>
  <w:style w:type="paragraph" w:styleId="17">
    <w:name w:val="Note Heading"/>
    <w:basedOn w:val="0"/>
    <w:next w:val="0"/>
    <w:link w:val="18"/>
    <w:uiPriority w:val="0"/>
    <w:pPr>
      <w:jc w:val="center"/>
    </w:pPr>
    <w:rPr>
      <w:sz w:val="24"/>
    </w:rPr>
  </w:style>
  <w:style w:type="character" w:styleId="18" w:customStyle="1">
    <w:name w:val="記 (文字)"/>
    <w:basedOn w:val="10"/>
    <w:next w:val="18"/>
    <w:link w:val="17"/>
    <w:uiPriority w:val="0"/>
    <w:qFormat/>
    <w:rPr>
      <w:rFonts w:ascii="ＭＳ 明朝" w:hAnsi="ＭＳ 明朝" w:eastAsia="ＭＳ 明朝"/>
      <w:kern w:val="2"/>
      <w:sz w:val="24"/>
    </w:rPr>
  </w:style>
  <w:style w:type="paragraph" w:styleId="19" w:customStyle="1">
    <w:name w:val="一太郎"/>
    <w:next w:val="19"/>
    <w:link w:val="0"/>
    <w:uiPriority w:val="0"/>
    <w:qFormat/>
    <w:pPr>
      <w:widowControl w:val="0"/>
      <w:wordWrap w:val="0"/>
      <w:autoSpaceDE w:val="0"/>
      <w:autoSpaceDN w:val="0"/>
      <w:adjustRightInd w:val="0"/>
      <w:spacing w:line="322" w:lineRule="exact"/>
      <w:jc w:val="both"/>
    </w:pPr>
    <w:rPr>
      <w:rFonts w:ascii="Times New Roman" w:hAnsi="Times New Roman" w:eastAsia="ＭＳ ゴシック"/>
      <w:spacing w:val="-1"/>
      <w:sz w:val="21"/>
    </w:rPr>
  </w:style>
  <w:style w:type="paragraph" w:styleId="20">
    <w:name w:val="Balloon Text"/>
    <w:basedOn w:val="0"/>
    <w:next w:val="20"/>
    <w:link w:val="0"/>
    <w:uiPriority w:val="0"/>
    <w:semiHidden/>
    <w:rPr>
      <w:rFonts w:ascii="Arial" w:hAnsi="Arial" w:eastAsia="ＭＳ ゴシック"/>
      <w:sz w:val="18"/>
    </w:rPr>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qFormat/>
    <w:rPr>
      <w:rFonts w:ascii="ＭＳ 明朝" w:hAnsi="ＭＳ 明朝"/>
      <w:kern w:val="2"/>
      <w:sz w:val="21"/>
    </w:rPr>
  </w:style>
  <w:style w:type="paragraph" w:styleId="23" w:customStyle="1">
    <w:name w:val="号ブロックスタイル_通常"/>
    <w:basedOn w:val="0"/>
    <w:next w:val="23"/>
    <w:link w:val="0"/>
    <w:uiPriority w:val="0"/>
    <w:qFormat/>
    <w:pPr>
      <w:widowControl w:val="1"/>
      <w:ind w:left="100" w:leftChars="100" w:hanging="100" w:hangingChars="100"/>
      <w:jc w:val="left"/>
    </w:pPr>
    <w:rPr>
      <w:kern w:val="0"/>
      <w:sz w:val="22"/>
    </w:rPr>
  </w:style>
  <w:style w:type="paragraph" w:styleId="24">
    <w:name w:val="Date"/>
    <w:basedOn w:val="0"/>
    <w:next w:val="0"/>
    <w:link w:val="25"/>
    <w:uiPriority w:val="0"/>
  </w:style>
  <w:style w:type="character" w:styleId="25" w:customStyle="1">
    <w:name w:val="日付 (文字)"/>
    <w:basedOn w:val="10"/>
    <w:next w:val="25"/>
    <w:link w:val="24"/>
    <w:uiPriority w:val="0"/>
    <w:qFormat/>
    <w:rPr>
      <w:rFonts w:ascii="ＭＳ 明朝" w:hAnsi="ＭＳ 明朝"/>
      <w:kern w:val="2"/>
      <w:sz w:val="21"/>
    </w:rPr>
  </w:style>
  <w:style w:type="paragraph" w:styleId="26">
    <w:name w:val="Closing"/>
    <w:basedOn w:val="0"/>
    <w:next w:val="26"/>
    <w:link w:val="27"/>
    <w:uiPriority w:val="0"/>
    <w:pPr>
      <w:jc w:val="right"/>
    </w:pPr>
    <w:rPr>
      <w:sz w:val="28"/>
    </w:rPr>
  </w:style>
  <w:style w:type="character" w:styleId="27" w:customStyle="1">
    <w:name w:val="結語 (文字)"/>
    <w:basedOn w:val="10"/>
    <w:next w:val="27"/>
    <w:link w:val="26"/>
    <w:uiPriority w:val="0"/>
    <w:qFormat/>
    <w:rPr>
      <w:rFonts w:ascii="ＭＳ 明朝" w:hAnsi="ＭＳ 明朝"/>
      <w:kern w:val="2"/>
      <w:sz w:val="28"/>
    </w:rPr>
  </w:style>
  <w:style w:type="character" w:styleId="28">
    <w:name w:val="Emphasis"/>
    <w:basedOn w:val="10"/>
    <w:next w:val="28"/>
    <w:link w:val="0"/>
    <w:uiPriority w:val="0"/>
    <w:qFormat/>
    <w:rPr>
      <w:b w:val="1"/>
    </w:rPr>
  </w:style>
  <w:style w:type="paragraph" w:styleId="29">
    <w:name w:val="No Spacing"/>
    <w:next w:val="29"/>
    <w:link w:val="0"/>
    <w:uiPriority w:val="0"/>
    <w:qFormat/>
    <w:pPr>
      <w:widowControl w:val="0"/>
      <w:jc w:val="both"/>
    </w:pPr>
    <w:rPr>
      <w:rFonts w:ascii="ＭＳ 明朝" w:hAnsi="ＭＳ 明朝"/>
      <w:kern w:val="2"/>
      <w:sz w:val="21"/>
    </w:rPr>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 w:type="character" w:styleId="32">
    <w:name w:val="Hyperlink"/>
    <w:basedOn w:val="10"/>
    <w:next w:val="32"/>
    <w:link w:val="0"/>
    <w:uiPriority w:val="0"/>
    <w:rPr>
      <w:color w:val="0563C1"/>
      <w:u w:val="single" w:color="auto"/>
    </w:rPr>
  </w:style>
  <w:style w:type="table" w:styleId="33">
    <w:name w:val="Table Grid"/>
    <w:basedOn w:val="11"/>
    <w:next w:val="33"/>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3336</TotalTime>
  <Pages>1</Pages>
  <Words>14</Words>
  <Characters>1052</Characters>
  <Application>JUST Note</Application>
  <Lines>48</Lines>
  <Paragraphs>28</Paragraphs>
  <CharactersWithSpaces>1210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競争入札参加資格審査申請要領</dc:title>
  <dc:creator>ioas_user</dc:creator>
  <cp:lastModifiedBy>515003</cp:lastModifiedBy>
  <cp:lastPrinted>2026-09-08T09:18:23Z</cp:lastPrinted>
  <dcterms:created xsi:type="dcterms:W3CDTF">2017-09-04T10:16:00Z</dcterms:created>
  <dcterms:modified xsi:type="dcterms:W3CDTF">2026-09-08T09:18:50Z</dcterms:modified>
  <cp:revision>98</cp:revision>
</cp:coreProperties>
</file>