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同意書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高知県が定めるうなぎ稚魚漁業の操業区域１（野根地区）における令和６年１月１日から同年３月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日の漁業時期について、うなぎ稚魚漁業の許可方針を遵守し、秩序ある操業することを条件に同意します。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令和５年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月６日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高知県庁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代表取締役　高知太郎　様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5153660</wp:posOffset>
                </wp:positionH>
                <wp:positionV relativeFrom="paragraph">
                  <wp:posOffset>215265</wp:posOffset>
                </wp:positionV>
                <wp:extent cx="701040" cy="6457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701040" cy="645795"/>
                        </a:xfrm>
                        <a:prstGeom prst="rect"/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</w:rPr>
                              <w:t>組合長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5.65pt;mso-wrap-distance-bottom:0pt;margin-top:16.95pt;mso-position-vertical-relative:text;mso-position-horizontal-relative:text;v-text-anchor:middle;position:absolute;height:50.85pt;mso-wrap-distance-top:0pt;width:55.2pt;mso-wrap-distance-left:5.65pt;margin-left:405.8pt;z-index:2;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</w:rPr>
                        <w:t>組合長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Chars="0" w:firstLine="4829" w:firstLineChars="2012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県庁漁業協同組合</w:t>
      </w:r>
    </w:p>
    <w:p>
      <w:pPr>
        <w:pStyle w:val="0"/>
        <w:ind w:leftChars="0" w:firstLine="4829" w:firstLineChars="2012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829" w:firstLineChars="2012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代表理事組合長　県庁　一郎　</w:t>
      </w:r>
    </w:p>
    <w:sectPr>
      <w:headerReference r:id="rId5" w:type="default"/>
      <w:footerReference r:id="rId6" w:type="default"/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t>4</w:t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b w:val="1"/>
      </w:rPr>
      <w:t>（記入例）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2</Words>
  <Characters>143</Characters>
  <Application>JUST Note</Application>
  <Lines>17</Lines>
  <Paragraphs>9</Paragraphs>
  <CharactersWithSpaces>148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449483</cp:lastModifiedBy>
  <cp:lastPrinted>2023-10-05T01:13:44Z</cp:lastPrinted>
  <dcterms:modified xsi:type="dcterms:W3CDTF">2023-10-05T01:13:38Z</dcterms:modified>
  <cp:revision>5</cp:revision>
</cp:coreProperties>
</file>