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Theme="minorEastAsia" w:hAnsiTheme="minorEastAsia" w:eastAsiaTheme="minorEastAsia"/>
          <w:sz w:val="28"/>
        </w:rPr>
      </w:pPr>
      <w:bookmarkStart w:id="0" w:name="_GoBack"/>
      <w:bookmarkEnd w:id="0"/>
      <w:r>
        <w:rPr>
          <w:rFonts w:hint="eastAsia" w:asciiTheme="minorEastAsia" w:hAnsiTheme="minorEastAsia" w:eastAsiaTheme="minorEastAsia"/>
          <w:sz w:val="28"/>
        </w:rPr>
        <w:t>高知県ボランティアセンター事業費補助金交付要綱</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　（趣旨）</w:t>
      </w:r>
    </w:p>
    <w:p>
      <w:pPr>
        <w:pStyle w:val="0"/>
        <w:ind w:left="210" w:hanging="210" w:hangingChars="100"/>
        <w:rPr>
          <w:rFonts w:hint="eastAsia" w:asciiTheme="minorEastAsia" w:hAnsiTheme="minorEastAsia" w:eastAsiaTheme="minorEastAsia"/>
        </w:rPr>
      </w:pPr>
      <w:r>
        <w:rPr>
          <w:rFonts w:hint="eastAsia" w:asciiTheme="minorEastAsia" w:hAnsiTheme="minorEastAsia" w:eastAsiaTheme="minorEastAsia"/>
        </w:rPr>
        <w:t>第１条　この要綱は、高知県補助金等交付規則（昭和</w:t>
      </w:r>
      <w:r>
        <w:rPr>
          <w:rFonts w:hint="eastAsia" w:asciiTheme="minorEastAsia" w:hAnsiTheme="minorEastAsia" w:eastAsiaTheme="minorEastAsia"/>
        </w:rPr>
        <w:t>43</w:t>
      </w:r>
      <w:r>
        <w:rPr>
          <w:rFonts w:hint="eastAsia" w:asciiTheme="minorEastAsia" w:hAnsiTheme="minorEastAsia" w:eastAsiaTheme="minorEastAsia"/>
        </w:rPr>
        <w:t>年高知県規則第７号。以下「規則」という。）第</w:t>
      </w:r>
      <w:r>
        <w:rPr>
          <w:rFonts w:hint="eastAsia" w:asciiTheme="minorEastAsia" w:hAnsiTheme="minorEastAsia" w:eastAsiaTheme="minorEastAsia"/>
        </w:rPr>
        <w:t>24</w:t>
      </w:r>
      <w:r>
        <w:rPr>
          <w:rFonts w:hint="eastAsia" w:asciiTheme="minorEastAsia" w:hAnsiTheme="minorEastAsia" w:eastAsiaTheme="minorEastAsia"/>
        </w:rPr>
        <w:t>条の規定に基づき、高知県ボランティアセンター事業費補助金（以下「補助金」という。）の交付に関し必要な事項を定めるものとする。</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　（補助目的及び補助対象事業）</w:t>
      </w:r>
    </w:p>
    <w:p>
      <w:pPr>
        <w:pStyle w:val="0"/>
        <w:ind w:left="210" w:hanging="210" w:hangingChars="100"/>
        <w:rPr>
          <w:rFonts w:hint="eastAsia" w:asciiTheme="minorEastAsia" w:hAnsiTheme="minorEastAsia" w:eastAsiaTheme="minorEastAsia"/>
        </w:rPr>
      </w:pPr>
      <w:r>
        <w:rPr>
          <w:rFonts w:hint="eastAsia" w:asciiTheme="minorEastAsia" w:hAnsiTheme="minorEastAsia" w:eastAsiaTheme="minorEastAsia"/>
        </w:rPr>
        <w:t>第２条　県は、平時及び災害時におけるボランティア活動の活性化を目的として、高知県社会福祉協議会（以下「補助事業者」という。）が行う別表第１に定める事業に要する経費に対し、予算の範囲内で補助する。</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 xml:space="preserve"> </w:t>
      </w:r>
      <w:r>
        <w:rPr>
          <w:rFonts w:hint="eastAsia" w:asciiTheme="minorEastAsia" w:hAnsiTheme="minorEastAsia" w:eastAsiaTheme="minorEastAsia"/>
        </w:rPr>
        <w:t>（補助基準額及び補助対象経費）</w:t>
      </w:r>
    </w:p>
    <w:p>
      <w:pPr>
        <w:pStyle w:val="0"/>
        <w:ind w:left="210" w:hanging="210" w:hangingChars="100"/>
        <w:rPr>
          <w:rFonts w:hint="eastAsia" w:asciiTheme="minorEastAsia" w:hAnsiTheme="minorEastAsia" w:eastAsiaTheme="minorEastAsia"/>
        </w:rPr>
      </w:pPr>
      <w:r>
        <w:rPr>
          <w:rFonts w:hint="eastAsia" w:asciiTheme="minorEastAsia" w:hAnsiTheme="minorEastAsia" w:eastAsiaTheme="minorEastAsia"/>
        </w:rPr>
        <w:t>第３条　前条に規定する補助対象事業（以下「補助事業」という。）の補助基準額及び補助対象経費は、別表第１に定めるとおりとし、補助基準額と補助対象経費の実支出額とを比較して少ない方の額と総事業費から当該事業費に係る収入額（寄附金を除く。）を控除した額とを比較して、少ない方の額を交付額とする。ただし、算出された額に</w:t>
      </w:r>
      <w:r>
        <w:rPr>
          <w:rFonts w:hint="eastAsia" w:asciiTheme="minorEastAsia" w:hAnsiTheme="minorEastAsia" w:eastAsiaTheme="minorEastAsia"/>
        </w:rPr>
        <w:t>1,000</w:t>
      </w:r>
      <w:r>
        <w:rPr>
          <w:rFonts w:hint="eastAsia" w:asciiTheme="minorEastAsia" w:hAnsiTheme="minorEastAsia" w:eastAsiaTheme="minorEastAsia"/>
        </w:rPr>
        <w:t>円未満の端数を生じた場合は、これを切り捨てるものとする。</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　（補助金等交付申請書等）</w:t>
      </w:r>
    </w:p>
    <w:p>
      <w:pPr>
        <w:pStyle w:val="0"/>
        <w:ind w:left="210" w:hanging="210" w:hangingChars="100"/>
        <w:rPr>
          <w:rFonts w:hint="eastAsia" w:asciiTheme="minorEastAsia" w:hAnsiTheme="minorEastAsia" w:eastAsiaTheme="minorEastAsia"/>
        </w:rPr>
      </w:pPr>
      <w:r>
        <w:rPr>
          <w:rFonts w:hint="eastAsia" w:asciiTheme="minorEastAsia" w:hAnsiTheme="minorEastAsia" w:eastAsiaTheme="minorEastAsia"/>
        </w:rPr>
        <w:t>第４条　規則第３条第１項の補助金等交付申請書の様式は、別記第１号様式によるものとする。</w:t>
      </w:r>
    </w:p>
    <w:p>
      <w:pPr>
        <w:pStyle w:val="0"/>
        <w:ind w:left="210" w:hanging="210" w:hangingChars="100"/>
        <w:rPr>
          <w:rFonts w:hint="eastAsia" w:asciiTheme="minorEastAsia" w:hAnsiTheme="minorEastAsia" w:eastAsiaTheme="minorEastAsia"/>
        </w:rPr>
      </w:pPr>
      <w:r>
        <w:rPr>
          <w:rFonts w:hint="eastAsia" w:asciiTheme="minorEastAsia" w:hAnsiTheme="minorEastAsia" w:eastAsiaTheme="minorEastAsia"/>
        </w:rPr>
        <w:t>２　補助事業者は、補助金の交付を申請するに当たって、当該補助金に関する消費税仕入控除税額等（補助対象経費に含まれる消費税及び地方消費税相当額のうち、消費税法（昭和</w:t>
      </w:r>
      <w:r>
        <w:rPr>
          <w:rFonts w:hint="eastAsia" w:asciiTheme="minorEastAsia" w:hAnsiTheme="minorEastAsia" w:eastAsiaTheme="minorEastAsia"/>
        </w:rPr>
        <w:t>63</w:t>
      </w:r>
      <w:r>
        <w:rPr>
          <w:rFonts w:hint="eastAsia" w:asciiTheme="minorEastAsia" w:hAnsiTheme="minorEastAsia" w:eastAsiaTheme="minorEastAsia"/>
        </w:rPr>
        <w:t>年法律第</w:t>
      </w:r>
      <w:r>
        <w:rPr>
          <w:rFonts w:hint="eastAsia" w:asciiTheme="minorEastAsia" w:hAnsiTheme="minorEastAsia" w:eastAsiaTheme="minorEastAsia"/>
        </w:rPr>
        <w:t>108</w:t>
      </w:r>
      <w:r>
        <w:rPr>
          <w:rFonts w:hint="eastAsia" w:asciiTheme="minorEastAsia" w:hAnsiTheme="minorEastAsia" w:eastAsiaTheme="minorEastAsia"/>
        </w:rPr>
        <w:t>号）の規定により仕入れに係る消費税額として控除することができる部分の金額及び当該金額に地方税法（昭和</w:t>
      </w:r>
      <w:r>
        <w:rPr>
          <w:rFonts w:hint="eastAsia" w:asciiTheme="minorEastAsia" w:hAnsiTheme="minorEastAsia" w:eastAsiaTheme="minorEastAsia"/>
        </w:rPr>
        <w:t>25</w:t>
      </w:r>
      <w:r>
        <w:rPr>
          <w:rFonts w:hint="eastAsia" w:asciiTheme="minorEastAsia" w:hAnsiTheme="minorEastAsia" w:eastAsiaTheme="minorEastAsia"/>
        </w:rPr>
        <w:t>年法律第</w:t>
      </w:r>
      <w:r>
        <w:rPr>
          <w:rFonts w:hint="eastAsia" w:asciiTheme="minorEastAsia" w:hAnsiTheme="minorEastAsia" w:eastAsiaTheme="minorEastAsia"/>
        </w:rPr>
        <w:t>226</w:t>
      </w:r>
      <w:r>
        <w:rPr>
          <w:rFonts w:hint="eastAsia" w:asciiTheme="minorEastAsia" w:hAnsiTheme="minorEastAsia" w:eastAsiaTheme="minorEastAsia"/>
        </w:rPr>
        <w:t>号）に規定する地方消費税の税率を乗じて得た金額をいう。以下同じ。）を減額して申請しなければならない。ただし、申請時において当該消費税仕入控除税額等が明らかでないものについては、この限りでない。</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　（補助の条件）</w:t>
      </w:r>
    </w:p>
    <w:p>
      <w:pPr>
        <w:pStyle w:val="0"/>
        <w:ind w:left="210" w:hanging="210" w:hangingChars="100"/>
        <w:rPr>
          <w:rFonts w:hint="eastAsia" w:asciiTheme="minorEastAsia" w:hAnsiTheme="minorEastAsia" w:eastAsiaTheme="minorEastAsia"/>
        </w:rPr>
      </w:pPr>
      <w:r>
        <w:rPr>
          <w:rFonts w:hint="eastAsia" w:asciiTheme="minorEastAsia" w:hAnsiTheme="minorEastAsia" w:eastAsiaTheme="minorEastAsia"/>
        </w:rPr>
        <w:t>第５条　補助金の交付の目的を達成するため、補助事業者は、次に掲げる事項を遵守しなければならない。</w:t>
      </w:r>
    </w:p>
    <w:p>
      <w:pPr>
        <w:pStyle w:val="0"/>
        <w:ind w:left="0" w:leftChars="0" w:hanging="630" w:hangingChars="300"/>
        <w:rPr>
          <w:rFonts w:hint="eastAsia" w:asciiTheme="minorEastAsia" w:hAnsiTheme="minorEastAsia" w:eastAsiaTheme="minorEastAsia"/>
        </w:rPr>
      </w:pPr>
      <w:r>
        <w:rPr>
          <w:rFonts w:hint="eastAsia" w:asciiTheme="minorEastAsia" w:hAnsiTheme="minorEastAsia" w:eastAsiaTheme="minorEastAsia"/>
        </w:rPr>
        <w:t>　（１）補助事業の内容を変更する場合及び補助事業に要する補助対象経費の各区分間の配分の変更（区分の配分額のいずれか低い方の額の</w:t>
      </w:r>
      <w:r>
        <w:rPr>
          <w:rFonts w:hint="eastAsia" w:asciiTheme="minorEastAsia" w:hAnsiTheme="minorEastAsia" w:eastAsiaTheme="minorEastAsia"/>
        </w:rPr>
        <w:t>20</w:t>
      </w:r>
      <w:r>
        <w:rPr>
          <w:rFonts w:hint="eastAsia" w:asciiTheme="minorEastAsia" w:hAnsiTheme="minorEastAsia" w:eastAsiaTheme="minorEastAsia"/>
        </w:rPr>
        <w:t>パーセント以内の変更を除く。）をする場合又は補助事業を中止し、若しくは廃止する場合は、事前に別記第２号様式による補助事業変更（中止・廃止）承認申請書を提出し、知事の承認を受けなければならないこと。</w:t>
      </w:r>
    </w:p>
    <w:p>
      <w:pPr>
        <w:pStyle w:val="0"/>
        <w:ind w:left="0" w:leftChars="0" w:hanging="630" w:hangingChars="300"/>
        <w:rPr>
          <w:rFonts w:hint="eastAsia" w:asciiTheme="minorEastAsia" w:hAnsiTheme="minorEastAsia" w:eastAsiaTheme="minorEastAsia"/>
        </w:rPr>
      </w:pPr>
      <w:r>
        <w:rPr>
          <w:rFonts w:hint="eastAsia" w:asciiTheme="minorEastAsia" w:hAnsiTheme="minorEastAsia" w:eastAsiaTheme="minorEastAsia"/>
        </w:rPr>
        <w:t>　（２）補助事業が予定の期間内に完了しない場合又は補助事業の遂行が困難となった場合は、速やかに知事に報告し、その指示を受けなければならないこと。</w:t>
      </w:r>
    </w:p>
    <w:p>
      <w:pPr>
        <w:pStyle w:val="0"/>
        <w:ind w:left="0" w:leftChars="0" w:hanging="630" w:hangingChars="300"/>
        <w:rPr>
          <w:rFonts w:hint="eastAsia" w:asciiTheme="minorEastAsia" w:hAnsiTheme="minorEastAsia" w:eastAsiaTheme="minorEastAsia"/>
        </w:rPr>
      </w:pPr>
      <w:r>
        <w:rPr>
          <w:rFonts w:hint="eastAsia" w:asciiTheme="minorEastAsia" w:hAnsiTheme="minorEastAsia" w:eastAsiaTheme="minorEastAsia"/>
        </w:rPr>
        <w:t>　（３）補助事業の実施において物品等を調達する場合は、県が定める「高知県グリーン購入基本方針」に基づき、環境物品等の調達に努めるものとすること。</w:t>
      </w:r>
    </w:p>
    <w:p>
      <w:pPr>
        <w:pStyle w:val="0"/>
        <w:ind w:left="0" w:leftChars="0" w:hanging="630" w:hangingChars="300"/>
        <w:rPr>
          <w:rFonts w:hint="eastAsia" w:asciiTheme="minorEastAsia" w:hAnsiTheme="minorEastAsia" w:eastAsiaTheme="minorEastAsia"/>
        </w:rPr>
      </w:pPr>
      <w:r>
        <w:rPr>
          <w:rFonts w:hint="eastAsia" w:asciiTheme="minorEastAsia" w:hAnsiTheme="minorEastAsia" w:eastAsiaTheme="minorEastAsia"/>
        </w:rPr>
        <w:t>　（４）補助事業により取得し、又は効用の増加した単価</w:t>
      </w:r>
      <w:r>
        <w:rPr>
          <w:rFonts w:hint="eastAsia" w:asciiTheme="minorEastAsia" w:hAnsiTheme="minorEastAsia" w:eastAsiaTheme="minorEastAsia"/>
        </w:rPr>
        <w:t>50</w:t>
      </w:r>
      <w:r>
        <w:rPr>
          <w:rFonts w:hint="eastAsia" w:asciiTheme="minorEastAsia" w:hAnsiTheme="minorEastAsia" w:eastAsiaTheme="minorEastAsia"/>
        </w:rPr>
        <w:t>万円以上の財産については、補助金等に係る予算の適正化に関する法律施行令（昭和</w:t>
      </w:r>
      <w:r>
        <w:rPr>
          <w:rFonts w:hint="eastAsia" w:asciiTheme="minorEastAsia" w:hAnsiTheme="minorEastAsia" w:eastAsiaTheme="minorEastAsia"/>
        </w:rPr>
        <w:t>39</w:t>
      </w:r>
      <w:r>
        <w:rPr>
          <w:rFonts w:hint="eastAsia" w:asciiTheme="minorEastAsia" w:hAnsiTheme="minorEastAsia" w:eastAsiaTheme="minorEastAsia"/>
        </w:rPr>
        <w:t>年政令第</w:t>
      </w:r>
      <w:r>
        <w:rPr>
          <w:rFonts w:hint="eastAsia" w:asciiTheme="minorEastAsia" w:hAnsiTheme="minorEastAsia" w:eastAsiaTheme="minorEastAsia"/>
        </w:rPr>
        <w:t>255</w:t>
      </w:r>
      <w:r>
        <w:rPr>
          <w:rFonts w:hint="eastAsia" w:asciiTheme="minorEastAsia" w:hAnsiTheme="minorEastAsia" w:eastAsiaTheme="minorEastAsia"/>
        </w:rPr>
        <w:t>号）第</w:t>
      </w:r>
      <w:r>
        <w:rPr>
          <w:rFonts w:hint="eastAsia" w:asciiTheme="minorEastAsia" w:hAnsiTheme="minorEastAsia" w:eastAsiaTheme="minorEastAsia"/>
        </w:rPr>
        <w:t>14</w:t>
      </w:r>
      <w:r>
        <w:rPr>
          <w:rFonts w:hint="eastAsia" w:asciiTheme="minorEastAsia" w:hAnsiTheme="minorEastAsia" w:eastAsiaTheme="minorEastAsia"/>
        </w:rPr>
        <w:t>条第１項第２号の規定により厚生労働大臣が別に定める期間を経過するまで、知事の承認を受けないで補助金の交付の目的に反して使用し、譲渡し、交換し、貸し付け、廃棄し、又は担保に供してはならないこと。</w:t>
      </w:r>
      <w:r>
        <w:rPr>
          <w:rFonts w:hint="eastAsia" w:asciiTheme="minorEastAsia" w:hAnsiTheme="minorEastAsia" w:eastAsiaTheme="minorEastAsia"/>
        </w:rPr>
        <w:t xml:space="preserve">                                         </w:t>
      </w:r>
    </w:p>
    <w:p>
      <w:pPr>
        <w:pStyle w:val="0"/>
        <w:ind w:left="0" w:leftChars="0" w:hanging="630" w:hangingChars="300"/>
        <w:rPr>
          <w:rFonts w:hint="eastAsia" w:asciiTheme="minorEastAsia" w:hAnsiTheme="minorEastAsia" w:eastAsiaTheme="minorEastAsia"/>
        </w:rPr>
      </w:pPr>
      <w:r>
        <w:rPr>
          <w:rFonts w:hint="eastAsia" w:asciiTheme="minorEastAsia" w:hAnsiTheme="minorEastAsia" w:eastAsiaTheme="minorEastAsia"/>
        </w:rPr>
        <w:t>　（５）補助事業により取得し、又は効用の増加した財産については、補助事業の完了後においても善良な管理者の注意をもって管理するとともに、その効率的な運営を図らなければならないこと。</w:t>
      </w:r>
    </w:p>
    <w:p>
      <w:pPr>
        <w:pStyle w:val="0"/>
        <w:ind w:left="0" w:leftChars="0" w:hanging="630" w:hangingChars="300"/>
        <w:rPr>
          <w:rFonts w:hint="eastAsia" w:asciiTheme="minorEastAsia" w:hAnsiTheme="minorEastAsia" w:eastAsiaTheme="minorEastAsia"/>
        </w:rPr>
      </w:pPr>
      <w:r>
        <w:rPr>
          <w:rFonts w:hint="eastAsia" w:asciiTheme="minorEastAsia" w:hAnsiTheme="minorEastAsia" w:eastAsiaTheme="minorEastAsia"/>
        </w:rPr>
        <w:t>　（６）知事の承認を受けて財産を処分することにより収入があった場合は、その収入の全部又は一部を県に納付させることがあること。</w:t>
      </w:r>
    </w:p>
    <w:p>
      <w:pPr>
        <w:pStyle w:val="0"/>
        <w:ind w:left="0" w:leftChars="0" w:hanging="630" w:hangingChars="300"/>
        <w:rPr>
          <w:rFonts w:hint="eastAsia" w:asciiTheme="minorEastAsia" w:hAnsiTheme="minorEastAsia" w:eastAsiaTheme="minorEastAsia"/>
        </w:rPr>
      </w:pPr>
      <w:r>
        <w:rPr>
          <w:rFonts w:hint="eastAsia" w:asciiTheme="minorEastAsia" w:hAnsiTheme="minorEastAsia" w:eastAsiaTheme="minorEastAsia"/>
        </w:rPr>
        <w:t>　（７）補助事業に関する収入及び支出を明らかにした帳簿を備え、当該収入及び支出について証拠書類を整備し、当該帳簿及び証拠書類を補助事業の完了後５年間保管しておかなければならないこと。</w:t>
      </w:r>
    </w:p>
    <w:p>
      <w:pPr>
        <w:pStyle w:val="0"/>
        <w:ind w:left="0" w:leftChars="0" w:hanging="630" w:hangingChars="300"/>
        <w:rPr>
          <w:rFonts w:hint="eastAsia" w:asciiTheme="minorEastAsia" w:hAnsiTheme="minorEastAsia" w:eastAsiaTheme="minorEastAsia"/>
        </w:rPr>
      </w:pPr>
      <w:r>
        <w:rPr>
          <w:rFonts w:hint="eastAsia" w:asciiTheme="minorEastAsia" w:hAnsiTheme="minorEastAsia" w:eastAsiaTheme="minorEastAsia"/>
        </w:rPr>
        <w:t>　（８）補助事業又は補助事業者に関して、高知県情報公開条例（平成２年高知県条例第１号）に基づく開示請求があった場合は、同条例第６条第１項の規定による非開示項目以外の項目は、原則として開示すること。</w:t>
      </w:r>
    </w:p>
    <w:p>
      <w:pPr>
        <w:pStyle w:val="0"/>
        <w:ind w:left="630" w:leftChars="100" w:hanging="420" w:hangingChars="200"/>
        <w:rPr>
          <w:rFonts w:hint="eastAsia" w:asciiTheme="minorEastAsia" w:hAnsiTheme="minorEastAsia" w:eastAsiaTheme="minorEastAsia"/>
        </w:rPr>
      </w:pPr>
      <w:r>
        <w:rPr>
          <w:rFonts w:hint="eastAsia" w:asciiTheme="minorEastAsia" w:hAnsiTheme="minorEastAsia" w:eastAsiaTheme="minorEastAsia"/>
        </w:rPr>
        <w:t>（９）補助事業の執行に際しては、県が行う契約手続の取扱いに準じて行わなければならないこと。</w:t>
      </w:r>
    </w:p>
    <w:p>
      <w:pPr>
        <w:pStyle w:val="0"/>
        <w:ind w:left="630" w:leftChars="100" w:hanging="420" w:hangingChars="200"/>
        <w:rPr>
          <w:rFonts w:hint="eastAsia"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10</w:t>
      </w:r>
      <w:r>
        <w:rPr>
          <w:rFonts w:hint="eastAsia" w:asciiTheme="minorEastAsia" w:hAnsiTheme="minorEastAsia" w:eastAsiaTheme="minorEastAsia"/>
        </w:rPr>
        <w:t>）補助事業の実施に当たっては、別表第２に掲げるいずれかに該当すると認められるものを間接補助事業者又は契約の相手方としないこと等暴力団等の排除に係る県の取扱いに準じて行わなければならないこと。</w:t>
      </w:r>
    </w:p>
    <w:p>
      <w:pPr>
        <w:pStyle w:val="0"/>
        <w:ind w:left="630" w:leftChars="100" w:hanging="420" w:hangingChars="200"/>
        <w:rPr>
          <w:rFonts w:hint="eastAsia"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11</w:t>
      </w:r>
      <w:r>
        <w:rPr>
          <w:rFonts w:hint="eastAsia" w:asciiTheme="minorEastAsia" w:hAnsiTheme="minorEastAsia" w:eastAsiaTheme="minorEastAsia"/>
        </w:rPr>
        <w:t>）補助事業者は、間接補助金の交付に当たっては、間接補助事業者に対して、第４号から第７号まで及び前号の条件を付さなければならないこと。</w:t>
      </w:r>
    </w:p>
    <w:p>
      <w:pPr>
        <w:pStyle w:val="0"/>
        <w:ind w:left="0" w:leftChars="0" w:firstLine="210" w:firstLineChars="100"/>
        <w:rPr>
          <w:rFonts w:hint="eastAsia"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12</w:t>
      </w:r>
      <w:r>
        <w:rPr>
          <w:rFonts w:hint="eastAsia" w:asciiTheme="minorEastAsia" w:hAnsiTheme="minorEastAsia" w:eastAsiaTheme="minorEastAsia"/>
        </w:rPr>
        <w:t>）県税の滞納がないこと。</w:t>
      </w:r>
    </w:p>
    <w:p>
      <w:pPr>
        <w:pStyle w:val="0"/>
        <w:ind w:left="0" w:firstLine="0" w:firstLineChars="0"/>
        <w:rPr>
          <w:rFonts w:hint="eastAsia" w:asciiTheme="minorEastAsia" w:hAnsiTheme="minorEastAsia" w:eastAsiaTheme="minorEastAsia"/>
        </w:rPr>
      </w:pPr>
    </w:p>
    <w:p>
      <w:pPr>
        <w:pStyle w:val="0"/>
        <w:ind w:left="0" w:firstLine="0" w:firstLineChars="0"/>
        <w:rPr>
          <w:rFonts w:hint="eastAsia" w:asciiTheme="minorEastAsia" w:hAnsiTheme="minorEastAsia" w:eastAsiaTheme="minorEastAsia"/>
        </w:rPr>
      </w:pPr>
      <w:r>
        <w:rPr>
          <w:rFonts w:hint="eastAsia" w:asciiTheme="minorEastAsia" w:hAnsiTheme="minorEastAsia" w:eastAsiaTheme="minorEastAsia"/>
        </w:rPr>
        <w:t>　（概算払）　　　　　</w:t>
      </w:r>
    </w:p>
    <w:p>
      <w:pPr>
        <w:pStyle w:val="0"/>
        <w:ind w:left="0" w:leftChars="0" w:hanging="210" w:hangingChars="100"/>
        <w:rPr>
          <w:rFonts w:hint="eastAsia" w:asciiTheme="minorEastAsia" w:hAnsiTheme="minorEastAsia" w:eastAsiaTheme="minorEastAsia"/>
        </w:rPr>
      </w:pPr>
      <w:r>
        <w:rPr>
          <w:rFonts w:hint="eastAsia" w:asciiTheme="minorEastAsia" w:hAnsiTheme="minorEastAsia" w:eastAsiaTheme="minorEastAsia"/>
        </w:rPr>
        <w:t>第６条　知事は、補助事業を遂行するために必要があると認めたときは、概算払をすることができる。</w:t>
      </w:r>
    </w:p>
    <w:p>
      <w:pPr>
        <w:pStyle w:val="0"/>
        <w:ind w:left="0" w:leftChars="0" w:hanging="210" w:hangingChars="100"/>
        <w:rPr>
          <w:rFonts w:hint="eastAsia" w:asciiTheme="minorEastAsia" w:hAnsiTheme="minorEastAsia" w:eastAsiaTheme="minorEastAsia"/>
        </w:rPr>
      </w:pPr>
      <w:r>
        <w:rPr>
          <w:rFonts w:hint="eastAsia" w:asciiTheme="minorEastAsia" w:hAnsiTheme="minorEastAsia" w:eastAsiaTheme="minorEastAsia"/>
        </w:rPr>
        <w:t>２　補助事業者は、前項の規定に基づく概算払を請求しようとするときは、別記第３号様式による概算払請求書を提出しなければならない。</w:t>
      </w:r>
    </w:p>
    <w:p>
      <w:pPr>
        <w:pStyle w:val="0"/>
        <w:ind w:left="0" w:firstLine="0" w:firstLineChars="0"/>
        <w:rPr>
          <w:rFonts w:hint="eastAsia" w:asciiTheme="minorEastAsia" w:hAnsiTheme="minorEastAsia" w:eastAsiaTheme="minorEastAsia"/>
        </w:rPr>
      </w:pPr>
    </w:p>
    <w:p>
      <w:pPr>
        <w:pStyle w:val="0"/>
        <w:ind w:left="0" w:firstLine="0" w:firstLineChars="0"/>
        <w:rPr>
          <w:rFonts w:hint="eastAsia" w:asciiTheme="minorEastAsia" w:hAnsiTheme="minorEastAsia" w:eastAsiaTheme="minorEastAsia"/>
        </w:rPr>
      </w:pPr>
      <w:r>
        <w:rPr>
          <w:rFonts w:hint="eastAsia" w:asciiTheme="minorEastAsia" w:hAnsiTheme="minorEastAsia" w:eastAsiaTheme="minorEastAsia"/>
        </w:rPr>
        <w:t>　（実績報告）</w:t>
      </w:r>
    </w:p>
    <w:p>
      <w:pPr>
        <w:pStyle w:val="0"/>
        <w:ind w:left="0" w:leftChars="0" w:hanging="210" w:hangingChars="100"/>
        <w:rPr>
          <w:rFonts w:hint="eastAsia" w:asciiTheme="minorEastAsia" w:hAnsiTheme="minorEastAsia" w:eastAsiaTheme="minorEastAsia"/>
        </w:rPr>
      </w:pPr>
      <w:r>
        <w:rPr>
          <w:rFonts w:hint="eastAsia" w:asciiTheme="minorEastAsia" w:hAnsiTheme="minorEastAsia" w:eastAsiaTheme="minorEastAsia"/>
        </w:rPr>
        <w:t>第７条　規則第</w:t>
      </w:r>
      <w:r>
        <w:rPr>
          <w:rFonts w:hint="eastAsia" w:asciiTheme="minorEastAsia" w:hAnsiTheme="minorEastAsia" w:eastAsiaTheme="minorEastAsia"/>
        </w:rPr>
        <w:t>11</w:t>
      </w:r>
      <w:r>
        <w:rPr>
          <w:rFonts w:hint="eastAsia" w:asciiTheme="minorEastAsia" w:hAnsiTheme="minorEastAsia" w:eastAsiaTheme="minorEastAsia"/>
        </w:rPr>
        <w:t>条第１項の補助事業等実績報告書の様式は、別記第４号様式によるものとし、補助事業の完了後１月以内又は翌年度の４月</w:t>
      </w:r>
      <w:r>
        <w:rPr>
          <w:rFonts w:hint="eastAsia" w:asciiTheme="minorEastAsia" w:hAnsiTheme="minorEastAsia" w:eastAsiaTheme="minorEastAsia"/>
        </w:rPr>
        <w:t>15</w:t>
      </w:r>
      <w:r>
        <w:rPr>
          <w:rFonts w:hint="eastAsia" w:asciiTheme="minorEastAsia" w:hAnsiTheme="minorEastAsia" w:eastAsiaTheme="minorEastAsia"/>
        </w:rPr>
        <w:t>日のいずれか早い日までに提出しなければならない。</w:t>
      </w:r>
    </w:p>
    <w:p>
      <w:pPr>
        <w:pStyle w:val="0"/>
        <w:ind w:left="0" w:leftChars="0" w:hanging="210" w:hangingChars="100"/>
        <w:rPr>
          <w:rFonts w:hint="eastAsia" w:asciiTheme="minorEastAsia" w:hAnsiTheme="minorEastAsia" w:eastAsiaTheme="minorEastAsia"/>
        </w:rPr>
      </w:pPr>
      <w:r>
        <w:rPr>
          <w:rFonts w:hint="eastAsia" w:asciiTheme="minorEastAsia" w:hAnsiTheme="minorEastAsia" w:eastAsiaTheme="minorEastAsia"/>
        </w:rPr>
        <w:t>２　補助事業者は、第４条第２項ただし書の規定により補助金の交付を申請した場合であって、前項の実績報告書の提出に当たって、当該補助金に係る消費税仕入控除税額等が明らかになったときは、これを補助金額から減額して報告しなければならない。</w:t>
      </w:r>
    </w:p>
    <w:p>
      <w:pPr>
        <w:pStyle w:val="0"/>
        <w:ind w:left="0" w:leftChars="0" w:hanging="210" w:hangingChars="100"/>
        <w:rPr>
          <w:rFonts w:hint="eastAsia" w:asciiTheme="minorEastAsia" w:hAnsiTheme="minorEastAsia" w:eastAsiaTheme="minorEastAsia"/>
        </w:rPr>
      </w:pPr>
      <w:r>
        <w:rPr>
          <w:rFonts w:hint="eastAsia" w:asciiTheme="minorEastAsia" w:hAnsiTheme="minorEastAsia" w:eastAsiaTheme="minorEastAsia"/>
        </w:rPr>
        <w:t>３　補助事業者は、第４条第２項ただし書の規定により補助金の交付を申請した場合であって、第１項の実績報告書を提出した後に、消費税の申告により当該補助金に係る消費税仕入控除税額等が確定したときは、その金額を速やかに別記第５号様式により知事に報告するとともに、当該金額を知事に返還しなければならない。</w:t>
      </w:r>
    </w:p>
    <w:p>
      <w:pPr>
        <w:pStyle w:val="0"/>
        <w:ind w:left="0" w:firstLine="0" w:firstLineChars="0"/>
        <w:rPr>
          <w:rFonts w:hint="eastAsia" w:asciiTheme="minorEastAsia" w:hAnsiTheme="minorEastAsia" w:eastAsiaTheme="minorEastAsia"/>
        </w:rPr>
      </w:pPr>
    </w:p>
    <w:p>
      <w:pPr>
        <w:pStyle w:val="0"/>
        <w:ind w:left="0" w:firstLine="0" w:firstLineChars="0"/>
        <w:rPr>
          <w:rFonts w:hint="eastAsia" w:asciiTheme="minorEastAsia" w:hAnsiTheme="minorEastAsia" w:eastAsiaTheme="minorEastAsia"/>
        </w:rPr>
      </w:pPr>
      <w:r>
        <w:rPr>
          <w:rFonts w:hint="eastAsia" w:asciiTheme="minorEastAsia" w:hAnsiTheme="minorEastAsia" w:eastAsiaTheme="minorEastAsia"/>
        </w:rPr>
        <w:t>　　　附　則</w:t>
      </w:r>
    </w:p>
    <w:p>
      <w:pPr>
        <w:pStyle w:val="0"/>
        <w:ind w:left="0" w:firstLine="0" w:firstLineChars="0"/>
        <w:rPr>
          <w:rFonts w:hint="eastAsia" w:asciiTheme="minorEastAsia" w:hAnsiTheme="minorEastAsia" w:eastAsiaTheme="minorEastAsia"/>
        </w:rPr>
      </w:pPr>
      <w:r>
        <w:rPr>
          <w:rFonts w:hint="eastAsia" w:asciiTheme="minorEastAsia" w:hAnsiTheme="minorEastAsia" w:eastAsiaTheme="minorEastAsia"/>
        </w:rPr>
        <w:t>　１　この要綱は、平成</w:t>
      </w:r>
      <w:r>
        <w:rPr>
          <w:rFonts w:hint="eastAsia" w:asciiTheme="minorEastAsia" w:hAnsiTheme="minorEastAsia" w:eastAsiaTheme="minorEastAsia"/>
        </w:rPr>
        <w:t>16</w:t>
      </w:r>
      <w:r>
        <w:rPr>
          <w:rFonts w:hint="eastAsia" w:asciiTheme="minorEastAsia" w:hAnsiTheme="minorEastAsia" w:eastAsiaTheme="minorEastAsia"/>
        </w:rPr>
        <w:t>年６月４日から施行し、平成</w:t>
      </w:r>
      <w:r>
        <w:rPr>
          <w:rFonts w:hint="eastAsia" w:asciiTheme="minorEastAsia" w:hAnsiTheme="minorEastAsia" w:eastAsiaTheme="minorEastAsia"/>
        </w:rPr>
        <w:t>16</w:t>
      </w:r>
      <w:r>
        <w:rPr>
          <w:rFonts w:hint="eastAsia" w:asciiTheme="minorEastAsia" w:hAnsiTheme="minorEastAsia" w:eastAsiaTheme="minorEastAsia"/>
        </w:rPr>
        <w:t>年４月１日から適用する。</w:t>
      </w:r>
    </w:p>
    <w:p>
      <w:pPr>
        <w:pStyle w:val="0"/>
        <w:ind w:left="0" w:leftChars="0" w:hanging="420" w:hangingChars="200"/>
        <w:rPr>
          <w:rFonts w:hint="eastAsia" w:asciiTheme="minorEastAsia" w:hAnsiTheme="minorEastAsia" w:eastAsiaTheme="minorEastAsia"/>
        </w:rPr>
      </w:pPr>
      <w:r>
        <w:rPr>
          <w:rFonts w:hint="eastAsia" w:asciiTheme="minorEastAsia" w:hAnsiTheme="minorEastAsia" w:eastAsiaTheme="minorEastAsia"/>
        </w:rPr>
        <w:t xml:space="preserve">  </w:t>
      </w:r>
      <w:r>
        <w:rPr>
          <w:rFonts w:hint="eastAsia" w:asciiTheme="minorEastAsia" w:hAnsiTheme="minorEastAsia" w:eastAsiaTheme="minorEastAsia"/>
        </w:rPr>
        <w:t>２　この要綱は、令和９年５月</w:t>
      </w:r>
      <w:r>
        <w:rPr>
          <w:rFonts w:hint="eastAsia" w:asciiTheme="minorEastAsia" w:hAnsiTheme="minorEastAsia" w:eastAsiaTheme="minorEastAsia"/>
        </w:rPr>
        <w:t>31</w:t>
      </w:r>
      <w:r>
        <w:rPr>
          <w:rFonts w:hint="eastAsia" w:asciiTheme="minorEastAsia" w:hAnsiTheme="minorEastAsia" w:eastAsiaTheme="minorEastAsia"/>
        </w:rPr>
        <w:t>日限り、その効力を失う。ただし、第５条第４号から第８号まで及び第７条第３項の規定については、同日以降もなおその効力を有する。</w:t>
      </w:r>
    </w:p>
    <w:p>
      <w:pPr>
        <w:pStyle w:val="0"/>
        <w:rPr>
          <w:rFonts w:hint="eastAsia" w:asciiTheme="minorEastAsia" w:hAnsiTheme="minorEastAsia" w:eastAsiaTheme="minorEastAsia"/>
        </w:rPr>
      </w:pPr>
      <w:r>
        <w:rPr>
          <w:rFonts w:hint="eastAsia" w:asciiTheme="minorEastAsia" w:hAnsiTheme="minorEastAsia" w:eastAsiaTheme="minorEastAsia"/>
        </w:rPr>
        <w:t>　　　附　則</w:t>
      </w:r>
    </w:p>
    <w:p>
      <w:pPr>
        <w:pStyle w:val="0"/>
        <w:rPr>
          <w:rFonts w:hint="eastAsia" w:asciiTheme="minorEastAsia" w:hAnsiTheme="minorEastAsia" w:eastAsiaTheme="minorEastAsia"/>
        </w:rPr>
      </w:pPr>
      <w:r>
        <w:rPr>
          <w:rFonts w:hint="eastAsia" w:asciiTheme="minorEastAsia" w:hAnsiTheme="minorEastAsia" w:eastAsiaTheme="minorEastAsia"/>
        </w:rPr>
        <w:t>　この要綱は、平成</w:t>
      </w:r>
      <w:r>
        <w:rPr>
          <w:rFonts w:hint="eastAsia" w:asciiTheme="minorEastAsia" w:hAnsiTheme="minorEastAsia" w:eastAsiaTheme="minorEastAsia"/>
        </w:rPr>
        <w:t>17</w:t>
      </w:r>
      <w:r>
        <w:rPr>
          <w:rFonts w:hint="eastAsia" w:asciiTheme="minorEastAsia" w:hAnsiTheme="minorEastAsia" w:eastAsiaTheme="minorEastAsia"/>
        </w:rPr>
        <w:t>年９月</w:t>
      </w:r>
      <w:r>
        <w:rPr>
          <w:rFonts w:hint="eastAsia" w:asciiTheme="minorEastAsia" w:hAnsiTheme="minorEastAsia" w:eastAsiaTheme="minorEastAsia"/>
        </w:rPr>
        <w:t>15</w:t>
      </w:r>
      <w:r>
        <w:rPr>
          <w:rFonts w:hint="eastAsia" w:asciiTheme="minorEastAsia" w:hAnsiTheme="minorEastAsia" w:eastAsiaTheme="minorEastAsia"/>
        </w:rPr>
        <w:t>日から施行し、平成</w:t>
      </w:r>
      <w:r>
        <w:rPr>
          <w:rFonts w:hint="eastAsia" w:asciiTheme="minorEastAsia" w:hAnsiTheme="minorEastAsia" w:eastAsiaTheme="minorEastAsia"/>
        </w:rPr>
        <w:t>17</w:t>
      </w:r>
      <w:r>
        <w:rPr>
          <w:rFonts w:hint="eastAsia" w:asciiTheme="minorEastAsia" w:hAnsiTheme="minorEastAsia" w:eastAsiaTheme="minorEastAsia"/>
        </w:rPr>
        <w:t>年４月１日から適用する。</w:t>
      </w:r>
    </w:p>
    <w:p>
      <w:pPr>
        <w:pStyle w:val="0"/>
        <w:ind w:firstLine="630" w:firstLineChars="300"/>
        <w:rPr>
          <w:rFonts w:hint="eastAsia" w:asciiTheme="minorEastAsia" w:hAnsiTheme="minorEastAsia" w:eastAsiaTheme="minorEastAsia"/>
        </w:rPr>
      </w:pPr>
      <w:r>
        <w:rPr>
          <w:rFonts w:hint="eastAsia" w:asciiTheme="minorEastAsia" w:hAnsiTheme="minorEastAsia" w:eastAsiaTheme="minorEastAsia"/>
        </w:rPr>
        <w:t>附　則</w:t>
      </w:r>
    </w:p>
    <w:p>
      <w:pPr>
        <w:pStyle w:val="0"/>
        <w:rPr>
          <w:rFonts w:hint="eastAsia" w:asciiTheme="minorEastAsia" w:hAnsiTheme="minorEastAsia" w:eastAsiaTheme="minorEastAsia"/>
        </w:rPr>
      </w:pPr>
      <w:r>
        <w:rPr>
          <w:rFonts w:hint="eastAsia" w:asciiTheme="minorEastAsia" w:hAnsiTheme="minorEastAsia" w:eastAsiaTheme="minorEastAsia"/>
        </w:rPr>
        <w:t>　この要綱は、平成</w:t>
      </w:r>
      <w:r>
        <w:rPr>
          <w:rFonts w:hint="eastAsia" w:asciiTheme="minorEastAsia" w:hAnsiTheme="minorEastAsia" w:eastAsiaTheme="minorEastAsia"/>
        </w:rPr>
        <w:t>19</w:t>
      </w:r>
      <w:r>
        <w:rPr>
          <w:rFonts w:hint="eastAsia" w:asciiTheme="minorEastAsia" w:hAnsiTheme="minorEastAsia" w:eastAsiaTheme="minorEastAsia"/>
        </w:rPr>
        <w:t>年６月</w:t>
      </w:r>
      <w:r>
        <w:rPr>
          <w:rFonts w:hint="eastAsia" w:asciiTheme="minorEastAsia" w:hAnsiTheme="minorEastAsia" w:eastAsiaTheme="minorEastAsia"/>
        </w:rPr>
        <w:t>25</w:t>
      </w:r>
      <w:r>
        <w:rPr>
          <w:rFonts w:hint="eastAsia" w:asciiTheme="minorEastAsia" w:hAnsiTheme="minorEastAsia" w:eastAsiaTheme="minorEastAsia"/>
        </w:rPr>
        <w:t>日から施行し、平成</w:t>
      </w:r>
      <w:r>
        <w:rPr>
          <w:rFonts w:hint="eastAsia" w:asciiTheme="minorEastAsia" w:hAnsiTheme="minorEastAsia" w:eastAsiaTheme="minorEastAsia"/>
        </w:rPr>
        <w:t>19</w:t>
      </w:r>
      <w:r>
        <w:rPr>
          <w:rFonts w:hint="eastAsia" w:asciiTheme="minorEastAsia" w:hAnsiTheme="minorEastAsia" w:eastAsiaTheme="minorEastAsia"/>
        </w:rPr>
        <w:t>年４月１日から適用する。</w:t>
      </w:r>
    </w:p>
    <w:p>
      <w:pPr>
        <w:pStyle w:val="0"/>
        <w:ind w:firstLine="630" w:firstLineChars="300"/>
        <w:rPr>
          <w:rFonts w:hint="eastAsia" w:asciiTheme="minorEastAsia" w:hAnsiTheme="minorEastAsia" w:eastAsiaTheme="minorEastAsia"/>
        </w:rPr>
      </w:pPr>
      <w:r>
        <w:rPr>
          <w:rFonts w:hint="eastAsia" w:asciiTheme="minorEastAsia" w:hAnsiTheme="minorEastAsia" w:eastAsiaTheme="minorEastAsia"/>
        </w:rPr>
        <w:t>附　則</w:t>
      </w:r>
    </w:p>
    <w:p>
      <w:pPr>
        <w:pStyle w:val="0"/>
        <w:rPr>
          <w:rFonts w:hint="eastAsia" w:asciiTheme="minorEastAsia" w:hAnsiTheme="minorEastAsia" w:eastAsiaTheme="minorEastAsia"/>
        </w:rPr>
      </w:pPr>
      <w:r>
        <w:rPr>
          <w:rFonts w:hint="eastAsia" w:asciiTheme="minorEastAsia" w:hAnsiTheme="minorEastAsia" w:eastAsiaTheme="minorEastAsia"/>
        </w:rPr>
        <w:t>　この要綱は、平成</w:t>
      </w:r>
      <w:r>
        <w:rPr>
          <w:rFonts w:hint="eastAsia" w:asciiTheme="minorEastAsia" w:hAnsiTheme="minorEastAsia" w:eastAsiaTheme="minorEastAsia"/>
        </w:rPr>
        <w:t>20</w:t>
      </w:r>
      <w:r>
        <w:rPr>
          <w:rFonts w:hint="eastAsia" w:asciiTheme="minorEastAsia" w:hAnsiTheme="minorEastAsia" w:eastAsiaTheme="minorEastAsia"/>
        </w:rPr>
        <w:t>年９月３日から施行し、平成</w:t>
      </w:r>
      <w:r>
        <w:rPr>
          <w:rFonts w:hint="eastAsia" w:asciiTheme="minorEastAsia" w:hAnsiTheme="minorEastAsia" w:eastAsiaTheme="minorEastAsia"/>
        </w:rPr>
        <w:t>20</w:t>
      </w:r>
      <w:r>
        <w:rPr>
          <w:rFonts w:hint="eastAsia" w:asciiTheme="minorEastAsia" w:hAnsiTheme="minorEastAsia" w:eastAsiaTheme="minorEastAsia"/>
        </w:rPr>
        <w:t>年４月１日から適用する。</w:t>
      </w:r>
    </w:p>
    <w:p>
      <w:pPr>
        <w:pStyle w:val="0"/>
        <w:ind w:firstLine="630" w:firstLineChars="300"/>
        <w:rPr>
          <w:rFonts w:hint="eastAsia" w:asciiTheme="minorEastAsia" w:hAnsiTheme="minorEastAsia" w:eastAsiaTheme="minorEastAsia"/>
        </w:rPr>
      </w:pPr>
      <w:r>
        <w:rPr>
          <w:rFonts w:hint="eastAsia" w:asciiTheme="minorEastAsia" w:hAnsiTheme="minorEastAsia" w:eastAsiaTheme="minorEastAsia"/>
        </w:rPr>
        <w:t>附　則</w:t>
      </w:r>
    </w:p>
    <w:p>
      <w:pPr>
        <w:pStyle w:val="0"/>
        <w:rPr>
          <w:rFonts w:hint="eastAsia" w:asciiTheme="minorEastAsia" w:hAnsiTheme="minorEastAsia" w:eastAsiaTheme="minorEastAsia"/>
        </w:rPr>
      </w:pPr>
      <w:r>
        <w:rPr>
          <w:rFonts w:hint="eastAsia" w:asciiTheme="minorEastAsia" w:hAnsiTheme="minorEastAsia" w:eastAsiaTheme="minorEastAsia"/>
        </w:rPr>
        <w:t>　この要綱は、平成</w:t>
      </w:r>
      <w:r>
        <w:rPr>
          <w:rFonts w:hint="eastAsia" w:asciiTheme="minorEastAsia" w:hAnsiTheme="minorEastAsia" w:eastAsiaTheme="minorEastAsia"/>
        </w:rPr>
        <w:t>21</w:t>
      </w:r>
      <w:r>
        <w:rPr>
          <w:rFonts w:hint="eastAsia" w:asciiTheme="minorEastAsia" w:hAnsiTheme="minorEastAsia" w:eastAsiaTheme="minorEastAsia"/>
        </w:rPr>
        <w:t>年</w:t>
      </w:r>
      <w:r>
        <w:rPr>
          <w:rFonts w:hint="eastAsia" w:asciiTheme="minorEastAsia" w:hAnsiTheme="minorEastAsia" w:eastAsiaTheme="minorEastAsia"/>
        </w:rPr>
        <w:t>11</w:t>
      </w:r>
      <w:r>
        <w:rPr>
          <w:rFonts w:hint="eastAsia" w:asciiTheme="minorEastAsia" w:hAnsiTheme="minorEastAsia" w:eastAsiaTheme="minorEastAsia"/>
        </w:rPr>
        <w:t>月</w:t>
      </w:r>
      <w:r>
        <w:rPr>
          <w:rFonts w:hint="eastAsia" w:asciiTheme="minorEastAsia" w:hAnsiTheme="minorEastAsia" w:eastAsiaTheme="minorEastAsia"/>
        </w:rPr>
        <w:t>26</w:t>
      </w:r>
      <w:r>
        <w:rPr>
          <w:rFonts w:hint="eastAsia" w:asciiTheme="minorEastAsia" w:hAnsiTheme="minorEastAsia" w:eastAsiaTheme="minorEastAsia"/>
        </w:rPr>
        <w:t>日から施行し、同年４月１日から適用する。</w:t>
      </w:r>
    </w:p>
    <w:p>
      <w:pPr>
        <w:pStyle w:val="0"/>
        <w:ind w:firstLine="630" w:firstLineChars="300"/>
        <w:rPr>
          <w:rFonts w:hint="eastAsia" w:asciiTheme="minorEastAsia" w:hAnsiTheme="minorEastAsia" w:eastAsiaTheme="minorEastAsia"/>
        </w:rPr>
      </w:pPr>
      <w:r>
        <w:rPr>
          <w:rFonts w:hint="eastAsia" w:asciiTheme="minorEastAsia" w:hAnsiTheme="minorEastAsia" w:eastAsiaTheme="minorEastAsia"/>
        </w:rPr>
        <w:t>附　則</w:t>
      </w:r>
    </w:p>
    <w:p>
      <w:pPr>
        <w:pStyle w:val="0"/>
        <w:rPr>
          <w:rFonts w:hint="eastAsia" w:asciiTheme="minorEastAsia" w:hAnsiTheme="minorEastAsia" w:eastAsiaTheme="minorEastAsia"/>
        </w:rPr>
      </w:pPr>
      <w:r>
        <w:rPr>
          <w:rFonts w:hint="eastAsia" w:asciiTheme="minorEastAsia" w:hAnsiTheme="minorEastAsia" w:eastAsiaTheme="minorEastAsia"/>
        </w:rPr>
        <w:t>　この要綱は、平成</w:t>
      </w:r>
      <w:r>
        <w:rPr>
          <w:rFonts w:hint="eastAsia" w:asciiTheme="minorEastAsia" w:hAnsiTheme="minorEastAsia" w:eastAsiaTheme="minorEastAsia"/>
        </w:rPr>
        <w:t>22</w:t>
      </w:r>
      <w:r>
        <w:rPr>
          <w:rFonts w:hint="eastAsia" w:asciiTheme="minorEastAsia" w:hAnsiTheme="minorEastAsia" w:eastAsiaTheme="minorEastAsia"/>
        </w:rPr>
        <w:t>年６月８日から施行し、同年４月１日から適用する。</w:t>
      </w:r>
    </w:p>
    <w:p>
      <w:pPr>
        <w:pStyle w:val="0"/>
        <w:rPr>
          <w:rFonts w:hint="eastAsia" w:asciiTheme="minorEastAsia" w:hAnsiTheme="minorEastAsia" w:eastAsiaTheme="minorEastAsia"/>
        </w:rPr>
      </w:pPr>
      <w:r>
        <w:rPr>
          <w:rFonts w:hint="eastAsia" w:asciiTheme="minorEastAsia" w:hAnsiTheme="minorEastAsia" w:eastAsiaTheme="minorEastAsia"/>
        </w:rPr>
        <w:t>　　　附　則</w:t>
      </w:r>
    </w:p>
    <w:p>
      <w:pPr>
        <w:pStyle w:val="0"/>
        <w:rPr>
          <w:rFonts w:hint="eastAsia" w:asciiTheme="minorEastAsia" w:hAnsiTheme="minorEastAsia" w:eastAsiaTheme="minorEastAsia"/>
        </w:rPr>
      </w:pPr>
      <w:r>
        <w:rPr>
          <w:rFonts w:hint="eastAsia" w:asciiTheme="minorEastAsia" w:hAnsiTheme="minorEastAsia" w:eastAsiaTheme="minorEastAsia"/>
        </w:rPr>
        <w:t>　この要綱は、平成</w:t>
      </w:r>
      <w:r>
        <w:rPr>
          <w:rFonts w:hint="eastAsia" w:asciiTheme="minorEastAsia" w:hAnsiTheme="minorEastAsia" w:eastAsiaTheme="minorEastAsia"/>
        </w:rPr>
        <w:t>25</w:t>
      </w:r>
      <w:r>
        <w:rPr>
          <w:rFonts w:hint="eastAsia" w:asciiTheme="minorEastAsia" w:hAnsiTheme="minorEastAsia" w:eastAsiaTheme="minorEastAsia"/>
        </w:rPr>
        <w:t>年４月１日から適用する。</w:t>
      </w:r>
    </w:p>
    <w:p>
      <w:pPr>
        <w:pStyle w:val="0"/>
        <w:rPr>
          <w:rFonts w:hint="eastAsia" w:asciiTheme="minorEastAsia" w:hAnsiTheme="minorEastAsia" w:eastAsiaTheme="minorEastAsia"/>
        </w:rPr>
      </w:pPr>
      <w:r>
        <w:rPr>
          <w:rFonts w:hint="eastAsia" w:asciiTheme="minorEastAsia" w:hAnsiTheme="minorEastAsia" w:eastAsiaTheme="minorEastAsia"/>
        </w:rPr>
        <w:t>　　　附　則</w:t>
      </w:r>
    </w:p>
    <w:p>
      <w:pPr>
        <w:pStyle w:val="0"/>
        <w:rPr>
          <w:rFonts w:hint="eastAsia" w:asciiTheme="minorEastAsia" w:hAnsiTheme="minorEastAsia" w:eastAsiaTheme="minorEastAsia"/>
        </w:rPr>
      </w:pPr>
      <w:r>
        <w:rPr>
          <w:rFonts w:hint="eastAsia" w:asciiTheme="minorEastAsia" w:hAnsiTheme="minorEastAsia" w:eastAsiaTheme="minorEastAsia"/>
        </w:rPr>
        <w:t>　この要綱は、平成</w:t>
      </w:r>
      <w:r>
        <w:rPr>
          <w:rFonts w:hint="eastAsia" w:asciiTheme="minorEastAsia" w:hAnsiTheme="minorEastAsia" w:eastAsiaTheme="minorEastAsia"/>
        </w:rPr>
        <w:t>27</w:t>
      </w:r>
      <w:r>
        <w:rPr>
          <w:rFonts w:hint="eastAsia" w:asciiTheme="minorEastAsia" w:hAnsiTheme="minorEastAsia" w:eastAsiaTheme="minorEastAsia"/>
        </w:rPr>
        <w:t>年９月７日から施行し、同年４月１日から適用する。</w:t>
      </w:r>
    </w:p>
    <w:p>
      <w:pPr>
        <w:pStyle w:val="0"/>
        <w:rPr>
          <w:rFonts w:hint="eastAsia" w:asciiTheme="minorEastAsia" w:hAnsiTheme="minorEastAsia" w:eastAsiaTheme="minorEastAsia"/>
        </w:rPr>
      </w:pPr>
      <w:r>
        <w:rPr>
          <w:rFonts w:hint="eastAsia" w:asciiTheme="minorEastAsia" w:hAnsiTheme="minorEastAsia" w:eastAsiaTheme="minorEastAsia"/>
        </w:rPr>
        <w:t>　　　附　則</w:t>
      </w:r>
    </w:p>
    <w:p>
      <w:pPr>
        <w:pStyle w:val="0"/>
        <w:rPr>
          <w:rFonts w:hint="eastAsia" w:asciiTheme="minorEastAsia" w:hAnsiTheme="minorEastAsia" w:eastAsiaTheme="minorEastAsia"/>
        </w:rPr>
      </w:pPr>
      <w:r>
        <w:rPr>
          <w:rFonts w:hint="eastAsia" w:asciiTheme="minorEastAsia" w:hAnsiTheme="minorEastAsia" w:eastAsiaTheme="minorEastAsia"/>
        </w:rPr>
        <w:t>　この要綱は、平成</w:t>
      </w:r>
      <w:r>
        <w:rPr>
          <w:rFonts w:hint="eastAsia" w:asciiTheme="minorEastAsia" w:hAnsiTheme="minorEastAsia" w:eastAsiaTheme="minorEastAsia"/>
        </w:rPr>
        <w:t>28</w:t>
      </w:r>
      <w:r>
        <w:rPr>
          <w:rFonts w:hint="eastAsia" w:asciiTheme="minorEastAsia" w:hAnsiTheme="minorEastAsia" w:eastAsiaTheme="minorEastAsia"/>
        </w:rPr>
        <w:t>年４月１日から施行する。</w:t>
      </w:r>
    </w:p>
    <w:p>
      <w:pPr>
        <w:pStyle w:val="0"/>
        <w:rPr>
          <w:rFonts w:hint="eastAsia" w:asciiTheme="minorEastAsia" w:hAnsiTheme="minorEastAsia" w:eastAsiaTheme="minorEastAsia"/>
        </w:rPr>
      </w:pPr>
      <w:r>
        <w:rPr>
          <w:rFonts w:hint="eastAsia" w:asciiTheme="minorEastAsia" w:hAnsiTheme="minorEastAsia" w:eastAsiaTheme="minorEastAsia"/>
        </w:rPr>
        <w:t>　　　附　則</w:t>
      </w:r>
    </w:p>
    <w:p>
      <w:pPr>
        <w:pStyle w:val="0"/>
        <w:rPr>
          <w:rFonts w:hint="eastAsia" w:asciiTheme="minorEastAsia" w:hAnsiTheme="minorEastAsia" w:eastAsiaTheme="minorEastAsia"/>
        </w:rPr>
      </w:pPr>
      <w:r>
        <w:rPr>
          <w:rFonts w:hint="eastAsia" w:asciiTheme="minorEastAsia" w:hAnsiTheme="minorEastAsia" w:eastAsiaTheme="minorEastAsia"/>
        </w:rPr>
        <w:t>　この要綱は、平成</w:t>
      </w:r>
      <w:r>
        <w:rPr>
          <w:rFonts w:hint="eastAsia" w:asciiTheme="minorEastAsia" w:hAnsiTheme="minorEastAsia" w:eastAsiaTheme="minorEastAsia"/>
        </w:rPr>
        <w:t>29</w:t>
      </w:r>
      <w:r>
        <w:rPr>
          <w:rFonts w:hint="eastAsia" w:asciiTheme="minorEastAsia" w:hAnsiTheme="minorEastAsia" w:eastAsiaTheme="minorEastAsia"/>
        </w:rPr>
        <w:t>年３月８日から施行し、平成</w:t>
      </w:r>
      <w:r>
        <w:rPr>
          <w:rFonts w:hint="eastAsia" w:asciiTheme="minorEastAsia" w:hAnsiTheme="minorEastAsia" w:eastAsiaTheme="minorEastAsia"/>
        </w:rPr>
        <w:t>28</w:t>
      </w:r>
      <w:r>
        <w:rPr>
          <w:rFonts w:hint="eastAsia" w:asciiTheme="minorEastAsia" w:hAnsiTheme="minorEastAsia" w:eastAsiaTheme="minorEastAsia"/>
        </w:rPr>
        <w:t>年４月１日から適用する。</w:t>
      </w:r>
    </w:p>
    <w:p>
      <w:pPr>
        <w:pStyle w:val="0"/>
        <w:ind w:firstLine="630" w:firstLineChars="300"/>
        <w:rPr>
          <w:rFonts w:hint="eastAsia" w:asciiTheme="minorEastAsia" w:hAnsiTheme="minorEastAsia" w:eastAsiaTheme="minorEastAsia"/>
        </w:rPr>
      </w:pPr>
      <w:r>
        <w:rPr>
          <w:rFonts w:hint="eastAsia" w:asciiTheme="minorEastAsia" w:hAnsiTheme="minorEastAsia" w:eastAsiaTheme="minorEastAsia"/>
        </w:rPr>
        <w:t>附　則</w:t>
      </w:r>
    </w:p>
    <w:p>
      <w:pPr>
        <w:pStyle w:val="0"/>
        <w:rPr>
          <w:rFonts w:hint="eastAsia" w:asciiTheme="minorEastAsia" w:hAnsiTheme="minorEastAsia" w:eastAsiaTheme="minorEastAsia"/>
        </w:rPr>
      </w:pPr>
      <w:r>
        <w:rPr>
          <w:rFonts w:hint="eastAsia" w:asciiTheme="minorEastAsia" w:hAnsiTheme="minorEastAsia" w:eastAsiaTheme="minorEastAsia"/>
        </w:rPr>
        <w:t>この要綱は、平成</w:t>
      </w:r>
      <w:r>
        <w:rPr>
          <w:rFonts w:hint="eastAsia" w:asciiTheme="minorEastAsia" w:hAnsiTheme="minorEastAsia" w:eastAsiaTheme="minorEastAsia"/>
        </w:rPr>
        <w:t>31</w:t>
      </w:r>
      <w:r>
        <w:rPr>
          <w:rFonts w:hint="eastAsia" w:asciiTheme="minorEastAsia" w:hAnsiTheme="minorEastAsia" w:eastAsiaTheme="minorEastAsia"/>
        </w:rPr>
        <w:t>年４月１日から施行する。</w:t>
      </w:r>
    </w:p>
    <w:p>
      <w:pPr>
        <w:pStyle w:val="0"/>
        <w:rPr>
          <w:rFonts w:hint="eastAsia" w:asciiTheme="minorEastAsia" w:hAnsiTheme="minorEastAsia" w:eastAsiaTheme="minorEastAsia"/>
        </w:rPr>
      </w:pPr>
      <w:r>
        <w:rPr>
          <w:rFonts w:hint="eastAsia" w:asciiTheme="minorEastAsia" w:hAnsiTheme="minorEastAsia" w:eastAsiaTheme="minorEastAsia"/>
        </w:rPr>
        <w:t>附　則</w:t>
      </w:r>
    </w:p>
    <w:p>
      <w:pPr>
        <w:pStyle w:val="0"/>
        <w:rPr>
          <w:rFonts w:hint="eastAsia" w:asciiTheme="minorEastAsia" w:hAnsiTheme="minorEastAsia" w:eastAsiaTheme="minorEastAsia"/>
        </w:rPr>
      </w:pPr>
      <w:r>
        <w:rPr>
          <w:rFonts w:hint="eastAsia" w:asciiTheme="minorEastAsia" w:hAnsiTheme="minorEastAsia" w:eastAsiaTheme="minorEastAsia"/>
        </w:rPr>
        <w:t>この要綱は、令和２年４月１日から施行する。</w:t>
      </w:r>
    </w:p>
    <w:p>
      <w:pPr>
        <w:pStyle w:val="0"/>
        <w:rPr>
          <w:rFonts w:hint="eastAsia" w:asciiTheme="minorEastAsia" w:hAnsiTheme="minorEastAsia" w:eastAsiaTheme="minorEastAsia"/>
        </w:rPr>
      </w:pPr>
      <w:r>
        <w:rPr>
          <w:rFonts w:hint="eastAsia" w:asciiTheme="minorEastAsia" w:hAnsiTheme="minorEastAsia" w:eastAsiaTheme="minorEastAsia"/>
        </w:rPr>
        <w:t>　　　附　則</w:t>
      </w:r>
    </w:p>
    <w:p>
      <w:pPr>
        <w:pStyle w:val="0"/>
        <w:rPr>
          <w:rFonts w:hint="eastAsia" w:asciiTheme="minorEastAsia" w:hAnsiTheme="minorEastAsia" w:eastAsiaTheme="minorEastAsia"/>
        </w:rPr>
      </w:pPr>
      <w:r>
        <w:rPr>
          <w:rFonts w:hint="eastAsia" w:asciiTheme="minorEastAsia" w:hAnsiTheme="minorEastAsia" w:eastAsiaTheme="minorEastAsia"/>
        </w:rPr>
        <w:t>この要綱は、令和２年</w:t>
      </w:r>
      <w:r>
        <w:rPr>
          <w:rFonts w:hint="eastAsia" w:asciiTheme="minorEastAsia" w:hAnsiTheme="minorEastAsia" w:eastAsiaTheme="minorEastAsia"/>
        </w:rPr>
        <w:t>10</w:t>
      </w:r>
      <w:r>
        <w:rPr>
          <w:rFonts w:hint="eastAsia" w:asciiTheme="minorEastAsia" w:hAnsiTheme="minorEastAsia" w:eastAsiaTheme="minorEastAsia"/>
        </w:rPr>
        <w:t>月</w:t>
      </w:r>
      <w:r>
        <w:rPr>
          <w:rFonts w:hint="eastAsia" w:asciiTheme="minorEastAsia" w:hAnsiTheme="minorEastAsia" w:eastAsiaTheme="minorEastAsia"/>
        </w:rPr>
        <w:t>26</w:t>
      </w:r>
      <w:r>
        <w:rPr>
          <w:rFonts w:hint="eastAsia" w:asciiTheme="minorEastAsia" w:hAnsiTheme="minorEastAsia" w:eastAsiaTheme="minorEastAsia"/>
        </w:rPr>
        <w:t>日から施行し、令和２年４月１日から適用する。</w:t>
      </w:r>
    </w:p>
    <w:p>
      <w:pPr>
        <w:pStyle w:val="0"/>
        <w:ind w:firstLine="630" w:firstLineChars="300"/>
        <w:rPr>
          <w:rFonts w:hint="eastAsia" w:asciiTheme="minorEastAsia" w:hAnsiTheme="minorEastAsia" w:eastAsiaTheme="minorEastAsia"/>
        </w:rPr>
      </w:pPr>
      <w:r>
        <w:rPr>
          <w:rFonts w:hint="eastAsia" w:asciiTheme="minorEastAsia" w:hAnsiTheme="minorEastAsia" w:eastAsiaTheme="minorEastAsia"/>
        </w:rPr>
        <w:t>附　則</w:t>
      </w:r>
    </w:p>
    <w:p>
      <w:pPr>
        <w:pStyle w:val="0"/>
        <w:rPr>
          <w:rFonts w:hint="eastAsia" w:asciiTheme="minorEastAsia" w:hAnsiTheme="minorEastAsia" w:eastAsiaTheme="minorEastAsia"/>
        </w:rPr>
      </w:pPr>
      <w:r>
        <w:rPr>
          <w:rFonts w:hint="eastAsia" w:asciiTheme="minorEastAsia" w:hAnsiTheme="minorEastAsia" w:eastAsiaTheme="minorEastAsia"/>
        </w:rPr>
        <w:t>この要綱は、令和３年４月１日から施行する。</w:t>
      </w:r>
    </w:p>
    <w:p>
      <w:pPr>
        <w:pStyle w:val="0"/>
        <w:ind w:firstLine="630" w:firstLineChars="300"/>
        <w:rPr>
          <w:rFonts w:hint="eastAsia" w:asciiTheme="minorEastAsia" w:hAnsiTheme="minorEastAsia" w:eastAsiaTheme="minorEastAsia"/>
        </w:rPr>
      </w:pPr>
      <w:r>
        <w:rPr>
          <w:rFonts w:hint="eastAsia" w:asciiTheme="minorEastAsia" w:hAnsiTheme="minorEastAsia" w:eastAsiaTheme="minorEastAsia"/>
        </w:rPr>
        <w:t>附　則</w:t>
      </w:r>
    </w:p>
    <w:p>
      <w:pPr>
        <w:pStyle w:val="0"/>
        <w:rPr>
          <w:rFonts w:hint="eastAsia" w:asciiTheme="minorEastAsia" w:hAnsiTheme="minorEastAsia" w:eastAsiaTheme="minorEastAsia"/>
        </w:rPr>
      </w:pPr>
      <w:r>
        <w:rPr>
          <w:rFonts w:hint="eastAsia" w:asciiTheme="minorEastAsia" w:hAnsiTheme="minorEastAsia" w:eastAsiaTheme="minorEastAsia"/>
        </w:rPr>
        <w:t>この要綱は、令和６年４月１日から施行する。</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別表第１（第３条関係）</w:t>
      </w:r>
    </w:p>
    <w:tbl>
      <w:tblPr>
        <w:tblStyle w:val="11"/>
        <w:tblpPr w:leftFromText="0" w:rightFromText="0" w:topFromText="0" w:bottomFromText="0" w:vertAnchor="text" w:horzAnchor="margin" w:tblpXSpec="left" w:tblpY="1"/>
        <w:tblOverlap w:val="never"/>
        <w:tblW w:w="88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260"/>
        <w:gridCol w:w="1260"/>
        <w:gridCol w:w="6300"/>
      </w:tblGrid>
      <w:tr>
        <w:trPr>
          <w:trHeight w:val="468" w:hRule="atLeast"/>
        </w:trPr>
        <w:tc>
          <w:tcPr>
            <w:tcW w:w="1260" w:type="dxa"/>
            <w:tcBorders>
              <w:top w:val="single" w:color="000000" w:sz="8" w:space="0"/>
              <w:left w:val="single" w:color="000000" w:sz="8" w:space="0"/>
              <w:bottom w:val="single" w:color="000000" w:sz="8" w:space="0"/>
              <w:right w:val="single" w:color="000000" w:sz="8" w:space="0"/>
              <w:tl2br w:val="nil"/>
              <w:tr2bl w:val="nil"/>
            </w:tcBorders>
            <w:shd w:val="clear" w:color="auto" w:fill="auto"/>
            <w:vAlign w:val="center"/>
          </w:tcPr>
          <w:p>
            <w:pPr>
              <w:pStyle w:val="0"/>
              <w:kinsoku w:val="0"/>
              <w:overflowPunct w:val="0"/>
              <w:spacing w:line="360" w:lineRule="exact"/>
              <w:jc w:val="center"/>
              <w:rPr>
                <w:rFonts w:hint="eastAsia"/>
                <w:sz w:val="20"/>
                <w:u w:val="none" w:color="auto"/>
              </w:rPr>
            </w:pPr>
            <w:r>
              <w:rPr>
                <w:rFonts w:hint="eastAsia"/>
                <w:sz w:val="20"/>
                <w:u w:val="none" w:color="auto"/>
              </w:rPr>
              <w:t>補助事業の区　分</w:t>
            </w:r>
          </w:p>
        </w:tc>
        <w:tc>
          <w:tcPr>
            <w:tcW w:w="1260" w:type="dxa"/>
            <w:tcBorders>
              <w:top w:val="single" w:color="000000" w:sz="8" w:space="0"/>
              <w:left w:val="single" w:color="000000" w:sz="8" w:space="0"/>
              <w:bottom w:val="single" w:color="000000" w:sz="8" w:space="0"/>
              <w:right w:val="single" w:color="000000" w:sz="8" w:space="0"/>
              <w:tl2br w:val="nil"/>
              <w:tr2bl w:val="nil"/>
            </w:tcBorders>
            <w:shd w:val="clear" w:color="auto" w:fill="auto"/>
            <w:vAlign w:val="center"/>
          </w:tcPr>
          <w:p>
            <w:pPr>
              <w:pStyle w:val="0"/>
              <w:spacing w:line="360" w:lineRule="exact"/>
              <w:rPr>
                <w:rFonts w:hint="eastAsia"/>
                <w:sz w:val="20"/>
                <w:u w:val="none" w:color="auto"/>
              </w:rPr>
            </w:pPr>
            <w:r>
              <w:rPr>
                <w:rFonts w:hint="eastAsia"/>
                <w:sz w:val="20"/>
                <w:u w:val="none" w:color="auto"/>
              </w:rPr>
              <w:t>補助基準額</w:t>
            </w:r>
          </w:p>
        </w:tc>
        <w:tc>
          <w:tcPr>
            <w:tcW w:w="6300" w:type="dxa"/>
            <w:tcBorders>
              <w:top w:val="single" w:color="000000" w:sz="8" w:space="0"/>
              <w:left w:val="single" w:color="000000" w:sz="8" w:space="0"/>
              <w:bottom w:val="single" w:color="000000" w:sz="8" w:space="0"/>
              <w:right w:val="single" w:color="000000" w:sz="8" w:space="0"/>
              <w:tl2br w:val="nil"/>
              <w:tr2bl w:val="nil"/>
            </w:tcBorders>
            <w:shd w:val="clear" w:color="auto" w:fill="auto"/>
            <w:vAlign w:val="center"/>
          </w:tcPr>
          <w:p>
            <w:pPr>
              <w:pStyle w:val="0"/>
              <w:kinsoku w:val="0"/>
              <w:overflowPunct w:val="0"/>
              <w:spacing w:line="360" w:lineRule="exact"/>
              <w:jc w:val="center"/>
              <w:rPr>
                <w:rFonts w:hint="eastAsia"/>
                <w:sz w:val="20"/>
                <w:u w:val="none" w:color="auto"/>
              </w:rPr>
            </w:pPr>
            <w:r>
              <w:rPr>
                <w:rFonts w:hint="eastAsia"/>
                <w:sz w:val="20"/>
                <w:u w:val="none" w:color="auto"/>
              </w:rPr>
              <w:t>補助対象経費</w:t>
            </w:r>
          </w:p>
        </w:tc>
      </w:tr>
      <w:tr>
        <w:trPr>
          <w:trHeight w:val="2221" w:hRule="atLeast"/>
        </w:trPr>
        <w:tc>
          <w:tcPr>
            <w:tcW w:w="1260" w:type="dxa"/>
            <w:tcBorders>
              <w:top w:val="single" w:color="000000" w:sz="8" w:space="0"/>
              <w:left w:val="single" w:color="000000" w:sz="8" w:space="0"/>
              <w:bottom w:val="single" w:color="000000" w:sz="8" w:space="0"/>
              <w:right w:val="single" w:color="000000" w:sz="8" w:space="0"/>
              <w:tl2br w:val="nil"/>
              <w:tr2bl w:val="nil"/>
            </w:tcBorders>
            <w:shd w:val="clear" w:color="auto" w:fill="auto"/>
            <w:vAlign w:val="top"/>
          </w:tcPr>
          <w:p>
            <w:pPr>
              <w:pStyle w:val="0"/>
              <w:kinsoku w:val="0"/>
              <w:overflowPunct w:val="0"/>
              <w:spacing w:line="360" w:lineRule="exact"/>
              <w:rPr>
                <w:rFonts w:hint="eastAsia"/>
                <w:sz w:val="20"/>
                <w:u w:val="none" w:color="auto"/>
              </w:rPr>
            </w:pPr>
            <w:r>
              <w:rPr>
                <w:rFonts w:hint="eastAsia"/>
                <w:sz w:val="20"/>
                <w:u w:val="none" w:color="auto"/>
              </w:rPr>
              <w:t>災害ボランティアセンター等体制強化事業</w:t>
            </w:r>
          </w:p>
        </w:tc>
        <w:tc>
          <w:tcPr>
            <w:tcW w:w="1260" w:type="dxa"/>
            <w:tcBorders>
              <w:top w:val="single" w:color="000000" w:sz="8" w:space="0"/>
              <w:left w:val="single" w:color="000000" w:sz="8" w:space="0"/>
              <w:bottom w:val="single" w:color="000000" w:sz="8" w:space="0"/>
              <w:right w:val="single" w:color="000000" w:sz="8" w:space="0"/>
              <w:tl2br w:val="nil"/>
              <w:tr2bl w:val="nil"/>
            </w:tcBorders>
            <w:shd w:val="clear" w:color="auto" w:fill="auto"/>
            <w:vAlign w:val="top"/>
          </w:tcPr>
          <w:p>
            <w:pPr>
              <w:pStyle w:val="0"/>
              <w:spacing w:line="360" w:lineRule="exact"/>
              <w:rPr>
                <w:rFonts w:hint="eastAsia"/>
                <w:sz w:val="20"/>
                <w:u w:val="none" w:color="auto"/>
              </w:rPr>
            </w:pPr>
            <w:r>
              <w:rPr>
                <w:rFonts w:hint="eastAsia"/>
                <w:sz w:val="20"/>
                <w:u w:val="none" w:color="auto"/>
              </w:rPr>
              <w:t>知事が別に定める額</w:t>
            </w:r>
          </w:p>
        </w:tc>
        <w:tc>
          <w:tcPr>
            <w:tcW w:w="6300" w:type="dxa"/>
            <w:tcBorders>
              <w:top w:val="single" w:color="000000" w:sz="8" w:space="0"/>
              <w:left w:val="single" w:color="000000" w:sz="8" w:space="0"/>
              <w:bottom w:val="single" w:color="000000" w:sz="8" w:space="0"/>
              <w:right w:val="single" w:color="000000" w:sz="8" w:space="0"/>
              <w:tl2br w:val="nil"/>
              <w:tr2bl w:val="nil"/>
            </w:tcBorders>
            <w:shd w:val="clear" w:color="auto" w:fill="auto"/>
            <w:vAlign w:val="top"/>
          </w:tcPr>
          <w:p>
            <w:pPr>
              <w:pStyle w:val="0"/>
              <w:kinsoku w:val="0"/>
              <w:overflowPunct w:val="0"/>
              <w:spacing w:line="360" w:lineRule="exact"/>
              <w:rPr>
                <w:rFonts w:hint="default"/>
                <w:spacing w:val="2"/>
                <w:sz w:val="20"/>
                <w:u w:val="none" w:color="auto"/>
              </w:rPr>
            </w:pPr>
            <w:r>
              <w:rPr>
                <w:rFonts w:hint="eastAsia"/>
                <w:sz w:val="20"/>
                <w:u w:val="none" w:color="auto"/>
              </w:rPr>
              <w:t>　発災時の円滑な災害ボランティアセンターの設置・運営のため、平時に行う市町村社会福祉協議会への研修や訓練などの実施及び県域での支援体制の整備に必要な次に掲げる経費</w:t>
            </w:r>
          </w:p>
          <w:p>
            <w:pPr>
              <w:pStyle w:val="0"/>
              <w:kinsoku w:val="0"/>
              <w:overflowPunct w:val="0"/>
              <w:spacing w:line="360" w:lineRule="exact"/>
              <w:rPr>
                <w:rFonts w:hint="default"/>
                <w:spacing w:val="2"/>
                <w:sz w:val="20"/>
                <w:u w:val="none" w:color="auto"/>
              </w:rPr>
            </w:pPr>
          </w:p>
          <w:p>
            <w:pPr>
              <w:pStyle w:val="0"/>
              <w:kinsoku w:val="0"/>
              <w:overflowPunct w:val="0"/>
              <w:spacing w:line="360" w:lineRule="exact"/>
              <w:rPr>
                <w:rFonts w:hint="eastAsia"/>
                <w:sz w:val="20"/>
                <w:u w:val="none" w:color="auto"/>
              </w:rPr>
            </w:pPr>
            <w:r>
              <w:rPr>
                <w:rFonts w:hint="default"/>
                <w:sz w:val="20"/>
                <w:u w:val="none" w:color="auto"/>
              </w:rPr>
              <w:t xml:space="preserve">  </w:t>
            </w:r>
            <w:r>
              <w:rPr>
                <w:rFonts w:hint="eastAsia"/>
                <w:sz w:val="20"/>
                <w:u w:val="none" w:color="auto"/>
              </w:rPr>
              <w:t>給料、職員手当等、共済費、報償費、旅費、賃金、需用費（消耗品費、燃料費、印刷製本費及び修繕料）、使用料及び賃借料、役務費（通信運搬費、保険料及び手数料）、委託料、備品購入費（単価</w:t>
            </w:r>
            <w:r>
              <w:rPr>
                <w:rFonts w:hint="eastAsia" w:ascii="ＭＳ 明朝" w:hAnsi="ＭＳ 明朝"/>
                <w:sz w:val="20"/>
                <w:u w:val="none" w:color="auto"/>
              </w:rPr>
              <w:t>30</w:t>
            </w:r>
            <w:r>
              <w:rPr>
                <w:rFonts w:hint="eastAsia"/>
                <w:sz w:val="20"/>
                <w:u w:val="none" w:color="auto"/>
              </w:rPr>
              <w:t>万円以上の備品及びパソコン本体を除く。）並びに助成金</w:t>
            </w:r>
          </w:p>
          <w:p>
            <w:pPr>
              <w:pStyle w:val="0"/>
              <w:kinsoku w:val="0"/>
              <w:overflowPunct w:val="0"/>
              <w:spacing w:line="360" w:lineRule="exact"/>
              <w:rPr>
                <w:rFonts w:hint="eastAsia"/>
                <w:sz w:val="20"/>
                <w:u w:val="none" w:color="auto"/>
              </w:rPr>
            </w:pPr>
          </w:p>
        </w:tc>
      </w:tr>
      <w:tr>
        <w:trPr>
          <w:trHeight w:val="2221" w:hRule="atLeast"/>
        </w:trPr>
        <w:tc>
          <w:tcPr>
            <w:tcW w:w="1260" w:type="dxa"/>
            <w:tcBorders>
              <w:top w:val="single" w:color="000000" w:sz="8" w:space="0"/>
              <w:left w:val="single" w:color="000000" w:sz="8" w:space="0"/>
              <w:bottom w:val="single" w:color="000000" w:sz="8" w:space="0"/>
              <w:right w:val="single" w:color="000000" w:sz="8" w:space="0"/>
              <w:tl2br w:val="nil"/>
              <w:tr2bl w:val="nil"/>
            </w:tcBorders>
            <w:shd w:val="clear" w:color="auto" w:fill="auto"/>
            <w:vAlign w:val="top"/>
          </w:tcPr>
          <w:p>
            <w:pPr>
              <w:pStyle w:val="0"/>
              <w:spacing w:line="360" w:lineRule="exact"/>
              <w:rPr>
                <w:rFonts w:hint="eastAsia"/>
                <w:sz w:val="20"/>
                <w:u w:val="none" w:color="auto"/>
              </w:rPr>
            </w:pPr>
            <w:r>
              <w:rPr>
                <w:rFonts w:hint="eastAsia"/>
                <w:sz w:val="20"/>
                <w:u w:val="none" w:color="auto"/>
              </w:rPr>
              <w:t>ボランティア活動推進事業</w:t>
            </w:r>
          </w:p>
        </w:tc>
        <w:tc>
          <w:tcPr>
            <w:tcW w:w="1260" w:type="dxa"/>
            <w:tcBorders>
              <w:top w:val="single" w:color="000000" w:sz="8" w:space="0"/>
              <w:left w:val="single" w:color="000000" w:sz="8" w:space="0"/>
              <w:bottom w:val="single" w:color="000000" w:sz="8" w:space="0"/>
              <w:right w:val="single" w:color="000000" w:sz="8" w:space="0"/>
              <w:tl2br w:val="nil"/>
              <w:tr2bl w:val="nil"/>
            </w:tcBorders>
            <w:shd w:val="clear" w:color="auto" w:fill="auto"/>
            <w:vAlign w:val="top"/>
          </w:tcPr>
          <w:p>
            <w:pPr>
              <w:pStyle w:val="0"/>
              <w:spacing w:line="360" w:lineRule="exact"/>
              <w:rPr>
                <w:rFonts w:hint="eastAsia"/>
                <w:sz w:val="20"/>
                <w:u w:val="none" w:color="auto"/>
              </w:rPr>
            </w:pPr>
            <w:r>
              <w:rPr>
                <w:rFonts w:hint="eastAsia"/>
                <w:sz w:val="20"/>
                <w:u w:val="none" w:color="auto"/>
              </w:rPr>
              <w:t>知事が別に定める額</w:t>
            </w:r>
          </w:p>
        </w:tc>
        <w:tc>
          <w:tcPr>
            <w:tcW w:w="6300" w:type="dxa"/>
            <w:tcBorders>
              <w:top w:val="single" w:color="000000" w:sz="8" w:space="0"/>
              <w:left w:val="single" w:color="000000" w:sz="8" w:space="0"/>
              <w:bottom w:val="single" w:color="000000" w:sz="8" w:space="0"/>
              <w:right w:val="single" w:color="000000" w:sz="8" w:space="0"/>
              <w:tl2br w:val="nil"/>
              <w:tr2bl w:val="nil"/>
            </w:tcBorders>
            <w:shd w:val="clear" w:color="auto" w:fill="auto"/>
            <w:vAlign w:val="top"/>
          </w:tcPr>
          <w:p>
            <w:pPr>
              <w:pStyle w:val="0"/>
              <w:kinsoku w:val="0"/>
              <w:overflowPunct w:val="0"/>
              <w:spacing w:line="360" w:lineRule="exact"/>
              <w:ind w:firstLine="200" w:firstLineChars="100"/>
              <w:rPr>
                <w:rFonts w:hint="default"/>
                <w:spacing w:val="2"/>
                <w:sz w:val="20"/>
                <w:u w:val="none" w:color="auto"/>
              </w:rPr>
            </w:pPr>
            <w:r>
              <w:rPr>
                <w:rFonts w:hint="eastAsia"/>
                <w:sz w:val="20"/>
                <w:u w:val="none" w:color="auto"/>
              </w:rPr>
              <w:t>地域のボランティア活動の活性化のため、福祉教育やボランティア学習を推進する体制の整備及びボランティア活動に参加しやすい環境整備に必要な次に掲げる経費</w:t>
            </w:r>
          </w:p>
          <w:p>
            <w:pPr>
              <w:pStyle w:val="0"/>
              <w:kinsoku w:val="0"/>
              <w:overflowPunct w:val="0"/>
              <w:spacing w:line="360" w:lineRule="exact"/>
              <w:ind w:firstLine="200" w:firstLineChars="100"/>
              <w:rPr>
                <w:rFonts w:hint="default"/>
                <w:spacing w:val="2"/>
                <w:sz w:val="20"/>
                <w:u w:val="none" w:color="auto"/>
              </w:rPr>
            </w:pPr>
          </w:p>
          <w:p>
            <w:pPr>
              <w:pStyle w:val="0"/>
              <w:spacing w:line="360" w:lineRule="exact"/>
              <w:rPr>
                <w:rFonts w:hint="eastAsia"/>
                <w:sz w:val="20"/>
                <w:u w:val="none" w:color="auto"/>
              </w:rPr>
            </w:pPr>
            <w:r>
              <w:rPr>
                <w:rFonts w:hint="default"/>
                <w:sz w:val="20"/>
                <w:u w:val="none" w:color="auto"/>
              </w:rPr>
              <w:t xml:space="preserve">  </w:t>
            </w:r>
            <w:r>
              <w:rPr>
                <w:rFonts w:hint="eastAsia"/>
                <w:sz w:val="20"/>
                <w:u w:val="none" w:color="auto"/>
              </w:rPr>
              <w:t>給料、職員手当等、共済費、報償費、旅費、賃金、需用費（消耗品費、燃料費、印刷製本費及び修繕料）、使用料及び賃借料、役務費（通信運搬費、保険料及び手数料）、委託料、備品購入費（単価</w:t>
            </w:r>
            <w:r>
              <w:rPr>
                <w:rFonts w:hint="eastAsia" w:ascii="ＭＳ 明朝" w:hAnsi="ＭＳ 明朝"/>
                <w:sz w:val="20"/>
                <w:u w:val="none" w:color="auto"/>
              </w:rPr>
              <w:t>30</w:t>
            </w:r>
            <w:r>
              <w:rPr>
                <w:rFonts w:hint="eastAsia"/>
                <w:sz w:val="20"/>
                <w:u w:val="none" w:color="auto"/>
              </w:rPr>
              <w:t>万円以上の備品及びパソコン本体を除く。）並びに助成金</w:t>
            </w:r>
          </w:p>
          <w:p>
            <w:pPr>
              <w:pStyle w:val="0"/>
              <w:spacing w:line="360" w:lineRule="exact"/>
              <w:rPr>
                <w:rFonts w:hint="eastAsia"/>
                <w:sz w:val="20"/>
                <w:u w:val="none" w:color="auto"/>
              </w:rPr>
            </w:pPr>
          </w:p>
        </w:tc>
      </w:tr>
      <w:tr>
        <w:trPr>
          <w:trHeight w:val="1389" w:hRule="atLeast"/>
        </w:trPr>
        <w:tc>
          <w:tcPr>
            <w:tcW w:w="1260" w:type="dxa"/>
            <w:tcBorders>
              <w:top w:val="single" w:color="000000" w:sz="8" w:space="0"/>
              <w:left w:val="single" w:color="000000" w:sz="8" w:space="0"/>
              <w:bottom w:val="single" w:color="000000" w:sz="8" w:space="0"/>
              <w:right w:val="single" w:color="000000" w:sz="8" w:space="0"/>
              <w:tl2br w:val="nil"/>
              <w:tr2bl w:val="nil"/>
            </w:tcBorders>
            <w:shd w:val="clear" w:color="auto" w:fill="auto"/>
            <w:vAlign w:val="top"/>
          </w:tcPr>
          <w:p>
            <w:pPr>
              <w:pStyle w:val="0"/>
              <w:spacing w:line="360" w:lineRule="exact"/>
              <w:rPr>
                <w:rFonts w:hint="eastAsia"/>
                <w:sz w:val="20"/>
                <w:u w:val="none" w:color="auto"/>
              </w:rPr>
            </w:pPr>
            <w:r>
              <w:rPr>
                <w:rFonts w:hint="eastAsia"/>
                <w:sz w:val="20"/>
                <w:u w:val="none" w:color="auto"/>
              </w:rPr>
              <w:t>バーチャルボランティアセンター事業</w:t>
            </w:r>
          </w:p>
        </w:tc>
        <w:tc>
          <w:tcPr>
            <w:tcW w:w="1260" w:type="dxa"/>
            <w:tcBorders>
              <w:top w:val="single" w:color="000000" w:sz="8" w:space="0"/>
              <w:left w:val="single" w:color="000000" w:sz="8" w:space="0"/>
              <w:bottom w:val="single" w:color="000000" w:sz="8" w:space="0"/>
              <w:right w:val="single" w:color="000000" w:sz="8" w:space="0"/>
              <w:tl2br w:val="nil"/>
              <w:tr2bl w:val="nil"/>
            </w:tcBorders>
            <w:shd w:val="clear" w:color="auto" w:fill="auto"/>
            <w:vAlign w:val="top"/>
          </w:tcPr>
          <w:p>
            <w:pPr>
              <w:pStyle w:val="0"/>
              <w:spacing w:line="360" w:lineRule="exact"/>
              <w:rPr>
                <w:rFonts w:hint="eastAsia"/>
                <w:sz w:val="20"/>
                <w:u w:val="none" w:color="auto"/>
              </w:rPr>
            </w:pPr>
            <w:r>
              <w:rPr>
                <w:rFonts w:hint="eastAsia"/>
                <w:sz w:val="20"/>
                <w:u w:val="none" w:color="auto"/>
              </w:rPr>
              <w:t>知事が別に定める額</w:t>
            </w:r>
          </w:p>
        </w:tc>
        <w:tc>
          <w:tcPr>
            <w:tcW w:w="6300" w:type="dxa"/>
            <w:tcBorders>
              <w:top w:val="single" w:color="000000" w:sz="8" w:space="0"/>
              <w:left w:val="single" w:color="000000" w:sz="8" w:space="0"/>
              <w:bottom w:val="single" w:color="000000" w:sz="8" w:space="0"/>
              <w:right w:val="single" w:color="000000" w:sz="8" w:space="0"/>
              <w:tl2br w:val="nil"/>
              <w:tr2bl w:val="nil"/>
            </w:tcBorders>
            <w:shd w:val="clear" w:color="auto" w:fill="auto"/>
            <w:vAlign w:val="top"/>
          </w:tcPr>
          <w:p>
            <w:pPr>
              <w:pStyle w:val="0"/>
              <w:spacing w:line="360" w:lineRule="exact"/>
              <w:ind w:firstLine="200" w:firstLineChars="100"/>
              <w:rPr>
                <w:rFonts w:hint="eastAsia"/>
                <w:sz w:val="20"/>
                <w:highlight w:val="yellow"/>
                <w:u w:val="none" w:color="auto"/>
              </w:rPr>
            </w:pPr>
            <w:r>
              <w:rPr>
                <w:rFonts w:hint="eastAsia"/>
                <w:sz w:val="20"/>
                <w:highlight w:val="none"/>
                <w:u w:val="none" w:color="auto"/>
              </w:rPr>
              <w:t>各ボランティア団体等が「こうちボランティア・</w:t>
            </w:r>
            <w:r>
              <w:rPr>
                <w:rFonts w:hint="eastAsia"/>
                <w:sz w:val="20"/>
                <w:highlight w:val="none"/>
                <w:u w:val="none" w:color="auto"/>
              </w:rPr>
              <w:t>NPO</w:t>
            </w:r>
            <w:r>
              <w:rPr>
                <w:rFonts w:hint="eastAsia"/>
                <w:sz w:val="20"/>
                <w:highlight w:val="none"/>
                <w:u w:val="none" w:color="auto"/>
              </w:rPr>
              <w:t>情報システム（ピッピネット）」を基盤又は媒体として、情報発信等の主体的な活動を行うことを支援するバーチャルボランティアセンターの運営に必要な次に掲げる経費</w:t>
            </w:r>
          </w:p>
          <w:p>
            <w:pPr>
              <w:pStyle w:val="0"/>
              <w:spacing w:line="360" w:lineRule="exact"/>
              <w:ind w:firstLine="200" w:firstLineChars="100"/>
              <w:rPr>
                <w:rFonts w:hint="eastAsia"/>
                <w:sz w:val="20"/>
                <w:highlight w:val="yellow"/>
                <w:u w:val="none" w:color="auto"/>
              </w:rPr>
            </w:pPr>
          </w:p>
          <w:p>
            <w:pPr>
              <w:pStyle w:val="0"/>
              <w:spacing w:line="360" w:lineRule="exact"/>
              <w:ind w:firstLine="200" w:firstLineChars="100"/>
              <w:rPr>
                <w:rFonts w:hint="eastAsia"/>
                <w:sz w:val="20"/>
                <w:highlight w:val="yellow"/>
                <w:u w:val="none" w:color="auto"/>
              </w:rPr>
            </w:pPr>
            <w:r>
              <w:rPr>
                <w:rFonts w:hint="eastAsia"/>
                <w:sz w:val="20"/>
                <w:highlight w:val="none"/>
                <w:u w:val="none" w:color="auto"/>
              </w:rPr>
              <w:t>報償費、旅費、賃金、需用費（消耗品費、燃料費、印刷製本費及び修繕料）、使用料及び賃借料、役務費（通信運搬費、保険料及び手数料）、委託料並びに備品購入費（単価</w:t>
            </w:r>
            <w:r>
              <w:rPr>
                <w:rFonts w:hint="eastAsia" w:ascii="ＭＳ 明朝" w:hAnsi="ＭＳ 明朝"/>
                <w:sz w:val="20"/>
                <w:highlight w:val="none"/>
                <w:u w:val="none" w:color="auto"/>
              </w:rPr>
              <w:t>30</w:t>
            </w:r>
            <w:r>
              <w:rPr>
                <w:rFonts w:hint="eastAsia"/>
                <w:sz w:val="20"/>
                <w:highlight w:val="none"/>
                <w:u w:val="none" w:color="auto"/>
              </w:rPr>
              <w:t>万円以上の備品及びパソコン本体を除く。）</w:t>
            </w:r>
          </w:p>
          <w:p>
            <w:pPr>
              <w:pStyle w:val="0"/>
              <w:spacing w:line="360" w:lineRule="exact"/>
              <w:ind w:firstLine="200" w:firstLineChars="100"/>
              <w:rPr>
                <w:rFonts w:hint="eastAsia"/>
                <w:sz w:val="20"/>
                <w:highlight w:val="yellow"/>
                <w:u w:val="none" w:color="auto"/>
              </w:rPr>
            </w:pPr>
          </w:p>
        </w:tc>
      </w:tr>
    </w:tbl>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別表第２（第５条関係）</w:t>
      </w:r>
    </w:p>
    <w:p>
      <w:pPr>
        <w:pStyle w:val="0"/>
        <w:ind w:left="210" w:hanging="210" w:hangingChars="100"/>
        <w:rPr>
          <w:rFonts w:hint="eastAsia" w:asciiTheme="minorEastAsia" w:hAnsiTheme="minorEastAsia" w:eastAsiaTheme="minorEastAsia"/>
        </w:rPr>
      </w:pPr>
      <w:r>
        <w:rPr>
          <w:rFonts w:hint="eastAsia" w:asciiTheme="minorEastAsia" w:hAnsiTheme="minorEastAsia" w:eastAsiaTheme="minorEastAsia"/>
        </w:rPr>
        <w:t>１　暴力団（高知県暴力団排除条例（平成</w:t>
      </w:r>
      <w:r>
        <w:rPr>
          <w:rFonts w:hint="eastAsia" w:asciiTheme="minorEastAsia" w:hAnsiTheme="minorEastAsia" w:eastAsiaTheme="minorEastAsia"/>
        </w:rPr>
        <w:t>22</w:t>
      </w:r>
      <w:r>
        <w:rPr>
          <w:rFonts w:hint="eastAsia" w:asciiTheme="minorEastAsia" w:hAnsiTheme="minorEastAsia" w:eastAsiaTheme="minorEastAsia"/>
        </w:rPr>
        <w:t>年高知県条例第</w:t>
      </w:r>
      <w:r>
        <w:rPr>
          <w:rFonts w:hint="eastAsia" w:asciiTheme="minorEastAsia" w:hAnsiTheme="minorEastAsia" w:eastAsiaTheme="minorEastAsia"/>
        </w:rPr>
        <w:t>36</w:t>
      </w:r>
      <w:r>
        <w:rPr>
          <w:rFonts w:hint="eastAsia" w:asciiTheme="minorEastAsia" w:hAnsiTheme="minorEastAsia" w:eastAsiaTheme="minorEastAsia"/>
        </w:rPr>
        <w:t>号。以下「暴排条例」という。）第２条第１号に規定する暴力団をいう。以下同じ。）又は暴力団員等（同条第３号に規定する暴力団員等をいう。以下同じ。）であるとき。</w:t>
      </w:r>
    </w:p>
    <w:p>
      <w:pPr>
        <w:pStyle w:val="0"/>
        <w:rPr>
          <w:rFonts w:hint="eastAsia" w:asciiTheme="minorEastAsia" w:hAnsiTheme="minorEastAsia" w:eastAsiaTheme="minorEastAsia"/>
        </w:rPr>
      </w:pPr>
      <w:r>
        <w:rPr>
          <w:rFonts w:hint="eastAsia" w:asciiTheme="minorEastAsia" w:hAnsiTheme="minorEastAsia" w:eastAsiaTheme="minorEastAsia"/>
        </w:rPr>
        <w:t>２　暴排条例第</w:t>
      </w:r>
      <w:r>
        <w:rPr>
          <w:rFonts w:hint="eastAsia" w:asciiTheme="minorEastAsia" w:hAnsiTheme="minorEastAsia" w:eastAsiaTheme="minorEastAsia"/>
        </w:rPr>
        <w:t>18</w:t>
      </w:r>
      <w:r>
        <w:rPr>
          <w:rFonts w:hint="eastAsia" w:asciiTheme="minorEastAsia" w:hAnsiTheme="minorEastAsia" w:eastAsiaTheme="minorEastAsia"/>
        </w:rPr>
        <w:t>条又は第</w:t>
      </w:r>
      <w:r>
        <w:rPr>
          <w:rFonts w:hint="eastAsia" w:asciiTheme="minorEastAsia" w:hAnsiTheme="minorEastAsia" w:eastAsiaTheme="minorEastAsia"/>
        </w:rPr>
        <w:t>19</w:t>
      </w:r>
      <w:r>
        <w:rPr>
          <w:rFonts w:hint="eastAsia" w:asciiTheme="minorEastAsia" w:hAnsiTheme="minorEastAsia" w:eastAsiaTheme="minorEastAsia"/>
        </w:rPr>
        <w:t>条の規定に違反した事実があるとき。</w:t>
      </w:r>
    </w:p>
    <w:p>
      <w:pPr>
        <w:pStyle w:val="0"/>
        <w:ind w:left="210" w:hanging="210" w:hangingChars="100"/>
        <w:rPr>
          <w:rFonts w:hint="eastAsia" w:asciiTheme="minorEastAsia" w:hAnsiTheme="minorEastAsia" w:eastAsiaTheme="minorEastAsia"/>
        </w:rPr>
      </w:pPr>
      <w:r>
        <w:rPr>
          <w:rFonts w:hint="eastAsia" w:asciiTheme="minorEastAsia" w:hAnsiTheme="minorEastAsia" w:eastAsiaTheme="minorEastAsia"/>
        </w:rPr>
        <w:t>３　そ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み、法人以外の団体にあっては、代表者、理事その他これらと同等の責任を有する者をいう。以下同じ。）が暴力団員等であるとき。</w:t>
      </w:r>
    </w:p>
    <w:p>
      <w:pPr>
        <w:pStyle w:val="0"/>
        <w:rPr>
          <w:rFonts w:hint="eastAsia" w:asciiTheme="minorEastAsia" w:hAnsiTheme="minorEastAsia" w:eastAsiaTheme="minorEastAsia"/>
        </w:rPr>
      </w:pPr>
      <w:r>
        <w:rPr>
          <w:rFonts w:hint="eastAsia" w:asciiTheme="minorEastAsia" w:hAnsiTheme="minorEastAsia" w:eastAsiaTheme="minorEastAsia"/>
        </w:rPr>
        <w:t>４　暴力団員等がその事業活動を支配しているとき。</w:t>
      </w:r>
    </w:p>
    <w:p>
      <w:pPr>
        <w:pStyle w:val="0"/>
        <w:rPr>
          <w:rFonts w:hint="eastAsia" w:asciiTheme="minorEastAsia" w:hAnsiTheme="minorEastAsia" w:eastAsiaTheme="minorEastAsia"/>
        </w:rPr>
      </w:pPr>
      <w:r>
        <w:rPr>
          <w:rFonts w:hint="eastAsia" w:asciiTheme="minorEastAsia" w:hAnsiTheme="minorEastAsia" w:eastAsiaTheme="minorEastAsia"/>
        </w:rPr>
        <w:t>５　暴力団員等をその業務に従事させ、又はその業務の補助者として使用しているとき。</w:t>
      </w:r>
    </w:p>
    <w:p>
      <w:pPr>
        <w:pStyle w:val="0"/>
        <w:rPr>
          <w:rFonts w:hint="eastAsia" w:asciiTheme="minorEastAsia" w:hAnsiTheme="minorEastAsia" w:eastAsiaTheme="minorEastAsia"/>
        </w:rPr>
      </w:pPr>
      <w:r>
        <w:rPr>
          <w:rFonts w:hint="eastAsia" w:asciiTheme="minorEastAsia" w:hAnsiTheme="minorEastAsia" w:eastAsiaTheme="minorEastAsia"/>
        </w:rPr>
        <w:t>６　暴力団又は暴力団員等がその経営又は運営に実質的に関与しているとき。</w:t>
      </w:r>
    </w:p>
    <w:p>
      <w:pPr>
        <w:pStyle w:val="0"/>
        <w:ind w:left="210" w:hanging="210" w:hangingChars="100"/>
        <w:rPr>
          <w:rFonts w:hint="eastAsia" w:asciiTheme="minorEastAsia" w:hAnsiTheme="minorEastAsia" w:eastAsiaTheme="minorEastAsia"/>
        </w:rPr>
      </w:pPr>
      <w:r>
        <w:rPr>
          <w:rFonts w:hint="eastAsia" w:asciiTheme="minorEastAsia" w:hAnsiTheme="minorEastAsia" w:eastAsiaTheme="minorEastAsia"/>
        </w:rPr>
        <w:t>７　いかなる名義をもってするかを問わず、暴力団又は暴力団員等に対して、金銭、物品その他財産上の利益を与え、又は便宜を供与する等直接的又は積極的に暴力団の維持又は運営に協力し、又は関与したとき。</w:t>
      </w:r>
    </w:p>
    <w:p>
      <w:pPr>
        <w:pStyle w:val="0"/>
        <w:ind w:left="210" w:hanging="210" w:hangingChars="100"/>
        <w:rPr>
          <w:rFonts w:hint="eastAsia" w:asciiTheme="minorEastAsia" w:hAnsiTheme="minorEastAsia" w:eastAsiaTheme="minorEastAsia"/>
        </w:rPr>
      </w:pPr>
      <w:r>
        <w:rPr>
          <w:rFonts w:hint="eastAsia" w:asciiTheme="minorEastAsia" w:hAnsiTheme="minorEastAsia" w:eastAsiaTheme="minorEastAsia"/>
        </w:rPr>
        <w:t>８　業務に関し、暴力団又は暴力団員等が経営又は運営に実質的に関与していると認められる者であることを知りながら、これを利用したとき。</w:t>
      </w:r>
    </w:p>
    <w:p>
      <w:pPr>
        <w:pStyle w:val="0"/>
        <w:ind w:left="210" w:hanging="210" w:hangingChars="100"/>
        <w:rPr>
          <w:rFonts w:hint="eastAsia" w:asciiTheme="minorEastAsia" w:hAnsiTheme="minorEastAsia" w:eastAsiaTheme="minorEastAsia"/>
        </w:rPr>
      </w:pPr>
      <w:r>
        <w:rPr>
          <w:rFonts w:hint="eastAsia" w:asciiTheme="minorEastAsia" w:hAnsiTheme="minorEastAsia" w:eastAsiaTheme="minorEastAsia"/>
        </w:rPr>
        <w:t>９　その役員が、自己、その属する法人その他の団体若しくは第三者の利益を図り、又は第三者に損害を加えることを目的として、暴力団又は暴力団員等を利用したとき。</w:t>
      </w:r>
    </w:p>
    <w:p>
      <w:pPr>
        <w:pStyle w:val="0"/>
        <w:rPr>
          <w:rFonts w:hint="eastAsia" w:asciiTheme="minorEastAsia" w:hAnsiTheme="minorEastAsia" w:eastAsiaTheme="minorEastAsia"/>
        </w:rPr>
      </w:pPr>
      <w:r>
        <w:rPr>
          <w:rFonts w:hint="eastAsia" w:asciiTheme="minorEastAsia" w:hAnsiTheme="minorEastAsia" w:eastAsiaTheme="minorEastAsia"/>
        </w:rPr>
        <w:t>10</w:t>
      </w:r>
      <w:r>
        <w:rPr>
          <w:rFonts w:hint="eastAsia" w:asciiTheme="minorEastAsia" w:hAnsiTheme="minorEastAsia" w:eastAsiaTheme="minorEastAsia"/>
        </w:rPr>
        <w:t>　その役員が暴力団又は暴力団員等と社会的に非難されるべき関係を有しているとき。</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rPr>
        <w:object w:dxaOrig="8505" w:dyaOrig="12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style="mso-wrap-distance-right:16pt;mso-wrap-distance-bottom:0pt;margin-top:3.75pt;mso-position-vertical-relative:text;mso-position-horizontal-relative:text;position:absolute;height:599.1pt;mso-wrap-distance-top:0pt;width:423.85pt;mso-wrap-distance-left:16pt;margin-left:0pt;z-index:-503316478;" o:allowincell="t" o:allowoverlap="t" filled="f" stroked="f" strokecolor="#000000" strokeweight="0.5pt" o:spt="75" type="#_x0000_t75">
            <v:fill/>
            <v:stroke opacity="65536f" joinstyle="miter"/>
            <v:imagedata o:title="" r:id="rId7"/>
            <o:lock v:ext="edit" aspectratio="t"/>
            <w10:wrap type="none" anchorx="text" anchory="text"/>
          </v:shape>
          <o:OLEObject Type="Embed" ProgID="JUSTNote.DocObject.8" ShapeID="_x0000_s1026" DrawAspect="Content" ObjectID="" r:id="rId8"/>
        </w:objec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rPr>
        <w:object w:dxaOrig="8505" w:dyaOrig="115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style="mso-wrap-distance-right:16pt;mso-wrap-distance-bottom:0pt;margin-top:3.75pt;mso-position-vertical-relative:text;mso-position-horizontal-relative:text;position:absolute;height:576.85pt;mso-wrap-distance-top:0pt;width:425.95pt;mso-wrap-distance-left:16pt;margin-left:0pt;z-index:-503316477;" o:allowincell="t" o:allowoverlap="t" filled="f" stroked="f" strokecolor="#000000" strokeweight="0.5pt" o:spt="75" type="#_x0000_t75">
            <v:fill/>
            <v:stroke opacity="65536f" joinstyle="miter"/>
            <v:imagedata o:title="" r:id="rId9"/>
            <o:lock v:ext="edit" aspectratio="t"/>
            <w10:wrap type="none" anchorx="text" anchory="text"/>
          </v:shape>
          <o:OLEObject Type="Embed" ProgID="JUSTNote.DocObject.8" ShapeID="_x0000_s1027" DrawAspect="Content" ObjectID="" r:id="rId10"/>
        </w:objec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rPr>
        <w:object w:dxaOrig="8505" w:dyaOrig="116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style="mso-wrap-distance-right:16pt;mso-wrap-distance-bottom:0pt;margin-top:3.75pt;mso-position-vertical-relative:text;mso-position-horizontal-relative:text;position:absolute;height:580.6pt;mso-wrap-distance-top:0pt;width:423.2pt;mso-wrap-distance-left:16pt;margin-left:0pt;z-index:-503316476;" o:allowincell="t" o:allowoverlap="t" filled="f" stroked="f" strokecolor="#000000" strokeweight="0.5pt" o:spt="75" type="#_x0000_t75">
            <v:fill/>
            <v:stroke opacity="65536f" joinstyle="miter"/>
            <v:imagedata o:title="" r:id="rId11"/>
            <o:lock v:ext="edit" aspectratio="t"/>
            <w10:wrap type="none" anchorx="text" anchory="text"/>
          </v:shape>
          <o:OLEObject Type="Embed" ProgID="JUSTNote.DocObject.8" ShapeID="_x0000_s1028" DrawAspect="Content" ObjectID="" r:id="rId12"/>
        </w:objec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rPr>
        <w:object w:dxaOrig="8505" w:dyaOrig="12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style="mso-wrap-distance-right:16pt;mso-wrap-distance-bottom:0pt;margin-top:3.75pt;mso-position-vertical-relative:text;mso-position-horizontal-relative:text;position:absolute;height:620pt;mso-wrap-distance-top:0pt;width:430.8pt;mso-wrap-distance-left:16pt;margin-left:0pt;z-index:-503316475;" o:allowincell="t" o:allowoverlap="t" filled="f" stroked="f" strokecolor="#000000" strokeweight="0.5pt" o:spt="75" type="#_x0000_t75">
            <v:fill/>
            <v:stroke opacity="65536f" joinstyle="miter"/>
            <v:imagedata o:title="" r:id="rId13"/>
            <o:lock v:ext="edit" aspectratio="t"/>
            <w10:wrap type="none" anchorx="text" anchory="text"/>
          </v:shape>
          <o:OLEObject Type="Embed" ProgID="JUSTNote.DocObject.8" ShapeID="_x0000_s1029" DrawAspect="Content" ObjectID="" r:id="rId14"/>
        </w:objec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rPr>
        <w:object w:dxaOrig="8835" w:dyaOrig="11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style="mso-wrap-distance-right:16pt;mso-wrap-distance-bottom:0pt;margin-top:3.75pt;mso-position-vertical-relative:text;mso-position-horizontal-relative:text;position:absolute;height:591.35pt;mso-wrap-distance-top:0pt;width:438.2pt;mso-wrap-distance-left:16pt;margin-left:0pt;z-index:-503316474;" o:allowincell="t" o:allowoverlap="t" filled="f" stroked="f" strokecolor="#000000" strokeweight="0.5pt" o:spt="75" type="#_x0000_t75">
            <v:fill/>
            <v:stroke opacity="65536f" joinstyle="miter"/>
            <v:imagedata o:title="" r:id="rId15"/>
            <o:lock v:ext="edit" aspectratio="t"/>
            <w10:wrap type="none" anchorx="text" anchory="text"/>
          </v:shape>
          <o:OLEObject Type="Embed" ProgID="JUSTNote.DocObject.8" ShapeID="_x0000_s1030" DrawAspect="Content" ObjectID="" r:id="rId16"/>
        </w:objec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rPr>
          <w:rFonts w:hint="eastAsia" w:asciiTheme="minorEastAsia" w:hAnsiTheme="minorEastAsia" w:eastAsiaTheme="minorEastAsia"/>
        </w:rPr>
        <w:sectPr>
          <w:headerReference r:id="rId5" w:type="default"/>
          <w:footerReference r:id="rId6" w:type="default"/>
          <w:pgSz w:w="11906" w:h="16838"/>
          <w:pgMar w:top="1985" w:right="1701" w:bottom="1701" w:left="1701" w:header="851" w:footer="992" w:gutter="0"/>
          <w:pgBorders w:zOrder="front" w:display="allPages" w:offsetFrom="page"/>
          <w:cols w:space="720"/>
          <w:textDirection w:val="lrTb"/>
          <w:docGrid w:type="lines" w:linePitch="360"/>
        </w:sectPr>
      </w:pPr>
    </w:p>
    <w:p>
      <w:pPr>
        <w:pStyle w:val="0"/>
        <w:rPr>
          <w:rFonts w:hint="eastAsia" w:asciiTheme="minorEastAsia" w:hAnsiTheme="minorEastAsia" w:eastAsiaTheme="minorEastAsia"/>
        </w:rPr>
      </w:pPr>
      <w:r>
        <w:rPr>
          <w:rFonts w:hint="eastAsia"/>
        </w:rPr>
        <w:object w:dxaOrig="13605" w:dyaOrig="8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style="mso-wrap-distance-right:16pt;mso-wrap-distance-bottom:0pt;margin-top:1.8pt;mso-position-vertical-relative:text;mso-position-horizontal-relative:text;position:absolute;height:412.95pt;mso-wrap-distance-top:0pt;width:675.85pt;mso-wrap-distance-left:16pt;margin-left:0pt;z-index:-503316473;" o:allowincell="t" o:allowoverlap="t" filled="f" stroked="f" strokecolor="#000000" o:spt="75" type="#_x0000_t75">
            <v:fill/>
            <v:stroke opacity="65536f" joinstyle="miter"/>
            <v:imagedata o:title="" r:id="rId17"/>
            <o:lock v:ext="edit" aspectratio="t"/>
            <w10:wrap type="none" anchorx="text" anchory="text"/>
          </v:shape>
          <o:OLEObject Type="Embed" ProgID="JUSTNote.DocObject.8" ShapeID="_x0000_s1031" DrawAspect="Content" ObjectID="" r:id="rId18"/>
        </w:objec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rPr>
          <w:rFonts w:hint="eastAsia" w:asciiTheme="minorEastAsia" w:hAnsiTheme="minorEastAsia" w:eastAsiaTheme="minorEastAsia"/>
        </w:rPr>
        <w:sectPr>
          <w:pgSz w:w="16838" w:h="11906" w:orient="landscape"/>
          <w:pgMar w:top="1701" w:right="1985" w:bottom="1701" w:left="1701" w:header="851" w:footer="992" w:gutter="0"/>
          <w:pgBorders w:zOrder="front" w:display="allPages" w:offsetFrom="page"/>
          <w:cols w:space="720"/>
          <w:textDirection w:val="lrTb"/>
          <w:docGrid w:type="lines" w:linePitch="360"/>
        </w:sectPr>
      </w:pPr>
    </w:p>
    <w:p>
      <w:pPr>
        <w:pStyle w:val="0"/>
        <w:rPr>
          <w:rFonts w:hint="eastAsia" w:asciiTheme="minorEastAsia" w:hAnsiTheme="minorEastAsia" w:eastAsiaTheme="minorEastAsia"/>
        </w:rPr>
      </w:pPr>
      <w:r>
        <w:rPr>
          <w:rFonts w:hint="eastAsia"/>
        </w:rPr>
        <w:object w:dxaOrig="8505" w:dyaOrig="127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style="mso-wrap-distance-right:16pt;mso-wrap-distance-bottom:0pt;margin-top:3.75pt;mso-position-vertical-relative:text;mso-position-horizontal-relative:text;position:absolute;height:648.45000000000005pt;mso-wrap-distance-top:0pt;width:430.85pt;mso-wrap-distance-left:16pt;margin-left:0pt;z-index:-503316472;" o:allowincell="t" o:allowoverlap="t" filled="f" stroked="f" strokecolor="#000000" strokeweight="0.5pt" o:spt="75" type="#_x0000_t75">
            <v:fill/>
            <v:stroke opacity="65536f" joinstyle="miter"/>
            <v:imagedata o:title="" r:id="rId19"/>
            <o:lock v:ext="edit" aspectratio="t"/>
            <w10:wrap type="none" anchorx="text" anchory="text"/>
          </v:shape>
          <o:OLEObject Type="Embed" ProgID="JUSTNote.DocObject.8" ShapeID="_x0000_s1032" DrawAspect="Content" ObjectID="" r:id="rId20"/>
        </w:objec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rPr>
        <w:object w:dxaOrig="8505" w:dyaOrig="126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style="mso-wrap-distance-right:16pt;mso-wrap-distance-bottom:0pt;margin-top:3.75pt;mso-position-vertical-relative:text;mso-position-horizontal-relative:text;position:absolute;height:634.1pt;mso-wrap-distance-top:0pt;width:425.1pt;mso-wrap-distance-left:16pt;margin-left:0pt;z-index:-503316471;" o:allowincell="t" o:allowoverlap="t" filled="f" stroked="f" strokecolor="#000000" o:spt="75" type="#_x0000_t75">
            <v:fill/>
            <v:stroke opacity="65536f" joinstyle="miter"/>
            <v:imagedata o:title="" r:id="rId21"/>
            <o:lock v:ext="edit" aspectratio="t"/>
            <w10:wrap type="none" anchorx="text" anchory="text"/>
          </v:shape>
          <o:OLEObject Type="Embed" ProgID="JUSTNote.DocObject.8" ShapeID="_x0000_s1033" DrawAspect="Content" ObjectID="" r:id="rId22"/>
        </w:objec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rPr>
        <w:object w:dxaOrig="8505" w:dyaOrig="126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style="mso-wrap-distance-right:16pt;mso-wrap-distance-bottom:0pt;margin-top:3.75pt;mso-position-vertical-relative:text;mso-position-horizontal-relative:text;position:absolute;height:634.1pt;mso-wrap-distance-top:0pt;width:425.1pt;mso-wrap-distance-left:16pt;margin-left:0pt;z-index:-503316470;" o:allowincell="t" o:allowoverlap="t" filled="f" stroked="f" strokecolor="#000000" o:spt="75" type="#_x0000_t75">
            <v:fill/>
            <v:stroke opacity="65536f" joinstyle="miter"/>
            <v:imagedata o:title="" r:id="rId23"/>
            <o:lock v:ext="edit" aspectratio="t"/>
            <w10:wrap type="none" anchorx="text" anchory="text"/>
          </v:shape>
          <o:OLEObject Type="Embed" ProgID="JUSTNote.DocObject.8" ShapeID="_x0000_s1034" DrawAspect="Content" ObjectID="" r:id="rId24"/>
        </w:objec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rPr>
        <w:object w:dxaOrig="8505" w:dyaOrig="128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style="mso-wrap-distance-right:16pt;mso-wrap-distance-bottom:0pt;margin-top:3.75pt;mso-position-vertical-relative:text;mso-position-horizontal-relative:text;position:absolute;height:639pt;mso-wrap-distance-top:0pt;width:422.95pt;mso-wrap-distance-left:16pt;margin-left:0pt;z-index:-503316469;" o:allowincell="t" o:allowoverlap="t" filled="f" stroked="f" strokecolor="#000000" strokeweight="0.5pt" o:spt="75" type="#_x0000_t75">
            <v:fill/>
            <v:stroke opacity="65536f" joinstyle="miter"/>
            <v:imagedata o:title="" r:id="rId25"/>
            <o:lock v:ext="edit" aspectratio="t"/>
            <w10:wrap type="none" anchorx="text" anchory="text"/>
          </v:shape>
          <o:OLEObject Type="Embed" ProgID="JUSTNote.DocObject.8" ShapeID="_x0000_s1035" DrawAspect="Content" ObjectID="" r:id="rId26"/>
        </w:objec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rPr>
          <w:rFonts w:hint="eastAsia" w:asciiTheme="minorEastAsia" w:hAnsiTheme="minorEastAsia" w:eastAsiaTheme="minorEastAsia"/>
        </w:rPr>
        <w:sectPr>
          <w:pgSz w:w="11906" w:h="16838"/>
          <w:pgMar w:top="1985" w:right="1701" w:bottom="1701" w:left="1701" w:header="851" w:footer="992" w:gutter="0"/>
          <w:pgBorders w:zOrder="front" w:display="allPages" w:offsetFrom="page"/>
          <w:pgNumType w:fmt="numberInDash"/>
          <w:cols w:space="720"/>
          <w:textDirection w:val="lrTb"/>
          <w:docGrid w:type="lines" w:linePitch="360"/>
        </w:sect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rPr>
        <w:object w:dxaOrig="13155" w:dyaOrig="78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style="mso-wrap-distance-right:16pt;mso-wrap-distance-bottom:0pt;margin-top:3.75pt;mso-position-vertical-relative:text;mso-position-horizontal-relative:text;position:absolute;height:393.35pt;mso-wrap-distance-top:0pt;width:656.25pt;mso-wrap-distance-left:16pt;margin-left:0pt;z-index:-503316468;" o:allowincell="t" o:allowoverlap="t" filled="f" stroked="f" strokecolor="#000000" strokeweight="0.5pt" o:spt="75" type="#_x0000_t75">
            <v:fill/>
            <v:stroke opacity="65536f" joinstyle="miter"/>
            <v:imagedata o:title="" r:id="rId27"/>
            <o:lock v:ext="edit" aspectratio="t"/>
            <w10:wrap type="none" anchorx="text" anchory="text"/>
          </v:shape>
          <o:OLEObject Type="Embed" ProgID="JUSTNote.DocObject.8" ShapeID="_x0000_s1036" DrawAspect="Content" ObjectID="" r:id="rId28"/>
        </w:objec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rPr>
        <w:object w:dxaOrig="13890" w:dyaOrig="82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style="mso-wrap-distance-right:16pt;mso-wrap-distance-bottom:0pt;margin-top:3.75pt;mso-position-vertical-relative:text;mso-position-horizontal-relative:text;position:absolute;height:414pt;mso-wrap-distance-top:0pt;width:707.5pt;mso-wrap-distance-left:16pt;margin-left:0pt;z-index:-503316467;" o:allowincell="t" o:allowoverlap="t" filled="f" stroked="f" strokecolor="#000000" strokeweight="0.5pt" o:spt="75" type="#_x0000_t75">
            <v:fill/>
            <v:stroke opacity="65536f" joinstyle="miter"/>
            <v:imagedata o:title="" r:id="rId29"/>
            <o:lock v:ext="edit" aspectratio="t"/>
            <w10:wrap type="none" anchorx="text" anchory="text"/>
          </v:shape>
          <o:OLEObject Type="Embed" ProgID="JUSTNote.DocObject.8" ShapeID="_x0000_s1037" DrawAspect="Content" ObjectID="" r:id="rId30"/>
        </w:objec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rPr>
          <w:rFonts w:hint="eastAsia" w:asciiTheme="minorEastAsia" w:hAnsiTheme="minorEastAsia" w:eastAsiaTheme="minorEastAsia"/>
        </w:rPr>
        <w:sectPr>
          <w:pgSz w:w="16838" w:h="11906" w:orient="landscape"/>
          <w:pgMar w:top="1701" w:right="1985" w:bottom="1701" w:left="1701" w:header="851" w:footer="992" w:gutter="0"/>
          <w:pgBorders w:zOrder="front" w:display="allPages" w:offsetFrom="page"/>
          <w:cols w:space="720"/>
          <w:textDirection w:val="lrTb"/>
          <w:docGrid w:type="lines" w:linePitch="360"/>
        </w:sect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rPr>
        <w:object w:dxaOrig="8505" w:dyaOrig="12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style="mso-wrap-distance-right:16pt;mso-wrap-distance-bottom:0pt;margin-top:3.75pt;mso-position-vertical-relative:text;mso-position-horizontal-relative:text;position:absolute;height:625.75pt;mso-wrap-distance-top:0pt;width:416.1pt;mso-wrap-distance-left:16pt;margin-left:0pt;z-index:-503316466;" o:allowincell="t" o:allowoverlap="t" filled="f" stroked="f" strokecolor="#000000" strokeweight="0.5pt" o:spt="75" type="#_x0000_t75">
            <v:fill/>
            <v:stroke opacity="65536f" joinstyle="miter"/>
            <v:imagedata o:title="" r:id="rId31"/>
            <o:lock v:ext="edit" aspectratio="t"/>
            <w10:wrap type="none" anchorx="text" anchory="text"/>
          </v:shape>
          <o:OLEObject Type="Embed" ProgID="JUSTNote.DocObject.8" ShapeID="_x0000_s1038" DrawAspect="Content" ObjectID="" r:id="rId32"/>
        </w:objec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rPr>
        <w:object w:dxaOrig="8505" w:dyaOrig="11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style="mso-wrap-distance-right:16pt;mso-wrap-distance-bottom:0pt;margin-top:3.75pt;mso-position-vertical-relative:text;mso-position-horizontal-relative:text;position:absolute;height:571.5pt;mso-wrap-distance-top:0pt;width:424.1pt;mso-wrap-distance-left:16pt;margin-left:0pt;z-index:-503316465;" o:allowincell="t" o:allowoverlap="t" filled="f" stroked="f" strokecolor="#000000" o:spt="75" type="#_x0000_t75">
            <v:fill/>
            <v:stroke opacity="65536f" joinstyle="miter"/>
            <v:imagedata o:title="" r:id="rId33"/>
            <o:lock v:ext="edit" aspectratio="t"/>
            <w10:wrap type="none" anchorx="text" anchory="text"/>
          </v:shape>
          <o:OLEObject Type="Embed" ProgID="JUSTNote.DocObject.8" ShapeID="_x0000_s1039" DrawAspect="Content" ObjectID="" r:id="rId34"/>
        </w:objec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rPr>
        <w:object w:dxaOrig="8505" w:dyaOrig="11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style="mso-wrap-distance-right:16pt;mso-wrap-distance-bottom:0pt;margin-top:3.75pt;mso-position-vertical-relative:text;mso-position-horizontal-relative:text;position:absolute;height:584.75pt;mso-wrap-distance-top:0pt;width:433.85pt;mso-wrap-distance-left:16pt;margin-left:0pt;z-index:-503316464;" o:allowincell="t" o:allowoverlap="t" filled="f" stroked="f" strokecolor="#000000" o:spt="75" type="#_x0000_t75">
            <v:fill/>
            <v:stroke opacity="65536f" joinstyle="miter"/>
            <v:imagedata o:title="" r:id="rId35"/>
            <o:lock v:ext="edit" aspectratio="t"/>
            <w10:wrap type="none" anchorx="text" anchory="text"/>
          </v:shape>
          <o:OLEObject Type="Embed" ProgID="JUSTNote.DocObject.8" ShapeID="_x0000_s1040" DrawAspect="Content" ObjectID="" r:id="rId36"/>
        </w:objec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rPr>
        <w:object w:dxaOrig="8505" w:dyaOrig="12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1" style="mso-wrap-distance-right:16pt;mso-wrap-distance-bottom:0pt;margin-top:3.7pt;mso-position-vertical-relative:text;mso-position-horizontal-relative:text;position:absolute;height:636.6pt;mso-wrap-distance-top:0pt;width:421.95pt;mso-wrap-distance-left:16pt;margin-left:0pt;z-index:-503316463;" o:allowincell="t" o:allowoverlap="t" filled="f" stroked="f" strokecolor="#000000" o:spt="75" type="#_x0000_t75">
            <v:fill/>
            <v:stroke opacity="65536f" joinstyle="miter"/>
            <v:imagedata o:title="" r:id="rId37"/>
            <o:lock v:ext="edit" aspectratio="t"/>
            <w10:wrap type="none" anchorx="text" anchory="text"/>
          </v:shape>
          <o:OLEObject Type="Embed" ProgID="JUSTNote.DocObject.8" ShapeID="_x0000_s1041" DrawAspect="Content" ObjectID="" r:id="rId38"/>
        </w:objec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rPr>
          <w:rFonts w:hint="eastAsia" w:asciiTheme="minorEastAsia" w:hAnsiTheme="minorEastAsia" w:eastAsiaTheme="minorEastAsia"/>
        </w:rPr>
        <w:sectPr>
          <w:pgSz w:w="11906" w:h="16838"/>
          <w:pgMar w:top="1985" w:right="1701" w:bottom="1701" w:left="1701" w:header="851" w:footer="992" w:gutter="0"/>
          <w:pgBorders w:zOrder="front" w:display="allPages" w:offsetFrom="page"/>
          <w:cols w:space="720"/>
          <w:textDirection w:val="lrTb"/>
          <w:docGrid w:type="lines" w:linePitch="360"/>
        </w:sectPr>
      </w:pPr>
    </w:p>
    <w:p>
      <w:pPr>
        <w:pStyle w:val="0"/>
        <w:rPr>
          <w:rFonts w:hint="eastAsia" w:asciiTheme="minorEastAsia" w:hAnsiTheme="minorEastAsia" w:eastAsiaTheme="minorEastAsia"/>
        </w:rPr>
      </w:pPr>
      <w:r>
        <w:rPr>
          <w:rFonts w:hint="eastAsia"/>
        </w:rPr>
        <w:object w:dxaOrig="13155" w:dyaOrig="8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2" style="mso-wrap-distance-right:16pt;mso-wrap-distance-bottom:0pt;margin-top:17.850000000000001pt;mso-position-vertical-relative:text;mso-position-horizontal-relative:text;position:absolute;height:402.85pt;mso-wrap-distance-top:0pt;width:656.6pt;mso-wrap-distance-left:16pt;margin-left:0pt;z-index:-503316462;" o:allowincell="t" o:allowoverlap="t" filled="f" stroked="f" strokecolor="#000000" o:spt="75" type="#_x0000_t75">
            <v:fill/>
            <v:stroke opacity="65536f" joinstyle="miter"/>
            <v:imagedata o:title="" r:id="rId39"/>
            <o:lock v:ext="edit" aspectratio="t"/>
            <w10:wrap type="none" anchorx="text" anchory="text"/>
          </v:shape>
          <o:OLEObject Type="Embed" ProgID="JUSTNote.DocObject.8" ShapeID="_x0000_s1042" DrawAspect="Content" ObjectID="" r:id="rId40"/>
        </w:objec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sectPr>
      <w:pgSz w:w="16838" w:h="11906" w:orient="landscape"/>
      <w:pgMar w:top="1701" w:right="1985"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15"/>
            <w:rFonts w:hint="eastAsia"/>
          </w:rPr>
          <w:t>6</w:t>
        </w:r>
        <w:r>
          <w:rPr>
            <w:rFonts w:hint="eastAsia"/>
          </w:rPr>
          <w:fldChar w:fldCharType="end"/>
        </w:r>
      </w:p>
    </w:sdtContent>
  </w:sdt>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eastAsia"/>
      </w:rPr>
    </w:pPr>
  </w:p>
  <w:p>
    <w:pPr>
      <w:pStyle w:val="0"/>
      <w:jc w:val="center"/>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4"/>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page number"/>
    <w:basedOn w:val="10"/>
    <w:next w:val="15"/>
    <w:link w:val="0"/>
    <w:uiPriority w:val="0"/>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image" Target="media/image1.emf" /><Relationship Id="rId8" Type="http://schemas.openxmlformats.org/officeDocument/2006/relationships/oleObject" Target="embeddings/oleObject1.bin" /><Relationship Id="rId9" Type="http://schemas.openxmlformats.org/officeDocument/2006/relationships/image" Target="media/image2.emf" /><Relationship Id="rId10" Type="http://schemas.openxmlformats.org/officeDocument/2006/relationships/oleObject" Target="embeddings/oleObject2.bin" /><Relationship Id="rId11" Type="http://schemas.openxmlformats.org/officeDocument/2006/relationships/image" Target="media/image3.emf" /><Relationship Id="rId12" Type="http://schemas.openxmlformats.org/officeDocument/2006/relationships/oleObject" Target="embeddings/oleObject3.bin" /><Relationship Id="rId13" Type="http://schemas.openxmlformats.org/officeDocument/2006/relationships/image" Target="media/image4.emf" /><Relationship Id="rId14" Type="http://schemas.openxmlformats.org/officeDocument/2006/relationships/oleObject" Target="embeddings/oleObject4.bin" /><Relationship Id="rId15" Type="http://schemas.openxmlformats.org/officeDocument/2006/relationships/image" Target="media/image5.emf" /><Relationship Id="rId16" Type="http://schemas.openxmlformats.org/officeDocument/2006/relationships/oleObject" Target="embeddings/oleObject5.bin" /><Relationship Id="rId17" Type="http://schemas.openxmlformats.org/officeDocument/2006/relationships/image" Target="media/image6.emf" /><Relationship Id="rId18" Type="http://schemas.openxmlformats.org/officeDocument/2006/relationships/oleObject" Target="embeddings/oleObject6.bin" /><Relationship Id="rId19" Type="http://schemas.openxmlformats.org/officeDocument/2006/relationships/image" Target="media/image7.emf" /><Relationship Id="rId20" Type="http://schemas.openxmlformats.org/officeDocument/2006/relationships/oleObject" Target="embeddings/oleObject7.bin" /><Relationship Id="rId21" Type="http://schemas.openxmlformats.org/officeDocument/2006/relationships/image" Target="media/image8.emf" /><Relationship Id="rId22" Type="http://schemas.openxmlformats.org/officeDocument/2006/relationships/oleObject" Target="embeddings/oleObject8.bin" /><Relationship Id="rId23" Type="http://schemas.openxmlformats.org/officeDocument/2006/relationships/image" Target="media/image9.emf" /><Relationship Id="rId24" Type="http://schemas.openxmlformats.org/officeDocument/2006/relationships/oleObject" Target="embeddings/oleObject9.bin" /><Relationship Id="rId25" Type="http://schemas.openxmlformats.org/officeDocument/2006/relationships/image" Target="media/image10.emf" /><Relationship Id="rId26" Type="http://schemas.openxmlformats.org/officeDocument/2006/relationships/oleObject" Target="embeddings/oleObject10.bin" /><Relationship Id="rId27" Type="http://schemas.openxmlformats.org/officeDocument/2006/relationships/image" Target="media/image11.emf" /><Relationship Id="rId28" Type="http://schemas.openxmlformats.org/officeDocument/2006/relationships/oleObject" Target="embeddings/oleObject11.bin" /><Relationship Id="rId29" Type="http://schemas.openxmlformats.org/officeDocument/2006/relationships/image" Target="media/image12.emf" /><Relationship Id="rId30" Type="http://schemas.openxmlformats.org/officeDocument/2006/relationships/oleObject" Target="embeddings/oleObject12.bin" /><Relationship Id="rId31" Type="http://schemas.openxmlformats.org/officeDocument/2006/relationships/image" Target="media/image13.emf" /><Relationship Id="rId32" Type="http://schemas.openxmlformats.org/officeDocument/2006/relationships/oleObject" Target="embeddings/oleObject13.bin" /><Relationship Id="rId33" Type="http://schemas.openxmlformats.org/officeDocument/2006/relationships/image" Target="media/image14.emf" /><Relationship Id="rId34" Type="http://schemas.openxmlformats.org/officeDocument/2006/relationships/oleObject" Target="embeddings/oleObject14.bin" /><Relationship Id="rId35" Type="http://schemas.openxmlformats.org/officeDocument/2006/relationships/image" Target="media/image15.emf" /><Relationship Id="rId36" Type="http://schemas.openxmlformats.org/officeDocument/2006/relationships/oleObject" Target="embeddings/oleObject15.bin" /><Relationship Id="rId37" Type="http://schemas.openxmlformats.org/officeDocument/2006/relationships/image" Target="media/image16.emf" /><Relationship Id="rId38" Type="http://schemas.openxmlformats.org/officeDocument/2006/relationships/oleObject" Target="embeddings/oleObject16.bin" /><Relationship Id="rId39" Type="http://schemas.openxmlformats.org/officeDocument/2006/relationships/image" Target="media/image17.emf" /><Relationship Id="rId40" Type="http://schemas.openxmlformats.org/officeDocument/2006/relationships/oleObject" Target="embeddings/oleObject17.bin" /><Relationship Id="rId41"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131</TotalTime>
  <Pages>23</Pages>
  <Words>50</Words>
  <Characters>4272</Characters>
  <Application>JUST Note</Application>
  <Lines>797</Lines>
  <Paragraphs>89</Paragraphs>
  <CharactersWithSpaces>4410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448969</dc:creator>
  <cp:lastModifiedBy>448969</cp:lastModifiedBy>
  <cp:lastPrinted>2024-03-06T14:09:25Z</cp:lastPrinted>
  <dcterms:created xsi:type="dcterms:W3CDTF">2021-02-28T02:59:00Z</dcterms:created>
  <dcterms:modified xsi:type="dcterms:W3CDTF">2024-03-07T00:47:34Z</dcterms:modified>
  <cp:revision>9</cp:revision>
</cp:coreProperties>
</file>