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（補助金名）補助金交付審査のため、全ての県税（個人県民税および地方消費税を除く。）及びこれに付随する延滞金等の納付又は納入の状況に関して、税務課から（所属名）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（３）県税の完納情報の提供に当たり、（所属名）の指示及び指導がある場合は、その内容に従うこと。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別添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0</Words>
  <Characters>469</Characters>
  <Application>JUST Note</Application>
  <Lines>39</Lines>
  <Paragraphs>22</Paragraphs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459981</cp:lastModifiedBy>
  <cp:lastPrinted>2022-04-26T10:16:33Z</cp:lastPrinted>
  <dcterms:created xsi:type="dcterms:W3CDTF">2021-02-08T06:18:00Z</dcterms:created>
  <dcterms:modified xsi:type="dcterms:W3CDTF">2022-04-26T10:09:14Z</dcterms:modified>
  <cp:revision>43</cp:revision>
</cp:coreProperties>
</file>