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spacing w:line="240" w:lineRule="auto"/>
        <w:rPr>
          <w:rFonts w:hint="default"/>
          <w:kern w:val="22"/>
        </w:rPr>
      </w:pPr>
      <w:r>
        <w:rPr>
          <w:rFonts w:hint="eastAsia" w:ascii="ＭＳ ゴシック" w:hAnsi="ＭＳ ゴシック" w:eastAsia="ＭＳ ゴシック"/>
          <w:b w:val="1"/>
          <w:kern w:val="22"/>
        </w:rPr>
        <w:t>第</w:t>
      </w:r>
      <w:r>
        <w:rPr>
          <w:rFonts w:hint="eastAsia" w:ascii="ＭＳ ゴシック" w:hAnsi="ＭＳ ゴシック" w:eastAsia="ＭＳ ゴシック"/>
          <w:b w:val="1"/>
          <w:kern w:val="22"/>
        </w:rPr>
        <w:t>16</w:t>
      </w:r>
      <w:r>
        <w:rPr>
          <w:rFonts w:hint="eastAsia" w:ascii="ＭＳ ゴシック" w:hAnsi="ＭＳ ゴシック" w:eastAsia="ＭＳ ゴシック"/>
          <w:b w:val="1"/>
          <w:kern w:val="22"/>
        </w:rPr>
        <w:t>号様式</w:t>
      </w:r>
      <w:r>
        <w:rPr>
          <w:rFonts w:hint="eastAsia" w:ascii="ＭＳ 明朝" w:hAnsi="ＭＳ 明朝" w:eastAsia="ＭＳ 明朝"/>
          <w:b w:val="0"/>
          <w:kern w:val="22"/>
        </w:rPr>
        <w:t>（第</w:t>
      </w:r>
      <w:r>
        <w:rPr>
          <w:rFonts w:hint="eastAsia" w:ascii="ＭＳ 明朝" w:hAnsi="ＭＳ 明朝" w:eastAsia="ＭＳ 明朝"/>
          <w:b w:val="0"/>
          <w:kern w:val="22"/>
        </w:rPr>
        <w:t>17</w:t>
      </w:r>
      <w:r>
        <w:rPr>
          <w:rFonts w:hint="eastAsia" w:ascii="ＭＳ 明朝" w:hAnsi="ＭＳ 明朝" w:eastAsia="ＭＳ 明朝"/>
          <w:b w:val="0"/>
          <w:kern w:val="22"/>
        </w:rPr>
        <w:t>条関係）</w:t>
      </w:r>
    </w:p>
    <w:p>
      <w:pPr>
        <w:pStyle w:val="0"/>
        <w:overflowPunct w:val="0"/>
        <w:autoSpaceDE w:val="0"/>
        <w:autoSpaceDN w:val="0"/>
        <w:spacing w:line="240" w:lineRule="exact"/>
        <w:rPr>
          <w:rFonts w:hint="default"/>
          <w:kern w:val="22"/>
        </w:rPr>
      </w:pPr>
      <w:r>
        <w:rPr>
          <w:rFonts w:hint="eastAsia"/>
        </w:rPr>
        <mc:AlternateContent>
          <mc:Choice Requires="wps">
            <w:drawing>
              <wp:anchor simplePos="0" relativeHeight="4" behindDoc="0" locked="0" layoutInCell="1" hidden="0" allowOverlap="1">
                <wp:simplePos x="0" y="0"/>
                <wp:positionH relativeFrom="column">
                  <wp:posOffset>2425700</wp:posOffset>
                </wp:positionH>
                <wp:positionV relativeFrom="paragraph">
                  <wp:posOffset>72390</wp:posOffset>
                </wp:positionV>
                <wp:extent cx="1099185" cy="209550"/>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1099185" cy="209550"/>
                        </a:xfrm>
                        <a:prstGeom prst="rect">
                          <a:avLst/>
                        </a:prstGeom>
                        <a:solidFill>
                          <a:srgbClr val="FFFFFF">
                            <a:alpha val="50000"/>
                          </a:srgbClr>
                        </a:solidFill>
                        <a:ln>
                          <a:miter/>
                        </a:ln>
                      </wps:spPr>
                      <wps:txbx>
                        <w:txbxContent>
                          <w:p>
                            <w:pPr>
                              <w:pStyle w:val="0"/>
                              <w:overflowPunct w:val="0"/>
                              <w:autoSpaceDE w:val="0"/>
                              <w:autoSpaceDN w:val="0"/>
                              <w:rPr>
                                <w:rFonts w:hint="default"/>
                              </w:rPr>
                            </w:pPr>
                            <w:r>
                              <w:rPr>
                                <w:rFonts w:hint="eastAsia"/>
                              </w:rPr>
                              <w:t>9.0</w:t>
                            </w:r>
                            <w:r>
                              <w:rPr>
                                <w:rFonts w:hint="eastAsia"/>
                              </w:rPr>
                              <w:t>センチメートル</w:t>
                            </w:r>
                          </w:p>
                        </w:txbxContent>
                      </wps:txbx>
                      <wps:bodyPr vertOverflow="overflow" horzOverflow="overflow" wrap="square" lIns="0" tIns="0" rIns="0" bIns="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5.7pt;mso-position-vertical-relative:text;mso-position-horizontal-relative:text;position:absolute;height:16.5pt;width:86.55pt;margin-left:191pt;z-index:4;" o:spid="_x0000_s1026" o:allowincell="t" o:allowoverlap="t" filled="t" fillcolor="#ffffff" stroked="f" o:spt="202" type="#_x0000_t202">
                <v:fill opacity="32768f"/>
                <v:textbox style="layout-flow:horizontal;" inset="0mm,0mm,0mm,0mm">
                  <w:txbxContent>
                    <w:p>
                      <w:pPr>
                        <w:pStyle w:val="0"/>
                        <w:overflowPunct w:val="0"/>
                        <w:autoSpaceDE w:val="0"/>
                        <w:autoSpaceDN w:val="0"/>
                        <w:rPr>
                          <w:rFonts w:hint="default"/>
                        </w:rPr>
                      </w:pPr>
                      <w:r>
                        <w:rPr>
                          <w:rFonts w:hint="eastAsia"/>
                        </w:rPr>
                        <w:t>9.0</w:t>
                      </w:r>
                      <w:r>
                        <w:rPr>
                          <w:rFonts w:hint="eastAsia"/>
                        </w:rPr>
                        <w:t>センチメートル</w:t>
                      </w:r>
                    </w:p>
                  </w:txbxContent>
                </v:textbox>
                <v:imagedata o:title=""/>
                <w10:wrap type="none" anchorx="text" anchory="text"/>
              </v:shape>
            </w:pict>
          </mc:Fallback>
        </mc:AlternateContent>
      </w:r>
    </w:p>
    <w:p>
      <w:pPr>
        <w:pStyle w:val="0"/>
        <w:overflowPunct w:val="0"/>
        <w:autoSpaceDE w:val="0"/>
        <w:autoSpaceDN w:val="0"/>
        <w:spacing w:line="240" w:lineRule="exact"/>
        <w:rPr>
          <w:rFonts w:hint="default"/>
          <w:kern w:val="22"/>
        </w:rPr>
      </w:pPr>
      <w:r>
        <w:rPr>
          <w:rFonts w:hint="default"/>
          <w:kern w:val="22"/>
          <w:sz w:val="20"/>
        </w:rPr>
        <mc:AlternateContent>
          <mc:Choice Requires="wps">
            <w:drawing>
              <wp:anchor simplePos="0" relativeHeight="2" behindDoc="0" locked="0" layoutInCell="1" hidden="0" allowOverlap="1">
                <wp:simplePos x="0" y="0"/>
                <wp:positionH relativeFrom="column">
                  <wp:posOffset>66675</wp:posOffset>
                </wp:positionH>
                <wp:positionV relativeFrom="paragraph">
                  <wp:posOffset>13335</wp:posOffset>
                </wp:positionV>
                <wp:extent cx="2303780" cy="0"/>
                <wp:effectExtent l="0" t="45720" r="29210" b="55880"/>
                <wp:wrapNone/>
                <wp:docPr id="1027" name="オブジェクト 0"/>
                <a:graphic xmlns:a="http://schemas.openxmlformats.org/drawingml/2006/main">
                  <a:graphicData uri="http://schemas.microsoft.com/office/word/2010/wordprocessingShape">
                    <wps:wsp>
                      <wps:cNvPr id="1027" name="オブジェクト 0"/>
                      <wps:cNvSpPr/>
                      <wps:spPr>
                        <a:xfrm flipH="1">
                          <a:off x="0" y="0"/>
                          <a:ext cx="2303780" cy="0"/>
                        </a:xfrm>
                        <a:prstGeom prst="line">
                          <a:avLst/>
                        </a:prstGeom>
                        <a:solidFill>
                          <a:srgbClr val="FFFFFF"/>
                        </a:solidFill>
                        <a:ln w="6350">
                          <a:solidFill>
                            <a:sysClr val="windowText" lastClr="000000"/>
                          </a:solidFill>
                          <a:miter/>
                          <a:tailEnd type="arrow"/>
                        </a:ln>
                      </wps:spPr>
                      <wps:bodyPr/>
                    </wps:wsp>
                  </a:graphicData>
                </a:graphic>
              </wp:anchor>
            </w:drawing>
          </mc:Choice>
          <mc:Fallback>
            <w:pict>
              <v:line id="オブジェクト 0" style="flip:x;mso-position-vertical-relative:text;mso-position-horizontal-relative:text;position:absolute;z-index:2;" o:spid="_x0000_s1027" o:allowincell="t" o:allowoverlap="t" filled="t" fillcolor="#ffffff" stroked="t" strokecolor="#000000" strokeweight="0.5pt" o:spt="20" from="5.25pt,1.05pt" to="186.65pt,1.05pt">
                <v:fill/>
                <v:stroke filltype="solid" endarrow="open"/>
                <v:textbox style="layout-flow:horizontal;"/>
                <v:imagedata o:title=""/>
                <w10:wrap type="none" anchorx="text" anchory="text"/>
              </v:line>
            </w:pict>
          </mc:Fallback>
        </mc:AlternateContent>
      </w:r>
      <w:r>
        <w:rPr>
          <w:rFonts w:hint="eastAsia"/>
          <w:kern w:val="22"/>
        </w:rPr>
        <mc:AlternateContent>
          <mc:Choice Requires="wps">
            <w:drawing>
              <wp:anchor simplePos="0" relativeHeight="3" behindDoc="0" locked="0" layoutInCell="1" hidden="0" allowOverlap="1">
                <wp:simplePos x="0" y="0"/>
                <wp:positionH relativeFrom="column">
                  <wp:posOffset>3522345</wp:posOffset>
                </wp:positionH>
                <wp:positionV relativeFrom="paragraph">
                  <wp:posOffset>13335</wp:posOffset>
                </wp:positionV>
                <wp:extent cx="2303780" cy="0"/>
                <wp:effectExtent l="0" t="45720" r="24130" b="55880"/>
                <wp:wrapNone/>
                <wp:docPr id="1028" name="オブジェクト 0"/>
                <a:graphic xmlns:a="http://schemas.openxmlformats.org/drawingml/2006/main">
                  <a:graphicData uri="http://schemas.microsoft.com/office/word/2010/wordprocessingShape">
                    <wps:wsp>
                      <wps:cNvPr id="1028" name="オブジェクト 0"/>
                      <wps:cNvSpPr/>
                      <wps:spPr>
                        <a:xfrm>
                          <a:off x="0" y="0"/>
                          <a:ext cx="2303780" cy="0"/>
                        </a:xfrm>
                        <a:prstGeom prst="line">
                          <a:avLst/>
                        </a:prstGeom>
                        <a:solidFill>
                          <a:srgbClr val="FFFFFF"/>
                        </a:solidFill>
                        <a:ln w="6350">
                          <a:solidFill>
                            <a:sysClr val="windowText" lastClr="000000"/>
                          </a:solidFill>
                          <a:miter/>
                          <a:tailEnd type="arrow"/>
                        </a:ln>
                      </wps:spPr>
                      <wps:bodyPr/>
                    </wps:wsp>
                  </a:graphicData>
                </a:graphic>
              </wp:anchor>
            </w:drawing>
          </mc:Choice>
          <mc:Fallback>
            <w:pict>
              <v:line id="オブジェクト 0" style="mso-position-vertical-relative:text;mso-position-horizontal-relative:text;position:absolute;z-index:3;" o:spid="_x0000_s1028" o:allowincell="t" o:allowoverlap="t" filled="t" fillcolor="#ffffff" stroked="t" strokecolor="#000000" strokeweight="0.5pt" o:spt="20" from="277.35000000000002pt,1.05pt" to="458.75pt,1.05pt">
                <v:fill/>
                <v:stroke filltype="solid" endarrow="open"/>
                <v:textbox style="layout-flow:horizontal;"/>
                <v:imagedata o:title=""/>
                <w10:wrap type="none" anchorx="text" anchory="text"/>
              </v:line>
            </w:pict>
          </mc:Fallback>
        </mc:AlternateContent>
      </w:r>
    </w:p>
    <w:tbl>
      <w:tblPr>
        <w:tblStyle w:val="11"/>
        <w:tblW w:w="9045" w:type="dxa"/>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045"/>
      </w:tblGrid>
      <w:tr>
        <w:trPr>
          <w:trHeight w:val="4990" w:hRule="atLeast"/>
        </w:trPr>
        <w:tc>
          <w:tcPr>
            <w:tcW w:w="90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spacing w:before="154" w:beforeLines="50" w:beforeAutospacing="0"/>
              <w:ind w:right="200" w:rightChars="100"/>
              <w:jc w:val="right"/>
              <w:rPr>
                <w:rFonts w:hint="default"/>
                <w:kern w:val="22"/>
              </w:rPr>
            </w:pPr>
            <w:r>
              <w:rPr>
                <w:rFonts w:hint="default"/>
                <w:kern w:val="22"/>
                <w:sz w:val="20"/>
              </w:rPr>
              <mc:AlternateContent>
                <mc:Choice Requires="wps">
                  <w:drawing>
                    <wp:anchor simplePos="0" relativeHeight="7" behindDoc="0" locked="0" layoutInCell="1" hidden="0" allowOverlap="1">
                      <wp:simplePos x="0" y="0"/>
                      <wp:positionH relativeFrom="column">
                        <wp:posOffset>417195</wp:posOffset>
                      </wp:positionH>
                      <wp:positionV relativeFrom="paragraph">
                        <wp:posOffset>149860</wp:posOffset>
                      </wp:positionV>
                      <wp:extent cx="1148715" cy="204470"/>
                      <wp:effectExtent l="0" t="0" r="635" b="635"/>
                      <wp:wrapNone/>
                      <wp:docPr id="1029" name="オブジェクト 0"/>
                      <a:graphic xmlns:a="http://schemas.openxmlformats.org/drawingml/2006/main">
                        <a:graphicData uri="http://schemas.microsoft.com/office/word/2010/wordprocessingShape">
                          <wps:wsp>
                            <wps:cNvPr id="1029" name="オブジェクト 0"/>
                            <wps:cNvSpPr txBox="1">
                              <a:spLocks noChangeArrowheads="1"/>
                            </wps:cNvSpPr>
                            <wps:spPr>
                              <a:xfrm>
                                <a:off x="0" y="0"/>
                                <a:ext cx="1148715" cy="204470"/>
                              </a:xfrm>
                              <a:prstGeom prst="rect">
                                <a:avLst/>
                              </a:prstGeom>
                              <a:solidFill>
                                <a:srgbClr val="FFFFFF"/>
                              </a:solidFill>
                              <a:ln>
                                <a:miter/>
                              </a:ln>
                            </wps:spPr>
                            <wps:txbx>
                              <w:txbxContent>
                                <w:p>
                                  <w:pPr>
                                    <w:pStyle w:val="0"/>
                                    <w:jc w:val="center"/>
                                    <w:rPr>
                                      <w:rFonts w:hint="default"/>
                                    </w:rPr>
                                  </w:pPr>
                                  <w:r>
                                    <w:rPr>
                                      <w:rFonts w:hint="eastAsia"/>
                                    </w:rPr>
                                    <w:t>写真貼り付け箇所</w:t>
                                  </w:r>
                                </w:p>
                              </w:txbxContent>
                            </wps:txbx>
                            <wps:bodyPr vertOverflow="overflow" horzOverflow="overflow" lIns="0" tIns="0" rIns="0" bIns="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1.8pt;mso-position-vertical-relative:text;mso-position-horizontal-relative:text;position:absolute;height:16.100000000000001pt;width:90.45pt;margin-left:32.85pt;z-index:7;" o:spid="_x0000_s1029" o:allowincell="t" o:allowoverlap="t" filled="t" fillcolor="#ffffff" stroked="f" o:spt="202" type="#_x0000_t202">
                      <v:fill/>
                      <v:textbox style="layout-flow:horizontal;" inset="0mm,0mm,0mm,0mm">
                        <w:txbxContent>
                          <w:p>
                            <w:pPr>
                              <w:pStyle w:val="0"/>
                              <w:jc w:val="center"/>
                              <w:rPr>
                                <w:rFonts w:hint="default"/>
                              </w:rPr>
                            </w:pPr>
                            <w:r>
                              <w:rPr>
                                <w:rFonts w:hint="eastAsia"/>
                              </w:rPr>
                              <w:t>写真貼り付け箇所</w:t>
                            </w:r>
                          </w:p>
                        </w:txbxContent>
                      </v:textbox>
                      <v:imagedata o:title=""/>
                      <w10:wrap type="none" anchorx="text" anchory="text"/>
                    </v:shape>
                  </w:pict>
                </mc:Fallback>
              </mc:AlternateContent>
            </w:r>
            <w:r>
              <w:rPr>
                <w:rFonts w:hint="eastAsia"/>
              </w:rPr>
              <mc:AlternateContent>
                <mc:Choice Requires="wps">
                  <w:drawing>
                    <wp:anchor simplePos="0" relativeHeight="6" behindDoc="0" locked="0" layoutInCell="1" hidden="0" allowOverlap="1">
                      <wp:simplePos x="0" y="0"/>
                      <wp:positionH relativeFrom="column">
                        <wp:posOffset>48895</wp:posOffset>
                      </wp:positionH>
                      <wp:positionV relativeFrom="paragraph">
                        <wp:posOffset>94615</wp:posOffset>
                      </wp:positionV>
                      <wp:extent cx="1918970" cy="2328545"/>
                      <wp:effectExtent l="635" t="635" r="29845" b="10795"/>
                      <wp:wrapNone/>
                      <wp:docPr id="1030" name="オブジェクト 0"/>
                      <a:graphic xmlns:a="http://schemas.openxmlformats.org/drawingml/2006/main">
                        <a:graphicData uri="http://schemas.microsoft.com/office/word/2010/wordprocessingShape">
                          <wps:wsp>
                            <wps:cNvPr id="1030" name="オブジェクト 0"/>
                            <wps:cNvSpPr>
                              <a:spLocks noChangeArrowheads="1"/>
                            </wps:cNvSpPr>
                            <wps:spPr>
                              <a:xfrm>
                                <a:off x="0" y="0"/>
                                <a:ext cx="1918970" cy="2328545"/>
                              </a:xfrm>
                              <a:prstGeom prst="rect">
                                <a:avLst/>
                              </a:prstGeom>
                              <a:solidFill>
                                <a:srgbClr val="FFFFFF"/>
                              </a:solidFill>
                              <a:ln w="6350">
                                <a:solidFill>
                                  <a:sysClr val="windowText" lastClr="000000"/>
                                </a:solidFill>
                                <a:miter/>
                              </a:ln>
                            </wps:spPr>
                            <wps:bodyPr/>
                          </wps:wsp>
                        </a:graphicData>
                      </a:graphic>
                    </wp:anchor>
                  </w:drawing>
                </mc:Choice>
                <mc:Fallback>
                  <w:pict>
                    <v:rect id="オブジェクト 0" style="margin-top:7.45pt;mso-position-vertical-relative:text;mso-position-horizontal-relative:text;position:absolute;height:183.35pt;width:151.1pt;margin-left:3.85pt;z-index:6;" o:spid="_x0000_s1030" o:allowincell="t" o:allowoverlap="t" filled="t" fillcolor="#ffffff" stroked="t" strokecolor="#000000" strokeweight="0.5pt" o:spt="1">
                      <v:fill/>
                      <v:stroke filltype="solid"/>
                      <v:textbox style="layout-flow:horizontal;"/>
                      <v:imagedata o:title=""/>
                      <w10:wrap type="none" anchorx="text" anchory="text"/>
                    </v:rect>
                  </w:pict>
                </mc:Fallback>
              </mc:AlternateContent>
            </w:r>
            <w:r>
              <w:rPr>
                <w:rFonts w:hint="eastAsia"/>
                <w:kern w:val="22"/>
              </w:rPr>
              <w:t>第　　　　　号</w:t>
            </w:r>
          </w:p>
          <w:p>
            <w:pPr>
              <w:pStyle w:val="0"/>
              <w:overflowPunct w:val="0"/>
              <w:autoSpaceDE w:val="0"/>
              <w:autoSpaceDN w:val="0"/>
              <w:jc w:val="center"/>
              <w:rPr>
                <w:rFonts w:hint="default"/>
                <w:kern w:val="22"/>
              </w:rPr>
            </w:pPr>
            <w:r>
              <w:rPr>
                <w:rFonts w:hint="eastAsia"/>
                <w:kern w:val="22"/>
              </w:rPr>
              <w:t>身分証明書</w:t>
            </w:r>
          </w:p>
          <w:p>
            <w:pPr>
              <w:pStyle w:val="0"/>
              <w:overflowPunct w:val="0"/>
              <w:autoSpaceDE w:val="0"/>
              <w:autoSpaceDN w:val="0"/>
              <w:rPr>
                <w:rFonts w:hint="default"/>
                <w:kern w:val="22"/>
              </w:rPr>
            </w:pPr>
          </w:p>
          <w:p>
            <w:pPr>
              <w:pStyle w:val="0"/>
              <w:overflowPunct w:val="0"/>
              <w:autoSpaceDE w:val="0"/>
              <w:autoSpaceDN w:val="0"/>
              <w:spacing w:line="360" w:lineRule="auto"/>
              <w:ind w:firstLine="3400" w:firstLineChars="1700"/>
              <w:rPr>
                <w:rFonts w:hint="default"/>
                <w:kern w:val="22"/>
              </w:rPr>
            </w:pPr>
            <w:r>
              <w:rPr>
                <w:rFonts w:hint="eastAsia"/>
                <w:kern w:val="22"/>
              </w:rPr>
              <w:t>所属</w:t>
            </w:r>
          </w:p>
          <w:p>
            <w:pPr>
              <w:pStyle w:val="0"/>
              <w:overflowPunct w:val="0"/>
              <w:autoSpaceDE w:val="0"/>
              <w:autoSpaceDN w:val="0"/>
              <w:spacing w:line="360" w:lineRule="auto"/>
              <w:ind w:firstLine="3400" w:firstLineChars="1700"/>
              <w:rPr>
                <w:rFonts w:hint="default"/>
                <w:kern w:val="22"/>
              </w:rPr>
            </w:pPr>
            <w:r>
              <w:rPr>
                <w:rFonts w:hint="eastAsia"/>
                <w:kern w:val="22"/>
              </w:rPr>
              <w:t>職名</w:t>
            </w:r>
          </w:p>
          <w:p>
            <w:pPr>
              <w:pStyle w:val="0"/>
              <w:overflowPunct w:val="0"/>
              <w:autoSpaceDE w:val="0"/>
              <w:autoSpaceDN w:val="0"/>
              <w:spacing w:line="360" w:lineRule="auto"/>
              <w:ind w:firstLine="3400" w:firstLineChars="1700"/>
              <w:rPr>
                <w:rFonts w:hint="default"/>
                <w:kern w:val="22"/>
              </w:rPr>
            </w:pPr>
            <w:r>
              <w:rPr>
                <w:rFonts w:hint="eastAsia"/>
                <w:kern w:val="22"/>
              </w:rPr>
              <w:t>氏名</w:t>
            </w:r>
          </w:p>
          <w:p>
            <w:pPr>
              <w:pStyle w:val="0"/>
              <w:overflowPunct w:val="0"/>
              <w:autoSpaceDE w:val="0"/>
              <w:autoSpaceDN w:val="0"/>
              <w:spacing w:line="360" w:lineRule="auto"/>
              <w:ind w:firstLine="5000" w:firstLineChars="2500"/>
              <w:rPr>
                <w:rFonts w:hint="default"/>
                <w:kern w:val="22"/>
              </w:rPr>
            </w:pPr>
            <w:r>
              <w:rPr>
                <w:rFonts w:hint="eastAsia"/>
                <w:kern w:val="22"/>
              </w:rPr>
              <w:t>年　　月　　日生</w:t>
            </w:r>
          </w:p>
          <w:p>
            <w:pPr>
              <w:pStyle w:val="0"/>
              <w:overflowPunct w:val="0"/>
              <w:autoSpaceDE w:val="0"/>
              <w:autoSpaceDN w:val="0"/>
              <w:spacing w:line="360" w:lineRule="auto"/>
              <w:ind w:firstLine="3400" w:firstLineChars="1700"/>
              <w:rPr>
                <w:rFonts w:hint="default"/>
                <w:kern w:val="22"/>
              </w:rPr>
            </w:pPr>
          </w:p>
          <w:p>
            <w:pPr>
              <w:pStyle w:val="0"/>
              <w:overflowPunct w:val="0"/>
              <w:autoSpaceDE w:val="0"/>
              <w:autoSpaceDN w:val="0"/>
              <w:spacing w:line="300" w:lineRule="exact"/>
              <w:ind w:left="0" w:leftChars="0" w:firstLine="0" w:firstLineChars="0"/>
              <w:rPr>
                <w:rFonts w:hint="default"/>
                <w:kern w:val="22"/>
              </w:rPr>
            </w:pPr>
          </w:p>
          <w:p>
            <w:pPr>
              <w:pStyle w:val="0"/>
              <w:overflowPunct w:val="0"/>
              <w:autoSpaceDE w:val="0"/>
              <w:autoSpaceDN w:val="0"/>
              <w:spacing w:line="280" w:lineRule="exact"/>
              <w:ind w:left="0" w:leftChars="0" w:firstLine="200" w:firstLineChars="100"/>
              <w:rPr>
                <w:rFonts w:hint="default"/>
                <w:kern w:val="22"/>
                <w:sz w:val="22"/>
              </w:rPr>
            </w:pPr>
            <w:r>
              <w:rPr>
                <w:rFonts w:hint="eastAsia"/>
                <w:kern w:val="22"/>
                <w:sz w:val="22"/>
              </w:rPr>
              <w:t>上記の者は、宅地造成及び特定盛土等規制法第５条第１項の規定に基づく土地の立入り等、第６条第１項の規定に基づく障害物の伐除又は第</w:t>
            </w:r>
            <w:r>
              <w:rPr>
                <w:rFonts w:hint="eastAsia"/>
                <w:kern w:val="22"/>
                <w:sz w:val="22"/>
              </w:rPr>
              <w:t>24</w:t>
            </w:r>
            <w:r>
              <w:rPr>
                <w:rFonts w:hint="eastAsia"/>
                <w:kern w:val="22"/>
                <w:sz w:val="22"/>
              </w:rPr>
              <w:t>条第１項若しくは第</w:t>
            </w:r>
            <w:r>
              <w:rPr>
                <w:rFonts w:hint="eastAsia"/>
                <w:kern w:val="22"/>
                <w:sz w:val="22"/>
              </w:rPr>
              <w:t>43</w:t>
            </w:r>
            <w:r>
              <w:rPr>
                <w:rFonts w:hint="eastAsia"/>
                <w:kern w:val="22"/>
                <w:sz w:val="22"/>
              </w:rPr>
              <w:t>条第１項の規定に基づく立入検査をする職員であることを証明します。</w:t>
            </w:r>
          </w:p>
          <w:p>
            <w:pPr>
              <w:pStyle w:val="0"/>
              <w:overflowPunct w:val="0"/>
              <w:autoSpaceDE w:val="0"/>
              <w:autoSpaceDN w:val="0"/>
              <w:spacing w:before="0" w:beforeLines="0" w:beforeAutospacing="0" w:line="280" w:lineRule="exact"/>
              <w:ind w:firstLine="1200" w:firstLineChars="600"/>
              <w:rPr>
                <w:rFonts w:hint="default"/>
                <w:kern w:val="22"/>
                <w:sz w:val="22"/>
              </w:rPr>
            </w:pPr>
            <w:r>
              <w:rPr>
                <w:rFonts w:hint="eastAsia"/>
                <w:kern w:val="22"/>
                <w:sz w:val="22"/>
              </w:rPr>
              <w:t>年　　月　　日発行</w:t>
            </w:r>
          </w:p>
          <w:p>
            <w:pPr>
              <w:pStyle w:val="0"/>
              <w:overflowPunct w:val="0"/>
              <w:autoSpaceDE w:val="0"/>
              <w:autoSpaceDN w:val="0"/>
              <w:spacing w:before="0" w:beforeLines="0" w:beforeAutospacing="0" w:after="0" w:afterLines="0" w:afterAutospacing="0" w:line="280" w:lineRule="exact"/>
              <w:ind w:left="0" w:leftChars="0" w:firstLine="4600" w:firstLineChars="2300"/>
              <w:rPr>
                <w:rFonts w:hint="default"/>
                <w:kern w:val="22"/>
              </w:rPr>
            </w:pPr>
            <w:r>
              <w:rPr>
                <w:rFonts w:hint="eastAsia"/>
                <w:kern w:val="22"/>
                <w:sz w:val="22"/>
              </w:rPr>
              <w:t>高知県知事</w:t>
            </w:r>
            <w:r>
              <w:rPr>
                <w:rFonts w:hint="eastAsia"/>
                <w:kern w:val="22"/>
                <w:sz w:val="22"/>
              </w:rPr>
              <w:t>　　　　　　　　　　</w:t>
            </w:r>
            <w:r>
              <w:rPr>
                <w:rFonts w:hint="eastAsia"/>
              </w:rPr>
              <w:fldChar w:fldCharType="begin"/>
            </w:r>
            <w:r>
              <w:rPr>
                <w:rFonts w:hint="eastAsia"/>
              </w:rPr>
              <w:instrText>eq \o\ac(</w:instrText>
            </w:r>
            <w:r>
              <w:rPr>
                <w:rFonts w:hint="eastAsia" w:ascii="ＭＳ 明朝" w:hAnsi="ＭＳ 明朝" w:eastAsia="ＭＳ 明朝"/>
                <w:kern w:val="22"/>
                <w:position w:val="-4"/>
                <w:sz w:val="33"/>
              </w:rPr>
              <w:instrText>□</w:instrText>
            </w:r>
            <w:r>
              <w:rPr>
                <w:rFonts w:hint="eastAsia"/>
              </w:rPr>
              <w:instrText>,</w:instrText>
            </w:r>
            <w:r>
              <w:rPr>
                <w:rFonts w:hint="eastAsia" w:ascii="ＭＳ 明朝" w:hAnsi="ＭＳ 明朝" w:eastAsia="ＭＳ 明朝"/>
                <w:kern w:val="22"/>
              </w:rPr>
              <w:instrText>印</w:instrText>
            </w:r>
            <w:r>
              <w:rPr>
                <w:rFonts w:hint="eastAsia"/>
              </w:rPr>
              <w:instrText>)</w:instrText>
            </w:r>
            <w:r>
              <w:rPr>
                <w:rFonts w:hint="eastAsia"/>
              </w:rPr>
              <w:fldChar w:fldCharType="end"/>
            </w:r>
          </w:p>
          <w:p>
            <w:pPr>
              <w:pStyle w:val="0"/>
              <w:overflowPunct w:val="0"/>
              <w:autoSpaceDE w:val="0"/>
              <w:autoSpaceDN w:val="0"/>
              <w:spacing w:before="0" w:beforeLines="0" w:beforeAutospacing="0" w:after="0" w:afterLines="0" w:afterAutospacing="0" w:line="280" w:lineRule="exact"/>
              <w:ind w:left="0" w:leftChars="0" w:firstLine="0" w:firstLineChars="0"/>
              <w:rPr>
                <w:rFonts w:hint="default"/>
                <w:kern w:val="22"/>
              </w:rPr>
            </w:pPr>
            <w:bookmarkStart w:id="0" w:name="_GoBack"/>
            <w:bookmarkEnd w:id="0"/>
          </w:p>
        </w:tc>
      </w:tr>
    </w:tbl>
    <w:p>
      <w:pPr>
        <w:pStyle w:val="0"/>
        <w:overflowPunct w:val="0"/>
        <w:autoSpaceDE w:val="0"/>
        <w:autoSpaceDN w:val="0"/>
        <w:spacing w:before="61" w:beforeLines="20" w:beforeAutospacing="0" w:line="280" w:lineRule="exact"/>
        <w:rPr>
          <w:rFonts w:hint="default"/>
          <w:kern w:val="22"/>
        </w:rPr>
      </w:pPr>
      <w:r>
        <w:rPr>
          <w:rFonts w:hint="eastAsia"/>
        </w:rPr>
        <mc:AlternateContent>
          <mc:Choice Requires="wps">
            <w:drawing>
              <wp:anchor simplePos="0" relativeHeight="5" behindDoc="0" locked="0" layoutInCell="1" hidden="0" allowOverlap="1">
                <wp:simplePos x="0" y="0"/>
                <wp:positionH relativeFrom="column">
                  <wp:posOffset>6005195</wp:posOffset>
                </wp:positionH>
                <wp:positionV relativeFrom="paragraph">
                  <wp:posOffset>-2326005</wp:posOffset>
                </wp:positionV>
                <wp:extent cx="219075" cy="1202055"/>
                <wp:effectExtent l="0" t="0" r="635" b="635"/>
                <wp:wrapNone/>
                <wp:docPr id="1031" name="オブジェクト 0"/>
                <a:graphic xmlns:a="http://schemas.openxmlformats.org/drawingml/2006/main">
                  <a:graphicData uri="http://schemas.microsoft.com/office/word/2010/wordprocessingShape">
                    <wps:wsp>
                      <wps:cNvPr id="1031" name="オブジェクト 0"/>
                      <wps:cNvSpPr txBox="1">
                        <a:spLocks noChangeArrowheads="1"/>
                      </wps:cNvSpPr>
                      <wps:spPr>
                        <a:xfrm>
                          <a:off x="0" y="0"/>
                          <a:ext cx="219075" cy="1202055"/>
                        </a:xfrm>
                        <a:prstGeom prst="rect">
                          <a:avLst/>
                        </a:prstGeom>
                        <a:solidFill>
                          <a:srgbClr val="FFFFFF">
                            <a:alpha val="50000"/>
                          </a:srgbClr>
                        </a:solidFill>
                        <a:ln>
                          <a:miter/>
                        </a:ln>
                      </wps:spPr>
                      <wps:txbx>
                        <w:txbxContent>
                          <w:p>
                            <w:pPr>
                              <w:pStyle w:val="0"/>
                              <w:overflowPunct w:val="0"/>
                              <w:autoSpaceDE w:val="0"/>
                              <w:autoSpaceDN w:val="0"/>
                              <w:rPr>
                                <w:rFonts w:hint="default"/>
                              </w:rPr>
                            </w:pPr>
                            <w:r>
                              <w:rPr>
                                <w:rFonts w:hint="eastAsia"/>
                              </w:rPr>
                              <w:t>6.0</w:t>
                            </w:r>
                            <w:r>
                              <w:rPr>
                                <w:rFonts w:hint="eastAsia"/>
                              </w:rPr>
                              <w:t>センチメートル</w:t>
                            </w:r>
                          </w:p>
                        </w:txbxContent>
                      </wps:txbx>
                      <wps:bodyPr vertOverflow="overflow" horzOverflow="overflow" vert="vert" wrap="square" lIns="0" tIns="0" rIns="0" bIns="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83.15pt;mso-position-vertical-relative:text;mso-position-horizontal-relative:text;position:absolute;height:94.65pt;width:17.25pt;margin-left:472.85pt;z-index:5;" o:spid="_x0000_s1031" o:allowincell="t" o:allowoverlap="t" filled="t" fillcolor="#ffffff" stroked="f" o:spt="202" type="#_x0000_t202">
                <v:fill opacity="32768f"/>
                <v:textbox style="layout-flow:vertical;" inset="0mm,0mm,0mm,0mm">
                  <w:txbxContent>
                    <w:p>
                      <w:pPr>
                        <w:pStyle w:val="0"/>
                        <w:overflowPunct w:val="0"/>
                        <w:autoSpaceDE w:val="0"/>
                        <w:autoSpaceDN w:val="0"/>
                        <w:rPr>
                          <w:rFonts w:hint="default"/>
                        </w:rPr>
                      </w:pPr>
                      <w:r>
                        <w:rPr>
                          <w:rFonts w:hint="eastAsia"/>
                        </w:rPr>
                        <w:t>6.0</w:t>
                      </w:r>
                      <w:r>
                        <w:rPr>
                          <w:rFonts w:hint="eastAsia"/>
                        </w:rPr>
                        <w:t>センチメートル</w:t>
                      </w:r>
                    </w:p>
                  </w:txbxContent>
                </v:textbox>
                <v:imagedata o:title=""/>
                <w10:wrap type="none" anchorx="text" anchory="text"/>
              </v:shape>
            </w:pict>
          </mc:Fallback>
        </mc:AlternateContent>
      </w:r>
      <w:r>
        <w:rPr>
          <w:rFonts w:hint="eastAsia"/>
        </w:rPr>
        <mc:AlternateContent>
          <mc:Choice Requires="wps">
            <w:drawing>
              <wp:anchor distT="0" distB="0" distL="71755" distR="71755" simplePos="0" relativeHeight="8" behindDoc="0" locked="0" layoutInCell="1" hidden="0" allowOverlap="1">
                <wp:simplePos x="0" y="0"/>
                <wp:positionH relativeFrom="column">
                  <wp:posOffset>6103620</wp:posOffset>
                </wp:positionH>
                <wp:positionV relativeFrom="paragraph">
                  <wp:posOffset>-3480435</wp:posOffset>
                </wp:positionV>
                <wp:extent cx="0" cy="1085850"/>
                <wp:effectExtent l="45720" t="0" r="74930" b="10160"/>
                <wp:wrapNone/>
                <wp:docPr id="1032" name="オブジェクト 0"/>
                <a:graphic xmlns:a="http://schemas.openxmlformats.org/drawingml/2006/main">
                  <a:graphicData uri="http://schemas.microsoft.com/office/word/2010/wordprocessingShape">
                    <wps:wsp>
                      <wps:cNvPr id="1032" name="オブジェクト 0"/>
                      <wps:cNvSpPr/>
                      <wps:spPr>
                        <a:xfrm>
                          <a:off x="0" y="0"/>
                          <a:ext cx="0" cy="1085850"/>
                        </a:xfrm>
                        <a:prstGeom prst="line">
                          <a:avLst/>
                        </a:prstGeom>
                        <a:ln w="6350" cap="flat" cmpd="sng" algn="ctr">
                          <a:solidFill>
                            <a:schemeClr val="tx1"/>
                          </a:solidFill>
                          <a:prstDash val="solid"/>
                          <a:miter lim="800000"/>
                          <a:headEnd type="arrow"/>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5.65pt;mso-wrap-distance-bottom:0pt;mso-position-vertical-relative:text;mso-position-horizontal-relative:text;position:absolute;mso-wrap-distance-left:5.65pt;z-index:8;" o:spid="_x0000_s1032" o:allowincell="t" o:allowoverlap="t" filled="f" stroked="t" strokecolor="#000000 [3213]" strokeweight="0.5pt" o:spt="20" from="480.6pt,-274.05pt" to="480.6pt,-188.55pt">
                <v:fill/>
                <v:stroke linestyle="single" miterlimit="8" endcap="flat" dashstyle="solid" filltype="solid" startarrow="open" endarrow="none"/>
                <v:textbox style="layout-flow:horizontal;"/>
                <v:imagedata o:title=""/>
                <w10:wrap type="none" anchorx="text" anchory="text"/>
              </v:line>
            </w:pict>
          </mc:Fallback>
        </mc:AlternateContent>
      </w:r>
      <w:r>
        <w:rPr>
          <w:rFonts w:hint="eastAsia"/>
        </w:rPr>
        <mc:AlternateContent>
          <mc:Choice Requires="wps">
            <w:drawing>
              <wp:anchor distT="0" distB="0" distL="71755" distR="71755" simplePos="0" relativeHeight="9" behindDoc="0" locked="0" layoutInCell="1" hidden="0" allowOverlap="1">
                <wp:simplePos x="0" y="0"/>
                <wp:positionH relativeFrom="column">
                  <wp:posOffset>6103620</wp:posOffset>
                </wp:positionH>
                <wp:positionV relativeFrom="paragraph">
                  <wp:posOffset>-1196340</wp:posOffset>
                </wp:positionV>
                <wp:extent cx="0" cy="1207770"/>
                <wp:effectExtent l="45720" t="0" r="74930" b="5080"/>
                <wp:wrapNone/>
                <wp:docPr id="1033" name="オブジェクト 0"/>
                <a:graphic xmlns:a="http://schemas.openxmlformats.org/drawingml/2006/main">
                  <a:graphicData uri="http://schemas.microsoft.com/office/word/2010/wordprocessingShape">
                    <wps:wsp>
                      <wps:cNvPr id="1033" name="オブジェクト 0"/>
                      <wps:cNvSpPr/>
                      <wps:spPr>
                        <a:xfrm>
                          <a:off x="0" y="0"/>
                          <a:ext cx="0" cy="1207770"/>
                        </a:xfrm>
                        <a:prstGeom prst="line">
                          <a:avLst/>
                        </a:prstGeom>
                        <a:ln w="6350" cap="flat" cmpd="sng" algn="ctr">
                          <a:solidFill>
                            <a:schemeClr val="tx1"/>
                          </a:solidFill>
                          <a:prstDash val="solid"/>
                          <a:miter lim="8000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5.65pt;mso-wrap-distance-bottom:0pt;mso-position-vertical-relative:text;mso-position-horizontal-relative:text;position:absolute;mso-wrap-distance-left:5.65pt;z-index:9;" o:spid="_x0000_s1033" o:allowincell="t" o:allowoverlap="t" filled="f" stroked="t" strokecolor="#000000 [3213]" strokeweight="0.5pt" o:spt="20" from="480.6pt,-94.2pt" to="480.6pt,0.9pt">
                <v:fill/>
                <v:stroke linestyle="single" miterlimit="8" endcap="flat" dashstyle="solid" filltype="solid" endarrow="open"/>
                <v:textbox style="layout-flow:horizontal;"/>
                <v:imagedata o:title=""/>
                <w10:wrap type="none" anchorx="text" anchory="text"/>
              </v:line>
            </w:pict>
          </mc:Fallback>
        </mc:AlternateContent>
      </w:r>
      <w:r>
        <w:rPr>
          <w:rFonts w:hint="eastAsia"/>
          <w:kern w:val="22"/>
        </w:rPr>
        <w:t>備考　１　写真の大きさは、縦４センチメートル、横３センチメートルとする。</w:t>
      </w:r>
    </w:p>
    <w:p>
      <w:pPr>
        <w:pStyle w:val="0"/>
        <w:overflowPunct w:val="0"/>
        <w:autoSpaceDE w:val="0"/>
        <w:autoSpaceDN w:val="0"/>
        <w:spacing w:line="280" w:lineRule="exact"/>
        <w:ind w:left="800" w:leftChars="300" w:hanging="200" w:hangingChars="100"/>
        <w:rPr>
          <w:rFonts w:hint="default"/>
          <w:kern w:val="22"/>
        </w:rPr>
      </w:pPr>
      <w:r>
        <w:rPr>
          <w:rFonts w:hint="eastAsia"/>
          <w:kern w:val="22"/>
        </w:rPr>
        <w:t>２　この身分証明書を紛失し、又はこの身分証明書の記載事項に変更を生じたときは、直ちに所属長に報告しなければならない。</w:t>
      </w:r>
    </w:p>
    <w:p>
      <w:pPr>
        <w:pStyle w:val="0"/>
        <w:overflowPunct w:val="0"/>
        <w:autoSpaceDE w:val="0"/>
        <w:autoSpaceDN w:val="0"/>
        <w:spacing w:line="280" w:lineRule="exact"/>
        <w:ind w:left="0" w:leftChars="0" w:firstLine="600" w:firstLineChars="300"/>
        <w:rPr>
          <w:rFonts w:hint="default"/>
          <w:kern w:val="22"/>
        </w:rPr>
      </w:pPr>
      <w:r>
        <w:rPr>
          <w:rFonts w:hint="eastAsia"/>
          <w:kern w:val="22"/>
        </w:rPr>
        <w:t>３　この身分証明書は、転任し、又は退職したときは、直ちに返納しなければならない。</w:t>
      </w:r>
    </w:p>
    <w:p>
      <w:pPr>
        <w:pStyle w:val="0"/>
        <w:overflowPunct w:val="0"/>
        <w:autoSpaceDE w:val="0"/>
        <w:autoSpaceDN w:val="0"/>
        <w:spacing w:line="280" w:lineRule="exact"/>
        <w:rPr>
          <w:rFonts w:hint="default"/>
        </w:rPr>
      </w:pPr>
    </w:p>
    <w:p>
      <w:pPr>
        <w:pStyle w:val="0"/>
        <w:overflowPunct w:val="0"/>
        <w:autoSpaceDE w:val="0"/>
        <w:autoSpaceDN w:val="0"/>
        <w:spacing w:line="280" w:lineRule="exact"/>
        <w:rPr>
          <w:rFonts w:hint="default"/>
        </w:rPr>
      </w:pPr>
      <w:r>
        <w:rPr>
          <w:rFonts w:hint="eastAsia"/>
        </w:rPr>
        <w:t>（裏面）</w:t>
      </w:r>
    </w:p>
    <w:tbl>
      <w:tblPr>
        <w:tblStyle w:val="11"/>
        <w:tblpPr w:leftFromText="0" w:rightFromText="0" w:topFromText="0" w:bottomFromText="0" w:vertAnchor="text" w:horzAnchor="margin" w:tblpX="128" w:tblpY="57"/>
        <w:tblOverlap w:val="never"/>
        <w:tblW w:w="90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 w:type="dxa"/>
          <w:left w:w="99" w:type="dxa"/>
          <w:bottom w:w="11" w:type="dxa"/>
          <w:right w:w="99" w:type="dxa"/>
        </w:tblCellMar>
        <w:tblLook w:firstRow="0" w:lastRow="0" w:firstColumn="0" w:lastColumn="0" w:noHBand="1" w:noVBand="1" w:val="0600"/>
      </w:tblPr>
      <w:tblGrid>
        <w:gridCol w:w="9038"/>
      </w:tblGrid>
      <w:tr>
        <w:trPr>
          <w:trHeight w:val="35" w:hRule="atLeast"/>
        </w:trPr>
        <w:tc>
          <w:tcPr>
            <w:tcW w:w="9038" w:type="dxa"/>
            <w:tcBorders>
              <w:top w:val="none" w:color="auto" w:sz="0" w:space="0"/>
              <w:left w:val="none" w:color="auto" w:sz="0" w:space="0"/>
              <w:bottom w:val="none" w:color="auto" w:sz="0" w:space="0"/>
              <w:right w:val="none" w:color="auto" w:sz="0" w:space="0"/>
              <w:tl2br w:val="none" w:color="auto" w:sz="0" w:space="0"/>
              <w:tr2bl w:val="none" w:color="auto" w:sz="0" w:space="0"/>
            </w:tcBorders>
            <w:tcMar>
              <w:top w:w="113" w:type="dxa"/>
              <w:bottom w:w="113" w:type="dxa"/>
            </w:tcMar>
            <w:vAlign w:val="top"/>
          </w:tcPr>
          <w:p>
            <w:pPr>
              <w:pStyle w:val="0"/>
              <w:overflowPunct w:val="0"/>
              <w:autoSpaceDE w:val="0"/>
              <w:autoSpaceDN w:val="0"/>
              <w:spacing w:before="0" w:beforeLines="0" w:beforeAutospacing="0" w:line="200" w:lineRule="exact"/>
              <w:ind w:left="0" w:leftChars="0" w:firstLine="420" w:firstLineChars="300"/>
              <w:rPr>
                <w:rFonts w:hint="default"/>
                <w:sz w:val="16"/>
                <w:shd w:val="clear" w:color="auto" w:fill="auto"/>
              </w:rPr>
            </w:pPr>
            <w:r>
              <w:rPr>
                <w:rFonts w:hint="eastAsia"/>
                <w:sz w:val="16"/>
                <w:shd w:val="clear" w:color="auto" w:fill="auto"/>
              </w:rPr>
              <w:t>宅地造成及び特定盛土等規制法（抜粋）</w:t>
            </w:r>
          </w:p>
          <w:p>
            <w:pPr>
              <w:pStyle w:val="0"/>
              <w:overflowPunct w:val="0"/>
              <w:autoSpaceDE w:val="0"/>
              <w:autoSpaceDN w:val="0"/>
              <w:spacing w:line="200" w:lineRule="exact"/>
              <w:ind w:left="0" w:leftChars="0" w:firstLine="140" w:firstLineChars="100"/>
              <w:rPr>
                <w:rFonts w:hint="eastAsia"/>
                <w:sz w:val="16"/>
                <w:shd w:val="clear" w:color="auto" w:fill="auto"/>
              </w:rPr>
            </w:pPr>
            <w:r>
              <w:rPr>
                <w:rFonts w:hint="eastAsia"/>
                <w:sz w:val="16"/>
                <w:shd w:val="clear" w:color="auto" w:fill="auto"/>
              </w:rPr>
              <w:t>（基礎調査のための土地の立入り等）</w:t>
            </w:r>
          </w:p>
          <w:p>
            <w:pPr>
              <w:pStyle w:val="0"/>
              <w:overflowPunct w:val="0"/>
              <w:autoSpaceDE w:val="0"/>
              <w:autoSpaceDN w:val="0"/>
              <w:spacing w:line="200" w:lineRule="exact"/>
              <w:ind w:left="0" w:leftChars="0" w:hanging="200" w:hangingChars="100"/>
              <w:rPr>
                <w:rFonts w:hint="eastAsia"/>
                <w:sz w:val="16"/>
                <w:shd w:val="clear" w:color="auto" w:fill="auto"/>
              </w:rPr>
            </w:pPr>
            <w:r>
              <w:rPr>
                <w:rFonts w:hint="eastAsia" w:ascii="ＭＳ ゴシック" w:hAnsi="ＭＳ ゴシック" w:eastAsia="ＭＳ ゴシック"/>
                <w:b w:val="1"/>
                <w:sz w:val="16"/>
                <w:shd w:val="clear" w:color="auto" w:fill="auto"/>
              </w:rPr>
              <w:t>第５条</w:t>
            </w:r>
            <w:r>
              <w:rPr>
                <w:rFonts w:hint="eastAsia"/>
                <w:sz w:val="16"/>
                <w:shd w:val="clear" w:color="auto" w:fill="auto"/>
              </w:rPr>
              <w:t>　都道府県知事（指定都市又は中核市の区域内の土地については、それぞれ指定都市又は中核市の長。第</w:t>
            </w:r>
            <w:r>
              <w:rPr>
                <w:rFonts w:hint="eastAsia"/>
                <w:sz w:val="16"/>
                <w:shd w:val="clear" w:color="auto" w:fill="auto"/>
              </w:rPr>
              <w:t>50</w:t>
            </w:r>
            <w:r>
              <w:rPr>
                <w:rFonts w:hint="eastAsia"/>
                <w:sz w:val="16"/>
                <w:shd w:val="clear" w:color="auto" w:fill="auto"/>
              </w:rPr>
              <w:t>条を除き、以下同じ。）は、基礎調査のために他人の占有する土地に立ち入つて測量又は調査を行う必要があるときは、その必要の限度において、他人の占有する土地に、自ら立ち入り、又はその命じた者若しくは委任した者に立ち入らせることができる。</w:t>
            </w:r>
          </w:p>
          <w:p>
            <w:pPr>
              <w:pStyle w:val="0"/>
              <w:overflowPunct w:val="0"/>
              <w:autoSpaceDE w:val="0"/>
              <w:autoSpaceDN w:val="0"/>
              <w:spacing w:line="200" w:lineRule="exact"/>
              <w:ind w:left="0" w:leftChars="0" w:hanging="200" w:hangingChars="100"/>
              <w:rPr>
                <w:rFonts w:hint="default"/>
                <w:sz w:val="16"/>
                <w:shd w:val="clear" w:color="auto" w:fill="auto"/>
              </w:rPr>
            </w:pPr>
            <w:r>
              <w:rPr>
                <w:rFonts w:hint="eastAsia"/>
                <w:sz w:val="16"/>
                <w:shd w:val="clear" w:color="auto" w:fill="auto"/>
              </w:rPr>
              <w:t>２～５　略</w:t>
            </w:r>
          </w:p>
          <w:p>
            <w:pPr>
              <w:pStyle w:val="0"/>
              <w:overflowPunct w:val="0"/>
              <w:autoSpaceDE w:val="0"/>
              <w:autoSpaceDN w:val="0"/>
              <w:spacing w:line="200" w:lineRule="exact"/>
              <w:ind w:left="0" w:leftChars="0" w:hanging="200" w:hangingChars="100"/>
              <w:rPr>
                <w:rFonts w:hint="default"/>
                <w:sz w:val="16"/>
                <w:shd w:val="clear" w:color="auto" w:fill="auto"/>
              </w:rPr>
            </w:pPr>
            <w:r>
              <w:rPr>
                <w:rFonts w:hint="eastAsia"/>
                <w:sz w:val="16"/>
                <w:shd w:val="clear" w:color="auto" w:fill="auto"/>
              </w:rPr>
              <w:t>　（基礎調査のための障害物の伐除及び土地の試掘等）</w:t>
            </w:r>
          </w:p>
          <w:p>
            <w:pPr>
              <w:pStyle w:val="0"/>
              <w:overflowPunct w:val="0"/>
              <w:autoSpaceDE w:val="0"/>
              <w:autoSpaceDN w:val="0"/>
              <w:spacing w:line="200" w:lineRule="exact"/>
              <w:ind w:leftChars="0" w:hanging="200" w:hangingChars="100"/>
              <w:rPr>
                <w:rFonts w:hint="default"/>
                <w:sz w:val="16"/>
                <w:shd w:val="clear" w:color="auto" w:fill="auto"/>
              </w:rPr>
            </w:pPr>
            <w:r>
              <w:rPr>
                <w:rFonts w:hint="eastAsia" w:ascii="ＭＳ ゴシック" w:hAnsi="ＭＳ ゴシック" w:eastAsia="ＭＳ ゴシック"/>
                <w:b w:val="1"/>
                <w:sz w:val="16"/>
                <w:shd w:val="clear" w:color="auto" w:fill="auto"/>
              </w:rPr>
              <w:t>第６条</w:t>
            </w:r>
            <w:r>
              <w:rPr>
                <w:rFonts w:hint="eastAsia"/>
                <w:sz w:val="16"/>
                <w:shd w:val="clear" w:color="auto" w:fill="auto"/>
              </w:rPr>
              <w:t>　前条第１項の規定により他人の占有する土地に立ち入つて測量又は調査を行う者は、その測量又は調査を行うに当たり、やむを得ない必要があつて、障害となる植物若しくは垣、柵その他の工作物（以下この条、次条第２項及び第</w:t>
            </w:r>
            <w:r>
              <w:rPr>
                <w:rFonts w:hint="eastAsia"/>
                <w:sz w:val="16"/>
                <w:shd w:val="clear" w:color="auto" w:fill="auto"/>
              </w:rPr>
              <w:t>58</w:t>
            </w:r>
            <w:r>
              <w:rPr>
                <w:rFonts w:hint="eastAsia"/>
                <w:sz w:val="16"/>
                <w:shd w:val="clear" w:color="auto" w:fill="auto"/>
              </w:rPr>
              <w:t>条第２号において「障害物」という。）を伐除しようとする場合又は当該土地に試掘若しくはボーリング若しくはこれに伴う障害物の伐除（以下この条、次条第２項及び同号において「試掘等」という。）を行おうとする場合において、当該障害物又は当該土地の所有者及び占有者の同意を得ることができないときは、当該障害物の所在地を管轄する市町村長の許可を受けて当該障害物を伐除し、又は当該土地の所在地を管轄する都道府県知事の許可を受けて当該土地に試掘等を行うことができる。この場合において、市町村長が許可を与えるときは障害物の所有者及び占有者に、都道府県知事が許可を与えるときは土地又は障害物の所有者及び占有者に、あらかじめ、意見を述べる機会を与えなければならない。</w:t>
            </w:r>
          </w:p>
          <w:p>
            <w:pPr>
              <w:pStyle w:val="0"/>
              <w:overflowPunct w:val="0"/>
              <w:autoSpaceDE w:val="0"/>
              <w:autoSpaceDN w:val="0"/>
              <w:spacing w:line="200" w:lineRule="exact"/>
              <w:ind w:left="0" w:leftChars="0" w:hanging="200" w:hangingChars="100"/>
              <w:rPr>
                <w:rFonts w:hint="default"/>
                <w:sz w:val="16"/>
              </w:rPr>
            </w:pPr>
            <w:r>
              <w:rPr>
                <w:rFonts w:hint="eastAsia"/>
                <w:sz w:val="16"/>
                <w:shd w:val="clear" w:color="auto" w:fill="auto"/>
              </w:rPr>
              <w:t>２・３　略</w:t>
            </w:r>
          </w:p>
          <w:p>
            <w:pPr>
              <w:pStyle w:val="0"/>
              <w:overflowPunct w:val="0"/>
              <w:autoSpaceDE w:val="0"/>
              <w:autoSpaceDN w:val="0"/>
              <w:spacing w:line="200" w:lineRule="exact"/>
              <w:ind w:left="0" w:leftChars="0" w:firstLine="140" w:firstLineChars="100"/>
              <w:rPr>
                <w:rFonts w:hint="default"/>
                <w:sz w:val="16"/>
              </w:rPr>
            </w:pPr>
            <w:r>
              <w:rPr>
                <w:rFonts w:hint="eastAsia"/>
                <w:sz w:val="16"/>
                <w:shd w:val="clear" w:color="auto" w:fill="auto"/>
              </w:rPr>
              <w:t>（証明書等の携帯）</w:t>
            </w:r>
          </w:p>
          <w:p>
            <w:pPr>
              <w:pStyle w:val="0"/>
              <w:overflowPunct w:val="0"/>
              <w:autoSpaceDE w:val="0"/>
              <w:autoSpaceDN w:val="0"/>
              <w:spacing w:line="200" w:lineRule="exact"/>
              <w:ind w:left="0" w:leftChars="0" w:hanging="190" w:hangingChars="100"/>
              <w:rPr>
                <w:rFonts w:hint="eastAsia"/>
                <w:sz w:val="16"/>
              </w:rPr>
            </w:pPr>
            <w:r>
              <w:rPr>
                <w:rFonts w:hint="eastAsia" w:ascii="ＭＳ ゴシック" w:hAnsi="ＭＳ ゴシック" w:eastAsia="ＭＳ ゴシック"/>
                <w:b w:val="1"/>
                <w:sz w:val="16"/>
              </w:rPr>
              <w:t>第７条</w:t>
            </w:r>
            <w:r>
              <w:rPr>
                <w:rFonts w:hint="eastAsia"/>
                <w:sz w:val="16"/>
              </w:rPr>
              <w:t>　第５条第１項の規定により他人の占有する土地に立ち入ろうとする者は、その身分を示す証明書を携帯しなければならない。</w:t>
            </w:r>
          </w:p>
          <w:p>
            <w:pPr>
              <w:pStyle w:val="0"/>
              <w:overflowPunct w:val="0"/>
              <w:autoSpaceDE w:val="0"/>
              <w:autoSpaceDN w:val="0"/>
              <w:spacing w:line="200" w:lineRule="exact"/>
              <w:ind w:left="0" w:leftChars="0" w:hanging="190" w:hangingChars="100"/>
              <w:rPr>
                <w:rFonts w:hint="eastAsia"/>
                <w:sz w:val="16"/>
              </w:rPr>
            </w:pPr>
            <w:r>
              <w:rPr>
                <w:rFonts w:hint="eastAsia"/>
                <w:sz w:val="16"/>
              </w:rPr>
              <w:t>２　前条第１項の規定により障害物を伐除しようとする者又は土地に試掘等を行おうとする者は、その身分を示す証明書及び市町村長又は都道府県知事の許可証を携帯しなければならない。</w:t>
            </w:r>
          </w:p>
          <w:p>
            <w:pPr>
              <w:pStyle w:val="0"/>
              <w:overflowPunct w:val="0"/>
              <w:autoSpaceDE w:val="0"/>
              <w:autoSpaceDN w:val="0"/>
              <w:spacing w:line="200" w:lineRule="exact"/>
              <w:ind w:left="0" w:leftChars="0" w:hanging="190" w:hangingChars="100"/>
              <w:rPr>
                <w:rFonts w:hint="default"/>
                <w:sz w:val="16"/>
              </w:rPr>
            </w:pPr>
            <w:r>
              <w:rPr>
                <w:rFonts w:hint="eastAsia"/>
                <w:sz w:val="16"/>
              </w:rPr>
              <w:t>３　前２項に規定する証明書又は許可証は、関係人の請求があつたときは、これを提示しなければならない。</w:t>
            </w:r>
          </w:p>
          <w:p>
            <w:pPr>
              <w:pStyle w:val="0"/>
              <w:overflowPunct w:val="0"/>
              <w:autoSpaceDE w:val="0"/>
              <w:autoSpaceDN w:val="0"/>
              <w:spacing w:line="200" w:lineRule="exact"/>
              <w:ind w:left="0" w:leftChars="0" w:firstLine="140" w:firstLineChars="100"/>
              <w:rPr>
                <w:rFonts w:hint="eastAsia"/>
                <w:sz w:val="16"/>
              </w:rPr>
            </w:pPr>
            <w:r>
              <w:rPr>
                <w:rFonts w:hint="eastAsia"/>
                <w:sz w:val="16"/>
              </w:rPr>
              <w:t>（立入検査）</w:t>
            </w:r>
          </w:p>
          <w:p>
            <w:pPr>
              <w:pStyle w:val="0"/>
              <w:overflowPunct w:val="0"/>
              <w:autoSpaceDE w:val="0"/>
              <w:autoSpaceDN w:val="0"/>
              <w:spacing w:line="200" w:lineRule="exact"/>
              <w:ind w:left="0" w:leftChars="0" w:hanging="140" w:hangingChars="100"/>
              <w:rPr>
                <w:rFonts w:hint="eastAsia"/>
                <w:sz w:val="16"/>
              </w:rPr>
            </w:pPr>
            <w:r>
              <w:rPr>
                <w:rFonts w:hint="eastAsia" w:ascii="ＭＳ ゴシック" w:hAnsi="ＭＳ ゴシック" w:eastAsia="ＭＳ ゴシック"/>
                <w:b w:val="1"/>
                <w:sz w:val="16"/>
              </w:rPr>
              <w:t>第</w:t>
            </w:r>
            <w:r>
              <w:rPr>
                <w:rFonts w:hint="eastAsia" w:ascii="ＭＳ ゴシック" w:hAnsi="ＭＳ ゴシック" w:eastAsia="ＭＳ ゴシック"/>
                <w:b w:val="1"/>
                <w:sz w:val="16"/>
              </w:rPr>
              <w:t>24</w:t>
            </w:r>
            <w:r>
              <w:rPr>
                <w:rFonts w:hint="eastAsia" w:ascii="ＭＳ ゴシック" w:hAnsi="ＭＳ ゴシック" w:eastAsia="ＭＳ ゴシック"/>
                <w:b w:val="1"/>
                <w:sz w:val="16"/>
              </w:rPr>
              <w:t>条</w:t>
            </w:r>
            <w:r>
              <w:rPr>
                <w:rFonts w:hint="eastAsia"/>
                <w:sz w:val="16"/>
              </w:rPr>
              <w:t>　都道府県知事は、第</w:t>
            </w:r>
            <w:r>
              <w:rPr>
                <w:rFonts w:hint="eastAsia"/>
                <w:sz w:val="16"/>
              </w:rPr>
              <w:t>12</w:t>
            </w:r>
            <w:r>
              <w:rPr>
                <w:rFonts w:hint="eastAsia"/>
                <w:sz w:val="16"/>
              </w:rPr>
              <w:t>条第１項、第</w:t>
            </w:r>
            <w:r>
              <w:rPr>
                <w:rFonts w:hint="eastAsia"/>
                <w:sz w:val="16"/>
              </w:rPr>
              <w:t>16</w:t>
            </w:r>
            <w:r>
              <w:rPr>
                <w:rFonts w:hint="eastAsia"/>
                <w:sz w:val="16"/>
              </w:rPr>
              <w:t>条第１項、第</w:t>
            </w:r>
            <w:r>
              <w:rPr>
                <w:rFonts w:hint="eastAsia"/>
                <w:sz w:val="16"/>
              </w:rPr>
              <w:t>17</w:t>
            </w:r>
            <w:r>
              <w:rPr>
                <w:rFonts w:hint="eastAsia"/>
                <w:sz w:val="16"/>
              </w:rPr>
              <w:t>条第１項若しくは第４項、第</w:t>
            </w:r>
            <w:r>
              <w:rPr>
                <w:rFonts w:hint="eastAsia"/>
                <w:sz w:val="16"/>
              </w:rPr>
              <w:t>18</w:t>
            </w:r>
            <w:r>
              <w:rPr>
                <w:rFonts w:hint="eastAsia"/>
                <w:sz w:val="16"/>
              </w:rPr>
              <w:t>条第１項、第</w:t>
            </w:r>
            <w:r>
              <w:rPr>
                <w:rFonts w:hint="eastAsia"/>
                <w:sz w:val="16"/>
              </w:rPr>
              <w:t>20</w:t>
            </w:r>
            <w:r>
              <w:rPr>
                <w:rFonts w:hint="eastAsia"/>
                <w:sz w:val="16"/>
              </w:rPr>
              <w:t>条第１項から第４項まで又は前条第１項若しくは第２項の規定による権限を行うために必要な限度において、その職員に、当該土地に立ち入り、当該土地又は当該土地において行われている宅地造成等に関する工事の状況を検査させることができる。</w:t>
            </w:r>
          </w:p>
          <w:p>
            <w:pPr>
              <w:pStyle w:val="0"/>
              <w:overflowPunct w:val="0"/>
              <w:autoSpaceDE w:val="0"/>
              <w:autoSpaceDN w:val="0"/>
              <w:spacing w:line="200" w:lineRule="exact"/>
              <w:ind w:left="0" w:leftChars="0" w:hanging="190" w:hangingChars="100"/>
              <w:rPr>
                <w:rFonts w:hint="eastAsia"/>
                <w:sz w:val="16"/>
              </w:rPr>
            </w:pPr>
            <w:r>
              <w:rPr>
                <w:rFonts w:hint="eastAsia"/>
                <w:sz w:val="16"/>
              </w:rPr>
              <w:t>２　第７条第１項及び第３項の規定は、前項の場合について準用する。</w:t>
            </w:r>
          </w:p>
          <w:p>
            <w:pPr>
              <w:pStyle w:val="0"/>
              <w:overflowPunct w:val="0"/>
              <w:autoSpaceDE w:val="0"/>
              <w:autoSpaceDN w:val="0"/>
              <w:spacing w:line="200" w:lineRule="exact"/>
              <w:ind w:left="0" w:leftChars="0" w:hanging="190" w:hangingChars="100"/>
              <w:rPr>
                <w:rFonts w:hint="default"/>
                <w:sz w:val="16"/>
              </w:rPr>
            </w:pPr>
            <w:r>
              <w:rPr>
                <w:rFonts w:hint="eastAsia"/>
                <w:sz w:val="16"/>
              </w:rPr>
              <w:t>３　第１項の規定による立入検査の権限は、犯罪捜査のために認められたものと解してはならない。</w:t>
            </w:r>
          </w:p>
          <w:p>
            <w:pPr>
              <w:pStyle w:val="0"/>
              <w:overflowPunct w:val="0"/>
              <w:autoSpaceDE w:val="0"/>
              <w:autoSpaceDN w:val="0"/>
              <w:spacing w:line="200" w:lineRule="exact"/>
              <w:ind w:left="0" w:leftChars="0" w:hanging="190" w:hangingChars="100"/>
              <w:rPr>
                <w:rFonts w:hint="default"/>
                <w:sz w:val="16"/>
              </w:rPr>
            </w:pPr>
            <w:r>
              <w:rPr>
                <w:rFonts w:hint="eastAsia"/>
                <w:sz w:val="16"/>
              </w:rPr>
              <w:t>　（立入検査）</w:t>
            </w:r>
          </w:p>
          <w:p>
            <w:pPr>
              <w:pStyle w:val="0"/>
              <w:overflowPunct w:val="0"/>
              <w:autoSpaceDE w:val="0"/>
              <w:autoSpaceDN w:val="0"/>
              <w:spacing w:line="200" w:lineRule="exact"/>
              <w:ind w:left="0" w:leftChars="0" w:hanging="190" w:hangingChars="100"/>
              <w:rPr>
                <w:rFonts w:hint="eastAsia"/>
                <w:sz w:val="16"/>
              </w:rPr>
            </w:pPr>
            <w:r>
              <w:rPr>
                <w:rFonts w:hint="eastAsia" w:ascii="ＭＳ ゴシック" w:hAnsi="ＭＳ ゴシック" w:eastAsia="ＭＳ ゴシック"/>
                <w:b w:val="1"/>
                <w:sz w:val="16"/>
              </w:rPr>
              <w:t>第</w:t>
            </w:r>
            <w:r>
              <w:rPr>
                <w:rFonts w:hint="eastAsia" w:ascii="ＭＳ ゴシック" w:hAnsi="ＭＳ ゴシック" w:eastAsia="ＭＳ ゴシック"/>
                <w:b w:val="1"/>
                <w:sz w:val="16"/>
              </w:rPr>
              <w:t>43</w:t>
            </w:r>
            <w:r>
              <w:rPr>
                <w:rFonts w:hint="eastAsia" w:ascii="ＭＳ ゴシック" w:hAnsi="ＭＳ ゴシック" w:eastAsia="ＭＳ ゴシック"/>
                <w:b w:val="1"/>
                <w:sz w:val="16"/>
              </w:rPr>
              <w:t>条</w:t>
            </w:r>
            <w:r>
              <w:rPr>
                <w:rFonts w:hint="eastAsia"/>
                <w:sz w:val="16"/>
              </w:rPr>
              <w:t>　都道府県知事は、第</w:t>
            </w:r>
            <w:r>
              <w:rPr>
                <w:rFonts w:hint="eastAsia"/>
                <w:sz w:val="16"/>
              </w:rPr>
              <w:t>27</w:t>
            </w:r>
            <w:r>
              <w:rPr>
                <w:rFonts w:hint="eastAsia"/>
                <w:sz w:val="16"/>
              </w:rPr>
              <w:t>条第４項（第</w:t>
            </w:r>
            <w:r>
              <w:rPr>
                <w:rFonts w:hint="eastAsia"/>
                <w:sz w:val="16"/>
              </w:rPr>
              <w:t>28</w:t>
            </w:r>
            <w:r>
              <w:rPr>
                <w:rFonts w:hint="eastAsia"/>
                <w:sz w:val="16"/>
              </w:rPr>
              <w:t>条第３項において準用する場合を含む。）、第</w:t>
            </w:r>
            <w:r>
              <w:rPr>
                <w:rFonts w:hint="eastAsia"/>
                <w:sz w:val="16"/>
              </w:rPr>
              <w:t>30</w:t>
            </w:r>
            <w:r>
              <w:rPr>
                <w:rFonts w:hint="eastAsia"/>
                <w:sz w:val="16"/>
              </w:rPr>
              <w:t>条第１項、第</w:t>
            </w:r>
            <w:r>
              <w:rPr>
                <w:rFonts w:hint="eastAsia"/>
                <w:sz w:val="16"/>
              </w:rPr>
              <w:t>35</w:t>
            </w:r>
            <w:r>
              <w:rPr>
                <w:rFonts w:hint="eastAsia"/>
                <w:sz w:val="16"/>
              </w:rPr>
              <w:t>条第１項、第</w:t>
            </w:r>
            <w:r>
              <w:rPr>
                <w:rFonts w:hint="eastAsia"/>
                <w:sz w:val="16"/>
              </w:rPr>
              <w:t>36</w:t>
            </w:r>
            <w:r>
              <w:rPr>
                <w:rFonts w:hint="eastAsia"/>
                <w:sz w:val="16"/>
              </w:rPr>
              <w:t>条第１項若しくは第４項、第</w:t>
            </w:r>
            <w:r>
              <w:rPr>
                <w:rFonts w:hint="eastAsia"/>
                <w:sz w:val="16"/>
              </w:rPr>
              <w:t>37</w:t>
            </w:r>
            <w:r>
              <w:rPr>
                <w:rFonts w:hint="eastAsia"/>
                <w:sz w:val="16"/>
              </w:rPr>
              <w:t>条第１項、第</w:t>
            </w:r>
            <w:r>
              <w:rPr>
                <w:rFonts w:hint="eastAsia"/>
                <w:sz w:val="16"/>
              </w:rPr>
              <w:t>39</w:t>
            </w:r>
            <w:r>
              <w:rPr>
                <w:rFonts w:hint="eastAsia"/>
                <w:sz w:val="16"/>
              </w:rPr>
              <w:t>条第１項から第４項まで又は前条第１項若しくは第２項の規定による権限を行うために必要な限度において、その職員に、当該土地に立ち入り、当該土地又は当該土地において行われている特定盛土等若しくは土石の堆積に関する工事の状況を検査させることができる。</w:t>
            </w:r>
          </w:p>
          <w:p>
            <w:pPr>
              <w:pStyle w:val="0"/>
              <w:overflowPunct w:val="0"/>
              <w:autoSpaceDE w:val="0"/>
              <w:autoSpaceDN w:val="0"/>
              <w:spacing w:line="200" w:lineRule="exact"/>
              <w:ind w:left="0" w:leftChars="0" w:hanging="190" w:hangingChars="100"/>
              <w:rPr>
                <w:rFonts w:hint="eastAsia"/>
                <w:sz w:val="16"/>
              </w:rPr>
            </w:pPr>
            <w:r>
              <w:rPr>
                <w:rFonts w:hint="eastAsia"/>
                <w:sz w:val="16"/>
              </w:rPr>
              <w:t>２　第７条第１項及び第３項の規定は、前項の場合について準用する。</w:t>
            </w:r>
          </w:p>
          <w:p>
            <w:pPr>
              <w:pStyle w:val="0"/>
              <w:overflowPunct w:val="0"/>
              <w:autoSpaceDE w:val="0"/>
              <w:autoSpaceDN w:val="0"/>
              <w:spacing w:line="200" w:lineRule="exact"/>
              <w:ind w:left="0" w:leftChars="0" w:hanging="190" w:hangingChars="100"/>
              <w:rPr>
                <w:rFonts w:hint="default"/>
                <w:sz w:val="16"/>
              </w:rPr>
            </w:pPr>
            <w:r>
              <w:rPr>
                <w:rFonts w:hint="eastAsia"/>
                <w:sz w:val="16"/>
              </w:rPr>
              <w:t>３　第１項の規定による立入検査の権限は、犯罪捜査のために認められたものと解してはならない。</w:t>
            </w:r>
          </w:p>
        </w:tc>
      </w:tr>
    </w:tbl>
    <w:p>
      <w:pPr>
        <w:pStyle w:val="0"/>
        <w:overflowPunct w:val="0"/>
        <w:autoSpaceDE w:val="0"/>
        <w:autoSpaceDN w:val="0"/>
        <w:spacing w:after="154" w:afterLines="50" w:afterAutospacing="0" w:line="240" w:lineRule="exact"/>
        <w:rPr>
          <w:rFonts w:hint="default"/>
        </w:rPr>
      </w:pPr>
    </w:p>
    <w:p>
      <w:pPr>
        <w:pStyle w:val="0"/>
        <w:overflowPunct w:val="0"/>
        <w:autoSpaceDE w:val="0"/>
        <w:autoSpaceDN w:val="0"/>
        <w:spacing w:before="0" w:beforeLines="0" w:beforeAutospacing="0" w:after="0" w:afterLines="0" w:afterAutospacing="0" w:line="240" w:lineRule="auto"/>
        <w:rPr>
          <w:rFonts w:hint="default"/>
          <w:kern w:val="22"/>
        </w:rPr>
      </w:pPr>
    </w:p>
    <w:sectPr>
      <w:pgSz w:w="11906" w:h="16838"/>
      <w:pgMar w:top="850" w:right="1134" w:bottom="850" w:left="1134" w:header="851" w:footer="992" w:gutter="0"/>
      <w:cols w:space="720"/>
      <w:textDirection w:val="lrTb"/>
      <w:docGrid w:type="linesAndChars" w:linePitch="329" w:charSpace="-40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oNotTrackMoves/>
  <w:defaultTabStop w:val="840"/>
  <w:drawingGridHorizontalSpacing w:val="100"/>
  <w:drawingGridVerticalSpacing w:val="164"/>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dstrike w:val="0"/>
      <w:color w:val="0000FF"/>
      <w:u w:val="none" w:color="auto"/>
    </w:rPr>
  </w:style>
  <w:style w:type="character" w:styleId="16">
    <w:name w:val="FollowedHyperlink"/>
    <w:basedOn w:val="10"/>
    <w:next w:val="16"/>
    <w:link w:val="0"/>
    <w:uiPriority w:val="0"/>
    <w:rPr>
      <w:color w:val="800080"/>
      <w:u w:val="single" w:color="auto"/>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ＭＳ 明朝" w:hAnsi="ＭＳ 明朝"/>
      <w:kern w:val="22"/>
      <w:sz w:val="22"/>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ＭＳ 明朝" w:hAnsi="ＭＳ 明朝"/>
      <w:kern w:val="22"/>
      <w:sz w:val="22"/>
    </w:rPr>
  </w:style>
  <w:style w:type="character" w:styleId="21" w:customStyle="1">
    <w:name w:val="kijun-future_kaisei-Jyoubun-text_a"/>
    <w:basedOn w:val="10"/>
    <w:next w:val="21"/>
    <w:link w:val="0"/>
    <w:uiPriority w:val="0"/>
    <w:qFormat/>
    <w:rPr>
      <w:color w:val="3E9032"/>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paragraph" w:styleId="24" w:customStyle="1">
    <w:name w:val="div"/>
    <w:basedOn w:val="0"/>
    <w:next w:val="24"/>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52" w:lineRule="atLeast"/>
      <w:ind w:leftChars="0" w:rightChars="0" w:firstLineChars="0"/>
      <w:contextualSpacing w:val="0"/>
      <w:mirrorIndents w:val="0"/>
      <w:jc w:val="both"/>
      <w:outlineLvl w:val="9"/>
      <w15:collapsed w:val="0"/>
    </w:pPr>
    <w:rPr>
      <w:rFonts w:ascii="ＭＳ Ｐゴシック" w:hAnsi="ＭＳ Ｐゴシック" w:eastAsia="ＭＳ Ｐゴシック"/>
      <w:dstrike w:val="0"/>
      <w:color w:val="111111"/>
      <w:w w:val="100"/>
      <w:sz w:val="18"/>
      <w:highlight w:val="none"/>
      <w:u w:val="none" w:color="auto"/>
      <w:bdr w:val="none" w:color="auto" w:sz="0" w:space="0"/>
      <w:shd w:val="clear" w:color="auto" w:fill="auto"/>
      <w:vertAlign w:val="baseline"/>
      <w:em w:val="none"/>
    </w:rPr>
  </w:style>
  <w:style w:type="character" w:styleId="25" w:customStyle="1">
    <w:name w:val="span_font-face-gothic"/>
    <w:basedOn w:val="10"/>
    <w:next w:val="25"/>
    <w:link w:val="0"/>
    <w:uiPriority w:val="0"/>
    <w:qFormat/>
    <w:rPr>
      <w:b w:val="1"/>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1297</TotalTime>
  <Pages>1</Pages>
  <Words>20</Words>
  <Characters>1680</Characters>
  <Application>JUST Note</Application>
  <Lines>58</Lines>
  <Paragraphs>33</Paragraphs>
  <Company>高知県</Company>
  <CharactersWithSpaces>1722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別記</dc:title>
  <dc:creator>293143</dc:creator>
  <cp:lastModifiedBy>421777</cp:lastModifiedBy>
  <cp:lastPrinted>2025-02-18T07:16:27Z</cp:lastPrinted>
  <dcterms:created xsi:type="dcterms:W3CDTF">2020-03-30T05:54:00Z</dcterms:created>
  <dcterms:modified xsi:type="dcterms:W3CDTF">2025-02-18T07:16:35Z</dcterms:modified>
  <cp:revision>74</cp:revision>
</cp:coreProperties>
</file>