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jc w:val="right"/>
        <w:textAlignment w:val="baseline"/>
        <w:rPr>
          <w:rFonts w:hint="default" w:ascii="ＭＳ ゴシック" w:hAnsi="ＭＳ ゴシック" w:eastAsia="ＭＳ ゴシック"/>
          <w:color w:val="000000"/>
          <w:kern w:val="0"/>
          <w:sz w:val="28"/>
        </w:rPr>
      </w:pPr>
      <w:r>
        <w:rPr>
          <w:rFonts w:hint="eastAsia" w:ascii="ＭＳ ゴシック" w:hAnsi="ＭＳ ゴシック" w:eastAsia="ＭＳ ゴシック"/>
          <w:color w:val="000000"/>
          <w:kern w:val="0"/>
          <w:sz w:val="28"/>
        </w:rPr>
        <w:t>人権教育課</w:t>
      </w:r>
    </w:p>
    <w:p>
      <w:pPr>
        <w:pStyle w:val="0"/>
        <w:overflowPunct w:val="0"/>
        <w:jc w:val="center"/>
        <w:textAlignment w:val="baseline"/>
        <w:rPr>
          <w:rFonts w:hint="default" w:ascii="ＭＳ ゴシック" w:hAnsi="ＭＳ ゴシック" w:eastAsia="ＭＳ ゴシック"/>
          <w:color w:val="000000"/>
          <w:kern w:val="0"/>
        </w:rPr>
      </w:pPr>
      <w:r>
        <w:rPr>
          <w:rFonts w:hint="eastAsia"/>
        </w:rPr>
        <mc:AlternateContent>
          <mc:Choice Requires="wps">
            <w:drawing>
              <wp:anchor simplePos="0" relativeHeight="16" behindDoc="0" locked="0" layoutInCell="1" hidden="0" allowOverlap="1">
                <wp:simplePos x="0" y="0"/>
                <wp:positionH relativeFrom="column">
                  <wp:posOffset>5336540</wp:posOffset>
                </wp:positionH>
                <wp:positionV relativeFrom="paragraph">
                  <wp:posOffset>33020</wp:posOffset>
                </wp:positionV>
                <wp:extent cx="739775" cy="249555"/>
                <wp:effectExtent l="635" t="635" r="24130" b="8890"/>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739775" cy="249555"/>
                        </a:xfrm>
                        <a:prstGeom prst="rect"/>
                        <a:solidFill>
                          <a:srgbClr val="FFFFFF"/>
                        </a:solidFill>
                        <a:ln w="9525">
                          <a:solidFill>
                            <a:sysClr val="windowText" lastClr="000000"/>
                          </a:solidFill>
                          <a:miter/>
                        </a:ln>
                      </wps:spPr>
                      <wps:txbx>
                        <w:txbxContent>
                          <w:p>
                            <w:pPr>
                              <w:pStyle w:val="0"/>
                              <w:rPr>
                                <w:rFonts w:hint="default" w:asciiTheme="majorEastAsia" w:hAnsiTheme="majorEastAsia" w:eastAsiaTheme="majorEastAsia"/>
                                <w:sz w:val="28"/>
                              </w:rPr>
                            </w:pPr>
                            <w:r>
                              <w:rPr>
                                <w:rFonts w:hint="eastAsia" w:asciiTheme="majorEastAsia" w:hAnsiTheme="majorEastAsia" w:eastAsiaTheme="majorEastAsia"/>
                                <w:sz w:val="28"/>
                              </w:rPr>
                              <w:t>資料２</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argin-top:2.6pt;margin-left:420.2pt;mso-position-horizontal-relative:text;mso-position-vertical-relative:text;position:absolute;height:19.64pt;width:58.25pt;z-index:16;" o:allowincell="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asciiTheme="majorEastAsia" w:hAnsiTheme="majorEastAsia" w:eastAsiaTheme="majorEastAsia"/>
                          <w:sz w:val="28"/>
                        </w:rPr>
                      </w:pPr>
                      <w:r>
                        <w:rPr>
                          <w:rFonts w:hint="eastAsia" w:asciiTheme="majorEastAsia" w:hAnsiTheme="majorEastAsia" w:eastAsiaTheme="majorEastAsia"/>
                          <w:sz w:val="28"/>
                        </w:rPr>
                        <w:t>資料２</w:t>
                      </w:r>
                    </w:p>
                  </w:txbxContent>
                </v:textbox>
                <v:imagedata o:title=""/>
                <w10:wrap type="none" anchorx="text" anchory="text"/>
              </v:shape>
            </w:pict>
          </mc:Fallback>
        </mc:AlternateContent>
      </w: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bookmarkStart w:id="0" w:name="_GoBack"/>
      <w:bookmarkEnd w:id="0"/>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sz w:val="56"/>
        </w:rPr>
      </w:pPr>
      <w:r>
        <w:rPr>
          <w:rFonts w:hint="eastAsia" w:ascii="ＭＳ ゴシック" w:hAnsi="ＭＳ ゴシック" w:eastAsia="ＭＳ ゴシック"/>
          <w:color w:val="000000"/>
          <w:kern w:val="0"/>
          <w:sz w:val="56"/>
        </w:rPr>
        <w:t>高知県いじめ防止基本方針</w:t>
      </w:r>
    </w:p>
    <w:p>
      <w:pPr>
        <w:pStyle w:val="0"/>
        <w:overflowPunct w:val="0"/>
        <w:jc w:val="center"/>
        <w:textAlignment w:val="baseline"/>
        <w:rPr>
          <w:rFonts w:hint="default" w:ascii="ＭＳ ゴシック" w:hAnsi="ＭＳ ゴシック" w:eastAsia="ＭＳ ゴシック"/>
          <w:color w:val="000000"/>
          <w:kern w:val="0"/>
          <w:sz w:val="56"/>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drawing>
          <wp:anchor distT="0" distB="0" distL="114300" distR="114300" simplePos="0" relativeHeight="10" behindDoc="0" locked="0" layoutInCell="1" hidden="0" allowOverlap="1">
            <wp:simplePos x="0" y="0"/>
            <wp:positionH relativeFrom="column">
              <wp:posOffset>4363085</wp:posOffset>
            </wp:positionH>
            <wp:positionV relativeFrom="paragraph">
              <wp:posOffset>54610</wp:posOffset>
            </wp:positionV>
            <wp:extent cx="1241425" cy="2186940"/>
            <wp:effectExtent l="243205" t="116840" r="243205" b="116205"/>
            <wp:wrapNone/>
            <wp:docPr id="1027" name="図 16" descr="hyosatsulogo"/>
            <a:graphic xmlns:a="http://schemas.openxmlformats.org/drawingml/2006/main">
              <a:graphicData uri="http://schemas.openxmlformats.org/drawingml/2006/picture">
                <pic:pic xmlns:pic="http://schemas.openxmlformats.org/drawingml/2006/picture">
                  <pic:nvPicPr>
                    <pic:cNvPr id="1027" name="図 16" descr="hyosatsulogo"/>
                    <pic:cNvPicPr>
                      <a:picLocks noChangeAspect="1" noChangeArrowheads="1"/>
                    </pic:cNvPicPr>
                  </pic:nvPicPr>
                  <pic:blipFill>
                    <a:blip r:embed="rId7"/>
                    <a:stretch>
                      <a:fillRect/>
                    </a:stretch>
                  </pic:blipFill>
                  <pic:spPr>
                    <a:xfrm rot="829501">
                      <a:off x="0" y="0"/>
                      <a:ext cx="1241425" cy="2186940"/>
                    </a:xfrm>
                    <a:prstGeom prst="rect">
                      <a:avLst/>
                    </a:prstGeom>
                    <a:noFill/>
                    <a:ln w="9525">
                      <a:noFill/>
                      <a:miter lim="800000"/>
                      <a:headEnd/>
                      <a:tailEnd/>
                    </a:ln>
                  </pic:spPr>
                </pic:pic>
              </a:graphicData>
            </a:graphic>
          </wp:anchor>
        </w:drawing>
      </w: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sz w:val="44"/>
        </w:rPr>
      </w:pPr>
      <w:r>
        <w:rPr>
          <w:rFonts w:hint="eastAsia" w:ascii="ＭＳ ゴシック" w:hAnsi="ＭＳ ゴシック" w:eastAsia="ＭＳ ゴシック"/>
          <w:color w:val="000000"/>
          <w:kern w:val="0"/>
          <w:sz w:val="44"/>
        </w:rPr>
        <w:t>平成２６年３月</w:t>
      </w:r>
    </w:p>
    <w:p>
      <w:pPr>
        <w:pStyle w:val="0"/>
        <w:overflowPunct w:val="0"/>
        <w:jc w:val="center"/>
        <w:textAlignment w:val="baseline"/>
        <w:rPr>
          <w:rFonts w:hint="default" w:ascii="ＭＳ ゴシック" w:hAnsi="ＭＳ ゴシック" w:eastAsia="ＭＳ ゴシック"/>
          <w:color w:val="FF0000"/>
          <w:kern w:val="0"/>
          <w:sz w:val="44"/>
          <w:u w:val="single" w:color="auto"/>
        </w:rPr>
      </w:pPr>
      <w:r>
        <w:rPr>
          <w:rFonts w:hint="eastAsia" w:ascii="ＭＳ ゴシック" w:hAnsi="ＭＳ ゴシック" w:eastAsia="ＭＳ ゴシック"/>
          <w:color w:val="FF0000"/>
          <w:kern w:val="0"/>
          <w:sz w:val="44"/>
          <w:u w:val="single" w:color="auto"/>
        </w:rPr>
        <w:t>（平成２９年１０月改定）</w:t>
      </w:r>
    </w:p>
    <w:p>
      <w:pPr>
        <w:pStyle w:val="0"/>
        <w:overflowPunct w:val="0"/>
        <w:jc w:val="center"/>
        <w:textAlignment w:val="baseline"/>
        <w:rPr>
          <w:rFonts w:hint="default" w:ascii="ＭＳ ゴシック" w:hAnsi="ＭＳ ゴシック" w:eastAsia="ＭＳ ゴシック"/>
          <w:color w:val="000000"/>
          <w:kern w:val="0"/>
          <w:sz w:val="44"/>
        </w:rPr>
      </w:pPr>
    </w:p>
    <w:p>
      <w:pPr>
        <w:pStyle w:val="0"/>
        <w:overflowPunct w:val="0"/>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sz w:val="44"/>
        </w:rPr>
        <w:t>高知県</w:t>
      </w:r>
    </w:p>
    <w:p>
      <w:pPr>
        <w:pStyle w:val="0"/>
        <w:overflowPunct w:val="0"/>
        <w:jc w:val="center"/>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mc:AlternateContent>
          <mc:Choice Requires="wps">
            <w:drawing>
              <wp:anchor simplePos="0" relativeHeight="13" behindDoc="0" locked="0" layoutInCell="1" hidden="0" allowOverlap="1">
                <wp:simplePos x="0" y="0"/>
                <wp:positionH relativeFrom="column">
                  <wp:posOffset>1997075</wp:posOffset>
                </wp:positionH>
                <wp:positionV relativeFrom="paragraph">
                  <wp:posOffset>108585</wp:posOffset>
                </wp:positionV>
                <wp:extent cx="2125980" cy="716280"/>
                <wp:effectExtent l="635" t="635" r="24130" b="8890"/>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2125980" cy="716280"/>
                        </a:xfrm>
                        <a:prstGeom prst="rect">
                          <a:avLst/>
                        </a:prstGeom>
                        <a:solidFill>
                          <a:srgbClr val="FFFFFF"/>
                        </a:solidFill>
                        <a:ln w="9525">
                          <a:solidFill>
                            <a:sysClr val="windowText" lastClr="000000"/>
                          </a:solidFill>
                          <a:miter/>
                        </a:ln>
                      </wps:spPr>
                      <wps:txbx>
                        <w:txbxContent>
                          <w:p>
                            <w:pPr>
                              <w:pStyle w:val="0"/>
                              <w:jc w:val="center"/>
                              <w:rPr>
                                <w:rFonts w:hint="default"/>
                                <w:color w:val="FF0000"/>
                                <w:u w:val="single" w:color="auto"/>
                              </w:rPr>
                            </w:pPr>
                          </w:p>
                          <w:p>
                            <w:pPr>
                              <w:pStyle w:val="0"/>
                              <w:jc w:val="center"/>
                              <w:rPr>
                                <w:rFonts w:hint="default"/>
                              </w:rPr>
                            </w:pPr>
                            <w:r>
                              <w:rPr>
                                <w:rFonts w:hint="eastAsia"/>
                                <w:color w:val="FF0000"/>
                                <w:u w:val="single" w:color="auto"/>
                              </w:rPr>
                              <w:t>下線部</w:t>
                            </w:r>
                            <w:r>
                              <w:rPr>
                                <w:rFonts w:hint="eastAsia"/>
                              </w:rPr>
                              <w:t>…改定箇所</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8.5500000000000007pt;margin-left:157.25pt;mso-position-horizontal-relative:text;mso-position-vertical-relative:text;position:absolute;height:56.4pt;width:167.4pt;z-index:13;" o:spid="_x0000_s1028"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color w:val="FF0000"/>
                          <w:u w:val="single" w:color="auto"/>
                        </w:rPr>
                      </w:pPr>
                    </w:p>
                    <w:p>
                      <w:pPr>
                        <w:pStyle w:val="0"/>
                        <w:jc w:val="center"/>
                        <w:rPr>
                          <w:rFonts w:hint="default"/>
                        </w:rPr>
                      </w:pPr>
                      <w:r>
                        <w:rPr>
                          <w:rFonts w:hint="eastAsia"/>
                          <w:color w:val="FF0000"/>
                          <w:u w:val="single" w:color="auto"/>
                        </w:rPr>
                        <w:t>下線部</w:t>
                      </w:r>
                      <w:r>
                        <w:rPr>
                          <w:rFonts w:hint="eastAsia"/>
                        </w:rPr>
                        <w:t>…改定箇所</w:t>
                      </w:r>
                    </w:p>
                  </w:txbxContent>
                </v:textbox>
                <v:imagedata o:title=""/>
                <w10:wrap type="none" anchorx="text" anchory="text"/>
              </v:shape>
            </w:pict>
          </mc:Fallback>
        </mc:AlternateContent>
      </w: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p>
    <w:p>
      <w:pPr>
        <w:pStyle w:val="0"/>
        <w:overflowPunct w:val="0"/>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目　　　次</w:t>
      </w:r>
    </w:p>
    <w:p>
      <w:pPr>
        <w:pStyle w:val="0"/>
        <w:tabs>
          <w:tab w:val="left" w:leader="none" w:pos="9214"/>
          <w:tab w:val="left" w:leader="none" w:pos="9356"/>
        </w:tabs>
        <w:overflowPunct w:val="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spacing w:val="2"/>
          <w:kern w:val="0"/>
        </w:rPr>
        <w:t>はじめに</w:t>
      </w:r>
      <w:r>
        <w:rPr>
          <w:rFonts w:hint="eastAsia" w:ascii="ＭＳ ゴシック" w:hAnsi="ＭＳ ゴシック" w:eastAsia="ＭＳ ゴシック"/>
          <w:color w:val="000000"/>
          <w:spacing w:val="2"/>
          <w:kern w:val="0"/>
        </w:rPr>
        <w:t xml:space="preserve">            </w:t>
      </w:r>
      <w:r>
        <w:rPr>
          <w:rFonts w:hint="eastAsia" w:ascii="ＭＳ ゴシック" w:hAnsi="ＭＳ ゴシック" w:eastAsia="ＭＳ ゴシック"/>
          <w:color w:val="000000"/>
          <w:spacing w:val="2"/>
          <w:kern w:val="0"/>
        </w:rPr>
        <w:t>　　　　　　　　　　　　　　　　　　</w:t>
      </w:r>
      <w:r>
        <w:rPr>
          <w:rFonts w:hint="eastAsia" w:ascii="ＭＳ ゴシック" w:hAnsi="ＭＳ ゴシック" w:eastAsia="ＭＳ ゴシック"/>
          <w:color w:val="000000"/>
          <w:spacing w:val="2"/>
          <w:kern w:val="0"/>
        </w:rPr>
        <w:t xml:space="preserve"> </w:t>
      </w:r>
      <w:r>
        <w:rPr>
          <w:rFonts w:hint="eastAsia" w:ascii="ＭＳ ゴシック" w:hAnsi="ＭＳ ゴシック" w:eastAsia="ＭＳ ゴシック"/>
          <w:color w:val="000000"/>
          <w:spacing w:val="2"/>
          <w:kern w:val="0"/>
          <w:u w:val="dotted" w:color="auto"/>
        </w:rPr>
        <w:t xml:space="preserve"> </w:t>
      </w:r>
      <w:r>
        <w:rPr>
          <w:rFonts w:hint="eastAsia" w:ascii="ＭＳ ゴシック" w:hAnsi="ＭＳ ゴシック" w:eastAsia="ＭＳ ゴシック"/>
          <w:color w:val="000000"/>
          <w:spacing w:val="2"/>
          <w:kern w:val="0"/>
          <w:u w:val="dotted" w:color="auto"/>
        </w:rPr>
        <w:t>　　　　</w:t>
      </w:r>
      <w:r>
        <w:rPr>
          <w:rFonts w:hint="eastAsia" w:ascii="ＭＳ ゴシック" w:hAnsi="ＭＳ ゴシック" w:eastAsia="ＭＳ ゴシック"/>
          <w:color w:val="000000"/>
          <w:spacing w:val="2"/>
          <w:kern w:val="0"/>
          <w:u w:val="dotted" w:color="auto"/>
        </w:rPr>
        <w:t xml:space="preserve">  </w:t>
      </w:r>
      <w:r>
        <w:rPr>
          <w:rFonts w:hint="eastAsia" w:ascii="ＭＳ ゴシック" w:hAnsi="ＭＳ ゴシック" w:eastAsia="ＭＳ ゴシック"/>
          <w:color w:val="000000"/>
          <w:spacing w:val="2"/>
          <w:kern w:val="0"/>
          <w:u w:val="dotted" w:color="auto"/>
        </w:rPr>
        <w:t>　　　　</w:t>
      </w:r>
      <w:r>
        <w:rPr>
          <w:rFonts w:hint="eastAsia" w:ascii="ＭＳ ゴシック" w:hAnsi="ＭＳ ゴシック" w:eastAsia="ＭＳ ゴシック"/>
          <w:color w:val="000000"/>
          <w:spacing w:val="2"/>
          <w:kern w:val="0"/>
        </w:rPr>
        <w:t>１</w:t>
      </w: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kern w:val="0"/>
        </w:rPr>
        <w:t>第１　いじめの防止等のための対策の基本的な方向に関する事項</w:t>
      </w:r>
      <w:r>
        <w:rPr>
          <w:rFonts w:hint="eastAsia" w:ascii="ＭＳ ゴシック" w:hAnsi="ＭＳ ゴシック" w:eastAsia="ＭＳ ゴシック"/>
          <w:color w:val="000000"/>
          <w:kern w:val="0"/>
          <w:u w:val="dotted" w:color="auto"/>
        </w:rPr>
        <w:t xml:space="preserve">        </w:t>
      </w:r>
      <w:r>
        <w:rPr>
          <w:rFonts w:hint="eastAsia" w:ascii="ＭＳ ゴシック" w:hAnsi="ＭＳ ゴシック" w:eastAsia="ＭＳ ゴシック"/>
          <w:color w:val="000000"/>
          <w:kern w:val="0"/>
          <w:u w:val="dotted" w:color="auto"/>
        </w:rPr>
        <w:t>　　　　　　</w:t>
      </w:r>
      <w:r>
        <w:rPr>
          <w:rFonts w:hint="eastAsia" w:ascii="ＭＳ ゴシック" w:hAnsi="ＭＳ ゴシック" w:eastAsia="ＭＳ ゴシック"/>
          <w:color w:val="000000"/>
          <w:kern w:val="0"/>
        </w:rPr>
        <w:t>２</w:t>
      </w:r>
    </w:p>
    <w:p>
      <w:pPr>
        <w:pStyle w:val="0"/>
        <w:overflowPunct w:val="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１　基本方針の目的</w:t>
      </w:r>
    </w:p>
    <w:p>
      <w:pPr>
        <w:pStyle w:val="0"/>
        <w:overflowPunct w:val="0"/>
        <w:ind w:firstLine="240" w:firstLineChars="100"/>
        <w:textAlignment w:val="baseline"/>
        <w:rPr>
          <w:rFonts w:hint="default" w:ascii="ＭＳ ゴシック" w:hAnsi="ＭＳ ゴシック" w:eastAsia="ＭＳ ゴシック"/>
          <w:kern w:val="0"/>
        </w:rPr>
      </w:pPr>
      <w:r>
        <w:rPr>
          <w:rFonts w:hint="eastAsia" w:ascii="ＭＳ ゴシック" w:hAnsi="ＭＳ ゴシック" w:eastAsia="ＭＳ ゴシック"/>
          <w:color w:val="000000"/>
          <w:kern w:val="0"/>
        </w:rPr>
        <w:t>２　</w:t>
      </w:r>
      <w:r>
        <w:rPr>
          <w:rFonts w:hint="eastAsia" w:ascii="ＭＳ ゴシック" w:hAnsi="ＭＳ ゴシック" w:eastAsia="ＭＳ ゴシック"/>
          <w:color w:val="FF0000"/>
          <w:kern w:val="0"/>
          <w:u w:val="single" w:color="auto"/>
        </w:rPr>
        <w:t>いじめの定義</w:t>
      </w:r>
    </w:p>
    <w:p>
      <w:pPr>
        <w:pStyle w:val="0"/>
        <w:overflowPunct w:val="0"/>
        <w:ind w:firstLine="240" w:firstLineChars="100"/>
        <w:textAlignment w:val="baseline"/>
        <w:rPr>
          <w:rFonts w:hint="default" w:ascii="ＭＳ ゴシック" w:hAnsi="ＭＳ ゴシック" w:eastAsia="ＭＳ ゴシック"/>
          <w:kern w:val="0"/>
        </w:rPr>
      </w:pPr>
      <w:r>
        <w:rPr>
          <w:rFonts w:hint="eastAsia" w:ascii="ＭＳ ゴシック" w:hAnsi="ＭＳ ゴシック" w:eastAsia="ＭＳ ゴシック"/>
          <w:color w:val="FF0000"/>
          <w:kern w:val="0"/>
          <w:u w:val="single" w:color="auto"/>
        </w:rPr>
        <w:t>３</w:t>
      </w:r>
      <w:r>
        <w:rPr>
          <w:rFonts w:hint="eastAsia" w:ascii="ＭＳ ゴシック" w:hAnsi="ＭＳ ゴシック" w:eastAsia="ＭＳ ゴシック"/>
          <w:kern w:val="0"/>
        </w:rPr>
        <w:t>　基本方針の目標と取組の視点　　　　　　　　　　　　　</w:t>
      </w:r>
      <w:r>
        <w:rPr>
          <w:rFonts w:hint="eastAsia" w:ascii="ＭＳ ゴシック" w:hAnsi="ＭＳ ゴシック" w:eastAsia="ＭＳ ゴシック"/>
          <w:kern w:val="0"/>
          <w:u w:val="dotted" w:color="auto"/>
        </w:rPr>
        <w:t>　　　　　　　　　　</w:t>
      </w:r>
      <w:r>
        <w:rPr>
          <w:rFonts w:hint="eastAsia" w:ascii="ＭＳ ゴシック" w:hAnsi="ＭＳ ゴシック" w:eastAsia="ＭＳ ゴシック"/>
          <w:kern w:val="0"/>
        </w:rPr>
        <w:t>３</w:t>
      </w:r>
    </w:p>
    <w:p>
      <w:pPr>
        <w:pStyle w:val="0"/>
        <w:overflowPunct w:val="0"/>
        <w:ind w:firstLine="240" w:firstLineChars="100"/>
        <w:textAlignment w:val="baseline"/>
        <w:rPr>
          <w:rFonts w:hint="default" w:ascii="ＭＳ ゴシック" w:hAnsi="ＭＳ ゴシック" w:eastAsia="ＭＳ ゴシック"/>
          <w:kern w:val="0"/>
        </w:rPr>
      </w:pPr>
      <w:r>
        <w:rPr>
          <w:rFonts w:hint="eastAsia" w:ascii="ＭＳ ゴシック" w:hAnsi="ＭＳ ゴシック" w:eastAsia="ＭＳ ゴシック"/>
          <w:color w:val="FF0000"/>
          <w:kern w:val="0"/>
          <w:u w:val="single" w:color="auto"/>
        </w:rPr>
        <w:t>４</w:t>
      </w:r>
      <w:r>
        <w:rPr>
          <w:rFonts w:hint="eastAsia" w:ascii="ＭＳ ゴシック" w:hAnsi="ＭＳ ゴシック" w:eastAsia="ＭＳ ゴシック"/>
          <w:kern w:val="0"/>
        </w:rPr>
        <w:t>　高知県のいじめの現状　　　　　　　　　　　　　　　　</w:t>
      </w:r>
      <w:r>
        <w:rPr>
          <w:rFonts w:hint="eastAsia" w:ascii="ＭＳ ゴシック" w:hAnsi="ＭＳ ゴシック" w:eastAsia="ＭＳ ゴシック"/>
          <w:kern w:val="0"/>
          <w:u w:val="dotted" w:color="auto"/>
        </w:rPr>
        <w:t>　　　　　　　　　　</w:t>
      </w:r>
      <w:r>
        <w:rPr>
          <w:rFonts w:hint="eastAsia" w:ascii="ＭＳ ゴシック" w:hAnsi="ＭＳ ゴシック" w:eastAsia="ＭＳ ゴシック"/>
          <w:kern w:val="0"/>
        </w:rPr>
        <w:t>５</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FF0000"/>
          <w:kern w:val="0"/>
          <w:u w:val="single" w:color="auto"/>
        </w:rPr>
        <w:t>５</w:t>
      </w:r>
      <w:r>
        <w:rPr>
          <w:rFonts w:hint="eastAsia" w:ascii="ＭＳ ゴシック" w:hAnsi="ＭＳ ゴシック" w:eastAsia="ＭＳ ゴシック"/>
          <w:kern w:val="0"/>
        </w:rPr>
        <w:t>　いじめの防止</w:t>
      </w:r>
      <w:r>
        <w:rPr>
          <w:rFonts w:hint="eastAsia" w:ascii="ＭＳ ゴシック" w:hAnsi="ＭＳ ゴシック" w:eastAsia="ＭＳ ゴシック"/>
          <w:color w:val="000000"/>
          <w:kern w:val="0"/>
        </w:rPr>
        <w:t>等に関する基本的な考え方　　　　　　　　</w:t>
      </w:r>
      <w:r>
        <w:rPr>
          <w:rFonts w:hint="eastAsia" w:ascii="ＭＳ ゴシック" w:hAnsi="ＭＳ ゴシック" w:eastAsia="ＭＳ ゴシック"/>
          <w:color w:val="000000"/>
          <w:kern w:val="0"/>
          <w:u w:val="dotted" w:color="auto"/>
        </w:rPr>
        <w:t>　　　　　　　　　　</w:t>
      </w:r>
      <w:r>
        <w:rPr>
          <w:rFonts w:hint="eastAsia" w:ascii="ＭＳ ゴシック" w:hAnsi="ＭＳ ゴシック" w:eastAsia="ＭＳ ゴシック"/>
          <w:color w:val="000000"/>
          <w:kern w:val="0"/>
        </w:rPr>
        <w:t>６</w:t>
      </w:r>
    </w:p>
    <w:p>
      <w:pPr>
        <w:pStyle w:val="0"/>
        <w:overflowPunct w:val="0"/>
        <w:ind w:firstLine="244" w:firstLineChars="10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spacing w:val="2"/>
          <w:kern w:val="0"/>
        </w:rPr>
        <w:t>（１）いじめの防止</w:t>
      </w:r>
    </w:p>
    <w:p>
      <w:pPr>
        <w:pStyle w:val="0"/>
        <w:overflowPunct w:val="0"/>
        <w:ind w:firstLine="244" w:firstLineChars="10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spacing w:val="2"/>
          <w:kern w:val="0"/>
        </w:rPr>
        <w:t>（２）いじめの早期発見</w:t>
      </w:r>
    </w:p>
    <w:p>
      <w:pPr>
        <w:pStyle w:val="0"/>
        <w:overflowPunct w:val="0"/>
        <w:ind w:firstLine="244" w:firstLineChars="10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spacing w:val="2"/>
          <w:kern w:val="0"/>
        </w:rPr>
        <w:t>（３）いじめへの対処</w:t>
      </w:r>
    </w:p>
    <w:p>
      <w:pPr>
        <w:pStyle w:val="0"/>
        <w:overflowPunct w:val="0"/>
        <w:ind w:firstLine="244" w:firstLineChars="10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spacing w:val="2"/>
          <w:kern w:val="0"/>
        </w:rPr>
        <w:t>（４）学校・家庭・地域の連携・協働</w:t>
      </w:r>
    </w:p>
    <w:p>
      <w:pPr>
        <w:pStyle w:val="0"/>
        <w:overflowPunct w:val="0"/>
        <w:ind w:firstLine="244" w:firstLineChars="10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spacing w:val="2"/>
          <w:kern w:val="0"/>
        </w:rPr>
        <w:t>（５）関係機関の連携</w:t>
      </w:r>
    </w:p>
    <w:p>
      <w:pPr>
        <w:pStyle w:val="0"/>
        <w:overflowPunct w:val="0"/>
        <w:textAlignment w:val="baseline"/>
        <w:rPr>
          <w:rFonts w:hint="default" w:ascii="ＭＳ ゴシック" w:hAnsi="ＭＳ ゴシック" w:eastAsia="ＭＳ ゴシック"/>
        </w:rPr>
      </w:pPr>
    </w:p>
    <w:p>
      <w:pPr>
        <w:pStyle w:val="0"/>
        <w:tabs>
          <w:tab w:val="left" w:leader="none" w:pos="9214"/>
          <w:tab w:val="left" w:leader="none" w:pos="9356"/>
        </w:tabs>
        <w:overflowPunct w:val="0"/>
        <w:textAlignment w:val="baseline"/>
        <w:rPr>
          <w:rFonts w:hint="default" w:ascii="ＭＳ ゴシック" w:hAnsi="ＭＳ ゴシック" w:eastAsia="ＭＳ ゴシック"/>
        </w:rPr>
      </w:pPr>
      <w:r>
        <w:rPr>
          <w:rFonts w:hint="eastAsia" w:ascii="ＭＳ ゴシック" w:hAnsi="ＭＳ ゴシック" w:eastAsia="ＭＳ ゴシック"/>
        </w:rPr>
        <w:t>第２　いじめの防止等のための対策の内容に関する事項　　　　</w:t>
      </w:r>
      <w:r>
        <w:rPr>
          <w:rFonts w:hint="eastAsia" w:ascii="ＭＳ ゴシック" w:hAnsi="ＭＳ ゴシック" w:eastAsia="ＭＳ ゴシック"/>
          <w:u w:val="dotted" w:color="auto"/>
        </w:rPr>
        <w:t>　　　　　　　　　　</w:t>
      </w:r>
      <w:r>
        <w:rPr>
          <w:rFonts w:hint="eastAsia" w:ascii="ＭＳ ゴシック" w:hAnsi="ＭＳ ゴシック" w:eastAsia="ＭＳ ゴシック"/>
        </w:rPr>
        <w:t>８</w:t>
      </w:r>
    </w:p>
    <w:p>
      <w:pPr>
        <w:pStyle w:val="0"/>
        <w:rPr>
          <w:rFonts w:hint="default" w:ascii="ＭＳ ゴシック" w:hAnsi="ＭＳ ゴシック" w:eastAsia="ＭＳ ゴシック"/>
        </w:rPr>
      </w:pPr>
      <w:r>
        <w:rPr>
          <w:rFonts w:hint="eastAsia" w:ascii="ＭＳ ゴシック" w:hAnsi="ＭＳ ゴシック" w:eastAsia="ＭＳ ゴシック"/>
        </w:rPr>
        <w:t>　１　いじめの防止等のために県が設置する組織等</w:t>
      </w:r>
    </w:p>
    <w:p>
      <w:pPr>
        <w:pStyle w:val="0"/>
        <w:rPr>
          <w:rFonts w:hint="default" w:ascii="ＭＳ ゴシック" w:hAnsi="ＭＳ ゴシック" w:eastAsia="ＭＳ ゴシック"/>
        </w:rPr>
      </w:pPr>
      <w:r>
        <w:rPr>
          <w:rFonts w:hint="eastAsia" w:ascii="ＭＳ ゴシック" w:hAnsi="ＭＳ ゴシック" w:eastAsia="ＭＳ ゴシック"/>
        </w:rPr>
        <w:t>　（１）「高知県いじめ問題対策連絡協議会」の設置</w:t>
      </w:r>
    </w:p>
    <w:p>
      <w:pPr>
        <w:pStyle w:val="0"/>
        <w:overflowPunct w:val="0"/>
        <w:ind w:firstLine="240" w:firstLineChars="100"/>
        <w:textAlignment w:val="baseline"/>
        <w:rPr>
          <w:rFonts w:hint="default" w:ascii="ＭＳ ゴシック" w:hAnsi="ＭＳ ゴシック" w:eastAsia="ＭＳ ゴシック"/>
        </w:rPr>
      </w:pPr>
      <w:r>
        <w:rPr>
          <w:rFonts w:hint="eastAsia" w:ascii="ＭＳ ゴシック" w:hAnsi="ＭＳ ゴシック" w:eastAsia="ＭＳ ゴシック"/>
        </w:rPr>
        <w:t>（２）教育委員会の附属機関の設置</w:t>
      </w:r>
    </w:p>
    <w:p>
      <w:pPr>
        <w:pStyle w:val="0"/>
        <w:overflowPunct w:val="0"/>
        <w:ind w:firstLine="240" w:firstLineChars="100"/>
        <w:textAlignment w:val="baseline"/>
        <w:rPr>
          <w:rFonts w:hint="default" w:ascii="ＭＳ ゴシック" w:hAnsi="ＭＳ ゴシック" w:eastAsia="ＭＳ ゴシック"/>
          <w:color w:val="000000"/>
          <w:kern w:val="0"/>
        </w:rPr>
      </w:pPr>
    </w:p>
    <w:p>
      <w:pPr>
        <w:pStyle w:val="0"/>
        <w:tabs>
          <w:tab w:val="left" w:leader="none" w:pos="6946"/>
        </w:tabs>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いじめの防止等のために県が実施する施策</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dotted" w:color="auto"/>
        </w:rPr>
        <w:t xml:space="preserve">                    </w:t>
      </w:r>
      <w:r>
        <w:rPr>
          <w:rFonts w:hint="eastAsia" w:ascii="ＭＳ ゴシック" w:hAnsi="ＭＳ ゴシック" w:eastAsia="ＭＳ ゴシック"/>
          <w:color w:val="000000"/>
          <w:kern w:val="0"/>
        </w:rPr>
        <w:t>９</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（１）学校が主体となって進める取組への支援</w:t>
      </w:r>
    </w:p>
    <w:p>
      <w:pPr>
        <w:pStyle w:val="0"/>
        <w:overflowPunct w:val="0"/>
        <w:ind w:firstLine="720" w:firstLineChars="30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kern w:val="0"/>
        </w:rPr>
        <w:t>①　いじめの防止</w:t>
      </w:r>
    </w:p>
    <w:p>
      <w:pPr>
        <w:pStyle w:val="0"/>
        <w:ind w:left="960" w:leftChars="400"/>
        <w:rPr>
          <w:rFonts w:hint="default" w:ascii="ＭＳ ゴシック" w:hAnsi="ＭＳ ゴシック" w:eastAsia="ＭＳ ゴシック"/>
        </w:rPr>
      </w:pPr>
      <w:r>
        <w:rPr>
          <w:rFonts w:hint="eastAsia" w:ascii="ＭＳ ゴシック" w:hAnsi="ＭＳ ゴシック" w:eastAsia="ＭＳ ゴシック"/>
          <w:color w:val="000000"/>
          <w:kern w:val="0"/>
        </w:rPr>
        <w:t>ア　</w:t>
      </w:r>
      <w:r>
        <w:rPr>
          <w:rFonts w:hint="eastAsia" w:ascii="ＭＳ ゴシック" w:hAnsi="ＭＳ ゴシック" w:eastAsia="ＭＳ ゴシック"/>
        </w:rPr>
        <w:t>児童生徒の心を耕す教育の総合的な推進</w:t>
      </w:r>
    </w:p>
    <w:p>
      <w:pPr>
        <w:pStyle w:val="0"/>
        <w:overflowPunct w:val="0"/>
        <w:ind w:firstLine="960" w:firstLineChars="4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イ</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児童生徒一人一人がもっている力を引き出す生徒指導の推進</w:t>
      </w:r>
    </w:p>
    <w:p>
      <w:pPr>
        <w:pStyle w:val="0"/>
        <w:overflowPunct w:val="0"/>
        <w:ind w:firstLine="960" w:firstLineChars="4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ウ</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教職員の資質能力の向上</w:t>
      </w:r>
    </w:p>
    <w:p>
      <w:pPr>
        <w:pStyle w:val="0"/>
        <w:overflowPunct w:val="0"/>
        <w:ind w:firstLine="720" w:firstLineChars="30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kern w:val="0"/>
        </w:rPr>
        <w:t>②　</w:t>
      </w:r>
      <w:r>
        <w:rPr>
          <w:rFonts w:hint="eastAsia" w:ascii="ＭＳ ゴシック" w:hAnsi="ＭＳ ゴシック" w:eastAsia="ＭＳ ゴシック"/>
          <w:color w:val="000000"/>
          <w:kern w:val="0"/>
        </w:rPr>
        <w:t>いじめの早期発見</w:t>
      </w:r>
    </w:p>
    <w:p>
      <w:pPr>
        <w:pStyle w:val="0"/>
        <w:overflowPunct w:val="0"/>
        <w:ind w:firstLine="960" w:firstLineChars="4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ア</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いじめの実態把握</w:t>
      </w:r>
    </w:p>
    <w:p>
      <w:pPr>
        <w:pStyle w:val="0"/>
        <w:overflowPunct w:val="0"/>
        <w:ind w:firstLine="960" w:firstLineChars="400"/>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イ　相談</w:t>
      </w:r>
      <w:r>
        <w:rPr>
          <w:rFonts w:hint="eastAsia" w:ascii="ＭＳ ゴシック" w:hAnsi="ＭＳ ゴシック" w:eastAsia="ＭＳ ゴシック"/>
          <w:color w:val="FF0000"/>
          <w:kern w:val="0"/>
          <w:u w:val="single" w:color="auto"/>
        </w:rPr>
        <w:t>支援</w:t>
      </w:r>
      <w:r>
        <w:rPr>
          <w:rFonts w:hint="eastAsia" w:ascii="ＭＳ ゴシック" w:hAnsi="ＭＳ ゴシック" w:eastAsia="ＭＳ ゴシック"/>
          <w:kern w:val="0"/>
        </w:rPr>
        <w:t>体制の整備・充実</w:t>
      </w:r>
    </w:p>
    <w:p>
      <w:pPr>
        <w:pStyle w:val="0"/>
        <w:overflowPunct w:val="0"/>
        <w:ind w:firstLine="720" w:firstLineChars="300"/>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③　いじめへの対処　</w:t>
      </w:r>
    </w:p>
    <w:p>
      <w:pPr>
        <w:pStyle w:val="0"/>
        <w:overflowPunct w:val="0"/>
        <w:textAlignment w:val="baseline"/>
        <w:rPr>
          <w:rFonts w:hint="default" w:ascii="ＭＳ ゴシック" w:hAnsi="ＭＳ ゴシック" w:eastAsia="ＭＳ ゴシック"/>
          <w:spacing w:val="2"/>
          <w:kern w:val="0"/>
        </w:rPr>
      </w:pPr>
      <w:r>
        <w:rPr>
          <w:rFonts w:hint="eastAsia" w:ascii="ＭＳ ゴシック" w:hAnsi="ＭＳ ゴシック" w:eastAsia="ＭＳ ゴシック"/>
          <w:kern w:val="0"/>
        </w:rPr>
        <w:t>　　　　ア　「緊急学校支援チーム」等の派遣</w:t>
      </w:r>
    </w:p>
    <w:p>
      <w:pPr>
        <w:pStyle w:val="0"/>
        <w:overflowPunct w:val="0"/>
        <w:ind w:firstLine="960" w:firstLineChars="4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kern w:val="0"/>
        </w:rPr>
        <w:t>イ　</w:t>
      </w:r>
      <w:r>
        <w:rPr>
          <w:rFonts w:hint="eastAsia" w:ascii="ＭＳ ゴシック" w:hAnsi="ＭＳ ゴシック" w:eastAsia="ＭＳ ゴシック"/>
          <w:color w:val="FF0000"/>
          <w:kern w:val="0"/>
          <w:u w:val="single" w:color="auto"/>
        </w:rPr>
        <w:t>インターネット上のいじめ</w:t>
      </w:r>
      <w:r>
        <w:rPr>
          <w:rFonts w:hint="eastAsia" w:ascii="ＭＳ ゴシック" w:hAnsi="ＭＳ ゴシック" w:eastAsia="ＭＳ ゴシック"/>
          <w:color w:val="000000"/>
          <w:kern w:val="0"/>
        </w:rPr>
        <w:t>への対応</w:t>
      </w:r>
    </w:p>
    <w:p>
      <w:pPr>
        <w:pStyle w:val="0"/>
        <w:overflowPunct w:val="0"/>
        <w:ind w:firstLine="244"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2"/>
          <w:kern w:val="0"/>
        </w:rPr>
        <w:t>（２）教職員が子どもと向き合うことのできる体制の整備</w:t>
      </w:r>
      <w:r>
        <w:rPr>
          <w:rFonts w:hint="eastAsia" w:ascii="ＭＳ ゴシック" w:hAnsi="ＭＳ ゴシック" w:eastAsia="ＭＳ ゴシック"/>
          <w:color w:val="000000"/>
          <w:spacing w:val="2"/>
          <w:kern w:val="0"/>
        </w:rPr>
        <w:t xml:space="preserve">   </w:t>
      </w:r>
      <w:r>
        <w:rPr>
          <w:rFonts w:hint="eastAsia" w:ascii="ＭＳ ゴシック" w:hAnsi="ＭＳ ゴシック" w:eastAsia="ＭＳ ゴシック"/>
          <w:color w:val="000000"/>
          <w:spacing w:val="2"/>
          <w:kern w:val="0"/>
          <w:u w:val="dotted" w:color="auto"/>
        </w:rPr>
        <w:t xml:space="preserve">    </w:t>
      </w:r>
      <w:r>
        <w:rPr>
          <w:rFonts w:hint="eastAsia" w:ascii="ＭＳ ゴシック" w:hAnsi="ＭＳ ゴシック" w:eastAsia="ＭＳ ゴシック"/>
          <w:color w:val="000000"/>
          <w:spacing w:val="2"/>
          <w:kern w:val="0"/>
          <w:u w:val="dotted" w:color="auto"/>
        </w:rPr>
        <w:t>　　　　　　　</w:t>
      </w:r>
      <w:r>
        <w:rPr>
          <w:rFonts w:hint="eastAsia" w:ascii="ＭＳ ゴシック" w:hAnsi="ＭＳ ゴシック" w:eastAsia="ＭＳ ゴシック"/>
          <w:color w:val="000000"/>
          <w:spacing w:val="2"/>
          <w:kern w:val="0"/>
        </w:rPr>
        <w:t>１２</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（３）学校・家庭・地域・関係機関が連携した取組の推進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sz w:val="16"/>
          <w:u w:val="dotted" w:color="auto"/>
        </w:rPr>
        <w:t xml:space="preserve"> </w:t>
      </w:r>
      <w:r>
        <w:rPr>
          <w:rFonts w:hint="eastAsia" w:ascii="ＭＳ ゴシック" w:hAnsi="ＭＳ ゴシック" w:eastAsia="ＭＳ ゴシック"/>
          <w:color w:val="000000"/>
          <w:kern w:val="0"/>
          <w:u w:val="dotted" w:color="auto"/>
        </w:rPr>
        <w:t xml:space="preserve">                  </w:t>
      </w:r>
      <w:r>
        <w:rPr>
          <w:rFonts w:hint="eastAsia" w:ascii="ＭＳ ゴシック" w:hAnsi="ＭＳ ゴシック" w:eastAsia="ＭＳ ゴシック"/>
          <w:color w:val="000000"/>
          <w:kern w:val="0"/>
        </w:rPr>
        <w:t>１３</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①　ＰＴＡや地域の関係団体との連携促進</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②　地域とともにある学校づくり</w:t>
      </w:r>
    </w:p>
    <w:p>
      <w:pPr>
        <w:pStyle w:val="0"/>
        <w:overflowPunct w:val="0"/>
        <w:ind w:firstLine="720" w:firstLineChars="3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③　地域ぐるみで子どもの育ちを支援する体制づくり</w:t>
      </w:r>
    </w:p>
    <w:p>
      <w:pPr>
        <w:pStyle w:val="0"/>
        <w:overflowPunct w:val="0"/>
        <w:ind w:firstLine="720" w:firstLineChars="3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④　就学前教育におけるいじめの問題への取組の推進</w:t>
      </w:r>
    </w:p>
    <w:p>
      <w:pPr>
        <w:pStyle w:val="0"/>
        <w:overflowPunct w:val="0"/>
        <w:ind w:firstLine="720" w:firstLineChars="300"/>
        <w:textAlignment w:val="baseline"/>
        <w:rPr>
          <w:rFonts w:hint="default" w:ascii="ＭＳ ゴシック" w:hAnsi="ＭＳ ゴシック" w:eastAsia="ＭＳ ゴシック"/>
          <w:color w:val="000000"/>
          <w:kern w:val="0"/>
        </w:rPr>
      </w:pPr>
    </w:p>
    <w:p>
      <w:pPr>
        <w:pStyle w:val="0"/>
        <w:tabs>
          <w:tab w:val="left" w:leader="none" w:pos="7088"/>
          <w:tab w:val="left" w:leader="none" w:pos="9214"/>
        </w:tabs>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（４）市町村教育委員会との連携と支援　　　　　　　　　　</w:t>
      </w:r>
      <w:r>
        <w:rPr>
          <w:rFonts w:hint="eastAsia" w:ascii="ＭＳ ゴシック" w:hAnsi="ＭＳ ゴシック" w:eastAsia="ＭＳ ゴシック"/>
          <w:color w:val="000000"/>
          <w:kern w:val="0"/>
          <w:u w:val="dotted" w:color="auto"/>
        </w:rPr>
        <w:t>　</w:t>
      </w:r>
      <w:r>
        <w:rPr>
          <w:rFonts w:hint="eastAsia" w:ascii="ＭＳ ゴシック" w:hAnsi="ＭＳ ゴシック" w:eastAsia="ＭＳ ゴシック"/>
          <w:color w:val="000000"/>
          <w:kern w:val="0"/>
          <w:u w:val="dotted" w:color="auto"/>
        </w:rPr>
        <w:t xml:space="preserve">                </w:t>
      </w:r>
      <w:r>
        <w:rPr>
          <w:rFonts w:hint="eastAsia" w:ascii="ＭＳ ゴシック" w:hAnsi="ＭＳ ゴシック" w:eastAsia="ＭＳ ゴシック"/>
          <w:color w:val="000000"/>
          <w:kern w:val="0"/>
        </w:rPr>
        <w:t>１４</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（５）学校評価の留意点</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（６）県民のいじめの問題への関心を高め、正しい理解を深める取組の推進</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（７）私立学校に対する支援</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①人権教育の推進</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②いじめ防止等の取組の推進</w:t>
      </w:r>
    </w:p>
    <w:p>
      <w:pPr>
        <w:pStyle w:val="0"/>
        <w:overflowPunct w:val="0"/>
        <w:ind w:firstLine="240" w:firstLineChars="100"/>
        <w:textAlignment w:val="baseline"/>
        <w:rPr>
          <w:rFonts w:hint="default" w:ascii="ＭＳ ゴシック" w:hAnsi="ＭＳ ゴシック" w:eastAsia="ＭＳ ゴシック"/>
          <w:color w:val="000000"/>
          <w:kern w:val="0"/>
        </w:rPr>
      </w:pP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３　いじめの防止等のために学校が実施する施策　　　　　　</w:t>
      </w:r>
      <w:r>
        <w:rPr>
          <w:rFonts w:hint="eastAsia" w:ascii="ＭＳ ゴシック" w:hAnsi="ＭＳ ゴシック" w:eastAsia="ＭＳ ゴシック"/>
          <w:color w:val="000000"/>
          <w:kern w:val="0"/>
          <w:u w:val="dotted" w:color="auto"/>
        </w:rPr>
        <w:t>　　　　　　　　　</w:t>
      </w:r>
      <w:r>
        <w:rPr>
          <w:rFonts w:hint="eastAsia" w:ascii="ＭＳ ゴシック" w:hAnsi="ＭＳ ゴシック" w:eastAsia="ＭＳ ゴシック"/>
          <w:color w:val="000000"/>
          <w:kern w:val="0"/>
        </w:rPr>
        <w:t>１５</w:t>
      </w:r>
    </w:p>
    <w:p>
      <w:pPr>
        <w:pStyle w:val="0"/>
        <w:overflowPunct w:val="0"/>
        <w:ind w:firstLine="240" w:firstLineChars="100"/>
        <w:textAlignment w:val="baseline"/>
        <w:rPr>
          <w:rFonts w:hint="default" w:ascii="ＭＳ ゴシック" w:hAnsi="ＭＳ ゴシック" w:eastAsia="ＭＳ ゴシック"/>
        </w:rPr>
      </w:pPr>
      <w:r>
        <w:rPr>
          <w:rFonts w:hint="eastAsia" w:ascii="ＭＳ ゴシック" w:hAnsi="ＭＳ ゴシック" w:eastAsia="ＭＳ ゴシック"/>
        </w:rPr>
        <w:t>（１）学校いじめ防止基本方針の策定</w:t>
      </w:r>
    </w:p>
    <w:p>
      <w:pPr>
        <w:pStyle w:val="0"/>
        <w:overflowPunct w:val="0"/>
        <w:ind w:firstLine="720" w:firstLineChars="3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rPr>
        <w:t>①　学校いじめ防止基本方針の内容</w:t>
      </w:r>
    </w:p>
    <w:p>
      <w:pPr>
        <w:pStyle w:val="0"/>
        <w:overflowPunct w:val="0"/>
        <w:ind w:firstLine="720" w:firstLineChars="3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rPr>
        <w:t>②　学校いじめ防止基本方針の策定に当たっての留意点</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rPr>
        <w:t>（２）学校におけるいじめの防止等の対策のための組織　　　</w:t>
      </w:r>
      <w:r>
        <w:rPr>
          <w:rFonts w:hint="eastAsia" w:ascii="ＭＳ ゴシック" w:hAnsi="ＭＳ ゴシック" w:eastAsia="ＭＳ ゴシック"/>
          <w:u w:val="dotted" w:color="auto"/>
        </w:rPr>
        <w:t>　　　　　　　　　</w:t>
      </w:r>
      <w:r>
        <w:rPr>
          <w:rFonts w:hint="eastAsia" w:ascii="ＭＳ ゴシック" w:hAnsi="ＭＳ ゴシック" w:eastAsia="ＭＳ ゴシック"/>
        </w:rPr>
        <w:t>１６</w:t>
      </w:r>
    </w:p>
    <w:p>
      <w:pPr>
        <w:pStyle w:val="0"/>
        <w:overflowPunct w:val="0"/>
        <w:ind w:firstLine="720" w:firstLineChars="3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rPr>
        <w:t>①　組織の役割</w:t>
      </w:r>
    </w:p>
    <w:p>
      <w:pPr>
        <w:pStyle w:val="0"/>
        <w:overflowPunct w:val="0"/>
        <w:ind w:firstLine="720" w:firstLineChars="3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rPr>
        <w:t>②　組織の構成員</w:t>
      </w:r>
    </w:p>
    <w:p>
      <w:pPr>
        <w:pStyle w:val="0"/>
        <w:overflowPunct w:val="0"/>
        <w:ind w:firstLine="720" w:firstLineChars="300"/>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rPr>
        <w:t>③</w:t>
      </w:r>
      <w:r>
        <w:rPr>
          <w:rFonts w:hint="default" w:ascii="ＭＳ ゴシック" w:hAnsi="ＭＳ ゴシック" w:eastAsia="ＭＳ ゴシック"/>
        </w:rPr>
        <w:t>　組織運営上の留意点</w:t>
      </w: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（３）</w:t>
      </w:r>
      <w:r>
        <w:rPr>
          <w:rFonts w:hint="eastAsia" w:ascii="ＭＳ ゴシック" w:hAnsi="ＭＳ ゴシック" w:eastAsia="ＭＳ ゴシック"/>
        </w:rPr>
        <w:t>学校におけるいじめの防止等に関する措置　　　　　　</w:t>
      </w:r>
      <w:r>
        <w:rPr>
          <w:rFonts w:hint="eastAsia" w:ascii="ＭＳ ゴシック" w:hAnsi="ＭＳ ゴシック" w:eastAsia="ＭＳ ゴシック"/>
          <w:u w:val="dotted" w:color="auto"/>
        </w:rPr>
        <w:t>　　　　　　　　　</w:t>
      </w:r>
      <w:r>
        <w:rPr>
          <w:rFonts w:hint="eastAsia" w:ascii="ＭＳ ゴシック" w:hAnsi="ＭＳ ゴシック" w:eastAsia="ＭＳ ゴシック"/>
        </w:rPr>
        <w:t>１９</w:t>
      </w:r>
    </w:p>
    <w:p>
      <w:pPr>
        <w:pStyle w:val="0"/>
        <w:widowControl w:val="1"/>
        <w:ind w:right="748" w:firstLine="720" w:firstLineChars="300"/>
        <w:jc w:val="left"/>
        <w:rPr>
          <w:rFonts w:hint="default" w:ascii="ＭＳ ゴシック" w:hAnsi="ＭＳ ゴシック" w:eastAsia="ＭＳ ゴシック"/>
          <w:kern w:val="0"/>
        </w:rPr>
      </w:pPr>
      <w:r>
        <w:rPr>
          <w:rFonts w:hint="eastAsia" w:ascii="ＭＳ ゴシック" w:hAnsi="ＭＳ ゴシック" w:eastAsia="ＭＳ ゴシック"/>
          <w:kern w:val="0"/>
        </w:rPr>
        <w:t>①　いじめの防止</w:t>
      </w:r>
    </w:p>
    <w:p>
      <w:pPr>
        <w:pStyle w:val="0"/>
        <w:widowControl w:val="1"/>
        <w:ind w:right="748" w:firstLine="720" w:firstLineChars="300"/>
        <w:jc w:val="left"/>
        <w:outlineLvl w:val="4"/>
        <w:rPr>
          <w:rFonts w:hint="default" w:ascii="ＭＳ ゴシック" w:hAnsi="ＭＳ ゴシック" w:eastAsia="ＭＳ ゴシック"/>
          <w:kern w:val="0"/>
        </w:rPr>
      </w:pPr>
      <w:r>
        <w:rPr>
          <w:rFonts w:hint="eastAsia" w:ascii="ＭＳ ゴシック" w:hAnsi="ＭＳ ゴシック" w:eastAsia="ＭＳ ゴシック"/>
          <w:kern w:val="0"/>
        </w:rPr>
        <w:t>②　早期発見</w:t>
      </w:r>
    </w:p>
    <w:p>
      <w:pPr>
        <w:pStyle w:val="0"/>
        <w:widowControl w:val="1"/>
        <w:ind w:right="-1" w:firstLine="720" w:firstLineChars="300"/>
        <w:jc w:val="left"/>
        <w:outlineLvl w:val="4"/>
        <w:rPr>
          <w:rFonts w:hint="default" w:ascii="ＭＳ ゴシック" w:hAnsi="ＭＳ ゴシック" w:eastAsia="ＭＳ ゴシック"/>
          <w:kern w:val="0"/>
        </w:rPr>
      </w:pPr>
      <w:r>
        <w:rPr>
          <w:rFonts w:hint="eastAsia" w:ascii="ＭＳ ゴシック" w:hAnsi="ＭＳ ゴシック" w:eastAsia="ＭＳ ゴシック"/>
          <w:kern w:val="0"/>
        </w:rPr>
        <w:t>③　いじめに対する措置　</w:t>
      </w:r>
    </w:p>
    <w:p>
      <w:pPr>
        <w:pStyle w:val="0"/>
        <w:widowControl w:val="1"/>
        <w:ind w:right="-1" w:firstLine="720" w:firstLineChars="300"/>
        <w:jc w:val="left"/>
        <w:outlineLvl w:val="4"/>
        <w:rPr>
          <w:rFonts w:hint="default" w:ascii="ＭＳ ゴシック" w:hAnsi="ＭＳ ゴシック" w:eastAsia="ＭＳ ゴシック"/>
          <w:kern w:val="0"/>
        </w:rPr>
      </w:pPr>
    </w:p>
    <w:p>
      <w:pPr>
        <w:pStyle w:val="0"/>
        <w:overflowPunct w:val="0"/>
        <w:ind w:firstLine="240" w:firstLineChars="1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４　重大事態への対処　　　　　　　　　　　　　　　　　　</w:t>
      </w:r>
      <w:r>
        <w:rPr>
          <w:rFonts w:hint="eastAsia" w:ascii="ＭＳ ゴシック" w:hAnsi="ＭＳ ゴシック" w:eastAsia="ＭＳ ゴシック"/>
          <w:color w:val="000000"/>
          <w:kern w:val="0"/>
          <w:u w:val="dotted" w:color="auto"/>
        </w:rPr>
        <w:t>　　　　　　　　　</w:t>
      </w:r>
      <w:r>
        <w:rPr>
          <w:rFonts w:hint="eastAsia" w:ascii="ＭＳ ゴシック" w:hAnsi="ＭＳ ゴシック" w:eastAsia="ＭＳ ゴシック"/>
          <w:color w:val="000000"/>
          <w:kern w:val="0"/>
        </w:rPr>
        <w:t>２３</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240" w:firstLineChars="100"/>
        <w:rPr>
          <w:rFonts w:hint="default" w:ascii="ＭＳ ゴシック" w:hAnsi="ＭＳ ゴシック" w:eastAsia="ＭＳ ゴシック"/>
          <w:kern w:val="0"/>
        </w:rPr>
      </w:pPr>
      <w:r>
        <w:rPr>
          <w:rFonts w:hint="eastAsia" w:ascii="ＭＳ ゴシック" w:hAnsi="ＭＳ ゴシック" w:eastAsia="ＭＳ ゴシック"/>
          <w:color w:val="000000"/>
          <w:kern w:val="0"/>
        </w:rPr>
        <w:t>（１）</w:t>
      </w:r>
      <w:r>
        <w:rPr>
          <w:rFonts w:hint="eastAsia" w:ascii="ＭＳ ゴシック" w:hAnsi="ＭＳ ゴシック" w:eastAsia="ＭＳ ゴシック"/>
          <w:kern w:val="0"/>
        </w:rPr>
        <w:t>学校の設置者又は学校による調査</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ゴシック" w:hAnsi="ＭＳ ゴシック" w:eastAsia="ＭＳ ゴシック"/>
          <w:kern w:val="0"/>
        </w:rPr>
      </w:pPr>
      <w:r>
        <w:rPr>
          <w:rFonts w:hint="eastAsia" w:ascii="ＭＳ ゴシック" w:hAnsi="ＭＳ ゴシック" w:eastAsia="ＭＳ ゴシック"/>
          <w:kern w:val="0"/>
        </w:rPr>
        <w:t>①　重大事態の発生と調査</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960" w:firstLineChars="400"/>
        <w:rPr>
          <w:rFonts w:hint="default" w:ascii="ＭＳ ゴシック" w:hAnsi="ＭＳ ゴシック" w:eastAsia="ＭＳ ゴシック"/>
          <w:kern w:val="0"/>
        </w:rPr>
      </w:pPr>
      <w:r>
        <w:rPr>
          <w:rFonts w:hint="eastAsia" w:ascii="ＭＳ ゴシック" w:hAnsi="ＭＳ ゴシック" w:eastAsia="ＭＳ ゴシック"/>
          <w:color w:val="000000"/>
          <w:kern w:val="0"/>
        </w:rPr>
        <w:t>ア　重大事態の意味について</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400"/>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イ　重大事態の報告</w:t>
      </w:r>
    </w:p>
    <w:p>
      <w:pPr>
        <w:pStyle w:val="0"/>
        <w:overflowPunct w:val="0"/>
        <w:ind w:left="960" w:leftChars="4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ウ　調査の趣旨及び調査主体について</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8"/>
          <w:tab w:val="left" w:leader="none" w:pos="10076"/>
          <w:tab w:val="left" w:leader="none" w:pos="10992"/>
          <w:tab w:val="left" w:leader="none" w:pos="11908"/>
          <w:tab w:val="left" w:leader="none" w:pos="12824"/>
          <w:tab w:val="left" w:leader="none" w:pos="13740"/>
          <w:tab w:val="left" w:leader="none" w:pos="14656"/>
        </w:tabs>
        <w:ind w:firstLine="960" w:firstLineChars="400"/>
        <w:rPr>
          <w:rFonts w:hint="default" w:ascii="ＭＳ ゴシック" w:hAnsi="ＭＳ ゴシック" w:eastAsia="ＭＳ ゴシック"/>
        </w:rPr>
      </w:pPr>
      <w:r>
        <w:rPr>
          <w:rFonts w:hint="eastAsia" w:ascii="ＭＳ ゴシック" w:hAnsi="ＭＳ ゴシック" w:eastAsia="ＭＳ ゴシック"/>
          <w:color w:val="000000"/>
          <w:kern w:val="0"/>
        </w:rPr>
        <w:t>エ　調査を行うための組織について</w:t>
      </w:r>
    </w:p>
    <w:p>
      <w:pPr>
        <w:pStyle w:val="0"/>
        <w:overflowPunct w:val="0"/>
        <w:ind w:left="960" w:leftChars="4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オ　事実関係を明確にするための調査の実施</w:t>
      </w:r>
    </w:p>
    <w:p>
      <w:pPr>
        <w:pStyle w:val="0"/>
        <w:ind w:firstLine="960" w:firstLineChars="400"/>
        <w:rPr>
          <w:rFonts w:hint="default" w:ascii="ＭＳ ゴシック" w:hAnsi="ＭＳ ゴシック" w:eastAsia="ＭＳ ゴシック"/>
          <w:kern w:val="0"/>
        </w:rPr>
      </w:pPr>
      <w:r>
        <w:rPr>
          <w:rFonts w:hint="eastAsia" w:ascii="ＭＳ ゴシック" w:hAnsi="ＭＳ ゴシック" w:eastAsia="ＭＳ ゴシック"/>
          <w:kern w:val="0"/>
        </w:rPr>
        <w:t>カ　調査実施におけるその他の留意事項</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ゴシック" w:hAnsi="ＭＳ ゴシック" w:eastAsia="ＭＳ ゴシック"/>
          <w:kern w:val="0"/>
        </w:rPr>
      </w:pPr>
      <w:r>
        <w:rPr>
          <w:rFonts w:hint="eastAsia" w:ascii="ＭＳ ゴシック" w:hAnsi="ＭＳ ゴシック" w:eastAsia="ＭＳ ゴシック"/>
          <w:kern w:val="0"/>
        </w:rPr>
        <w:t>②　調査結果の提供及び報告</w:t>
      </w:r>
    </w:p>
    <w:p>
      <w:pPr>
        <w:pStyle w:val="0"/>
        <w:overflowPunct w:val="0"/>
        <w:ind w:firstLine="960" w:firstLineChars="4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kern w:val="0"/>
        </w:rPr>
        <w:t>ア　いじめを受けた児童生徒及びその保護者に対する情報を適切に提供する責任</w:t>
      </w:r>
    </w:p>
    <w:p>
      <w:pPr>
        <w:pStyle w:val="0"/>
        <w:overflowPunct w:val="0"/>
        <w:ind w:firstLine="960" w:firstLineChars="4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kern w:val="0"/>
        </w:rPr>
        <w:t>イ　調査結果の報告</w:t>
      </w: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ゴシック" w:hAnsi="ＭＳ ゴシック" w:eastAsia="ＭＳ ゴシック"/>
          <w:kern w:val="0"/>
        </w:rPr>
      </w:pPr>
      <w:r>
        <w:rPr>
          <w:rFonts w:hint="eastAsia" w:ascii="ＭＳ ゴシック" w:hAnsi="ＭＳ ゴシック" w:eastAsia="ＭＳ ゴシック"/>
          <w:kern w:val="0"/>
        </w:rPr>
        <w:t>（２）調査結果の報告を受けた知事による再調査及び措置　　</w:t>
      </w:r>
      <w:r>
        <w:rPr>
          <w:rFonts w:hint="eastAsia" w:ascii="ＭＳ ゴシック" w:hAnsi="ＭＳ ゴシック" w:eastAsia="ＭＳ ゴシック"/>
          <w:kern w:val="0"/>
          <w:u w:val="dotted" w:color="auto"/>
        </w:rPr>
        <w:t>　　　　　　　　　</w:t>
      </w:r>
      <w:r>
        <w:rPr>
          <w:rFonts w:hint="eastAsia" w:ascii="ＭＳ ゴシック" w:hAnsi="ＭＳ ゴシック" w:eastAsia="ＭＳ ゴシック"/>
          <w:kern w:val="0"/>
        </w:rPr>
        <w:t>２７</w:t>
      </w:r>
    </w:p>
    <w:p>
      <w:pPr>
        <w:pStyle w:val="0"/>
        <w:overflowPunct w:val="0"/>
        <w:ind w:left="720" w:leftChars="3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①　再調査</w:t>
      </w:r>
    </w:p>
    <w:p>
      <w:pPr>
        <w:pStyle w:val="0"/>
        <w:overflowPunct w:val="0"/>
        <w:ind w:left="720" w:leftChars="30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②　再調査の結果を踏まえた措置等</w:t>
      </w: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第３　その他留意事項　　　　　　　　　　　　　　　　　　　</w:t>
      </w:r>
      <w:r>
        <w:rPr>
          <w:rFonts w:hint="eastAsia" w:ascii="ＭＳ ゴシック" w:hAnsi="ＭＳ ゴシック" w:eastAsia="ＭＳ ゴシック"/>
          <w:color w:val="000000"/>
          <w:kern w:val="0"/>
          <w:u w:val="dotted" w:color="auto"/>
        </w:rPr>
        <w:t>　　　　　　　　　</w:t>
      </w:r>
      <w:r>
        <w:rPr>
          <w:rFonts w:hint="eastAsia" w:ascii="ＭＳ ゴシック" w:hAnsi="ＭＳ ゴシック" w:eastAsia="ＭＳ ゴシック"/>
          <w:color w:val="000000"/>
          <w:kern w:val="0"/>
        </w:rPr>
        <w:t>２８</w:t>
      </w:r>
    </w:p>
    <w:p>
      <w:pPr>
        <w:rPr>
          <w:rFonts w:hint="default" w:ascii="ＭＳ 明朝" w:hAnsi="ＭＳ 明朝"/>
          <w:color w:val="000000"/>
          <w:kern w:val="0"/>
        </w:rPr>
        <w:sectPr>
          <w:footerReference r:id="rId6" w:type="default"/>
          <w:pgSz w:w="11906" w:h="16838"/>
          <w:pgMar w:top="1134" w:right="1134" w:bottom="1134" w:left="1134" w:header="720" w:footer="720" w:gutter="0"/>
          <w:pgNumType w:start="1"/>
          <w:cols w:space="720"/>
          <w:noEndnote w:val="1"/>
          <w:textDirection w:val="lrTb"/>
          <w:docGrid w:type="lines" w:linePitch="373" w:charSpace="409"/>
        </w:sectPr>
      </w:pPr>
    </w:p>
    <w:p>
      <w:pPr>
        <w:pStyle w:val="0"/>
        <w:rPr>
          <w:rFonts w:hint="default" w:ascii="ＭＳ 明朝" w:hAnsi="ＭＳ 明朝"/>
          <w:color w:val="000000"/>
          <w:kern w:val="0"/>
        </w:rPr>
        <w:sectPr>
          <w:footerReference r:id="rId8" w:type="default"/>
          <w:type w:val="continuous"/>
          <w:pgSz w:w="11906" w:h="16838"/>
          <w:pgMar w:top="1134" w:right="1134" w:bottom="1134" w:left="1134" w:header="720" w:footer="397" w:gutter="0"/>
          <w:pgNumType w:start="1"/>
          <w:cols w:space="720"/>
          <w:noEndnote w:val="1"/>
          <w:textDirection w:val="lrTb"/>
          <w:docGrid w:type="lines" w:linePitch="383" w:charSpace="409"/>
        </w:sectPr>
      </w:pPr>
    </w:p>
    <w:p>
      <w:pPr>
        <w:pStyle w:val="0"/>
        <w:rPr>
          <w:rFonts w:hint="default" w:ascii="ＭＳ 明朝" w:hAnsi="ＭＳ 明朝"/>
          <w:color w:val="000000"/>
          <w:kern w:val="0"/>
        </w:rPr>
        <w:sectPr>
          <w:footerReference r:id="rId9" w:type="default"/>
          <w:type w:val="continuous"/>
          <w:pgSz w:w="11906" w:h="16838"/>
          <w:pgMar w:top="1134" w:right="1134" w:bottom="1134" w:left="1134" w:header="720" w:footer="397" w:gutter="0"/>
          <w:pgNumType w:start="1"/>
          <w:cols w:space="720"/>
          <w:noEndnote w:val="1"/>
          <w:textDirection w:val="lrTb"/>
          <w:docGrid w:type="lines" w:linePitch="383" w:charSpace="409"/>
        </w:sectPr>
      </w:pPr>
    </w:p>
    <w:p>
      <w:pPr>
        <w:pStyle w:val="0"/>
        <w:overflowPunct w:val="0"/>
        <w:textAlignment w:val="baseline"/>
        <w:rPr>
          <w:rFonts w:hint="default" w:ascii="ＭＳ ゴシック" w:hAnsi="ＭＳ ゴシック" w:eastAsia="ＭＳ ゴシック"/>
          <w:color w:val="000000"/>
          <w:spacing w:val="2"/>
          <w:kern w:val="0"/>
        </w:rPr>
      </w:pPr>
    </w:p>
    <w:p>
      <w:pPr>
        <w:pStyle w:val="0"/>
        <w:overflowPunct w:val="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spacing w:val="2"/>
          <w:kern w:val="0"/>
        </w:rPr>
        <w:t>はじめに</w:t>
      </w:r>
    </w:p>
    <w:p>
      <w:pPr>
        <w:pStyle w:val="0"/>
        <w:overflowPunct w:val="0"/>
        <w:textAlignment w:val="baseline"/>
        <w:rPr>
          <w:rFonts w:hint="default" w:ascii="ＭＳ 明朝" w:hAnsi="ＭＳ 明朝"/>
          <w:color w:val="000000"/>
          <w:spacing w:val="2"/>
          <w:kern w:val="0"/>
        </w:rPr>
      </w:pPr>
    </w:p>
    <w:p>
      <w:pPr>
        <w:pStyle w:val="0"/>
        <w:ind w:firstLine="240" w:firstLineChars="100"/>
        <w:rPr>
          <w:rFonts w:hint="default" w:ascii="ＭＳ 明朝" w:hAnsi="ＭＳ 明朝"/>
        </w:rPr>
      </w:pPr>
      <w:r>
        <w:rPr>
          <w:rFonts w:hint="eastAsia" w:ascii="ＭＳ 明朝" w:hAnsi="ＭＳ 明朝"/>
        </w:rPr>
        <w:t>いじめは、いじめを受けた子どもたちの教育を受ける権利を著しく侵害し、その心身の健全な成長及び人格の形成に重大な影響を与えるのみならず、その生命又は身体に重大な危険を生じさせるおそれがあるものである。</w:t>
      </w:r>
    </w:p>
    <w:p>
      <w:pPr>
        <w:pStyle w:val="0"/>
        <w:rPr>
          <w:rFonts w:hint="default" w:ascii="ＭＳ 明朝" w:hAnsi="ＭＳ 明朝"/>
        </w:rPr>
      </w:pPr>
      <w:r>
        <w:rPr>
          <w:rFonts w:hint="eastAsia" w:ascii="ＭＳ 明朝" w:hAnsi="ＭＳ 明朝"/>
        </w:rPr>
        <w:t>　近年、いじめによる重大な事案が発生し、大きな社会問題となっている。それだけでなく、いじめがきっかけで心を痛めている子どもたちも少なくない。</w:t>
      </w:r>
    </w:p>
    <w:p>
      <w:pPr>
        <w:pStyle w:val="0"/>
        <w:rPr>
          <w:rFonts w:hint="default" w:ascii="ＭＳ 明朝" w:hAnsi="ＭＳ 明朝"/>
        </w:rPr>
      </w:pPr>
      <w:r>
        <w:rPr>
          <w:rFonts w:hint="eastAsia" w:ascii="ＭＳ 明朝" w:hAnsi="ＭＳ 明朝"/>
        </w:rPr>
        <w:t>　このようないじめは、</w:t>
      </w:r>
      <w:r>
        <w:rPr>
          <w:rFonts w:hint="eastAsia" w:ascii="ＭＳ 明朝" w:hAnsi="ＭＳ 明朝"/>
          <w:color w:val="FF0000"/>
          <w:u w:val="single" w:color="auto"/>
        </w:rPr>
        <w:t>大人社会の</w:t>
      </w:r>
      <w:r>
        <w:rPr>
          <w:rFonts w:hint="eastAsia" w:ascii="ＭＳ 明朝" w:hAnsi="ＭＳ 明朝"/>
        </w:rPr>
        <w:t>暴力、体罰、児童虐待、パワーハラスメントやセクシュアルハラスメントなどといった</w:t>
      </w:r>
      <w:r>
        <w:rPr>
          <w:rFonts w:hint="eastAsia" w:ascii="ＭＳ 明朝" w:hAnsi="ＭＳ 明朝"/>
          <w:color w:val="FF0000"/>
          <w:u w:val="single" w:color="auto"/>
        </w:rPr>
        <w:t>ものと同様の社会問題であり、</w:t>
      </w:r>
      <w:r>
        <w:rPr>
          <w:rFonts w:hint="eastAsia" w:ascii="ＭＳ 明朝" w:hAnsi="ＭＳ 明朝"/>
        </w:rPr>
        <w:t>他人の弱みを笑いものにしたり、暴力を肯定していると受け取られるような行為を許容したり、異質な他者を差別したりといった</w:t>
      </w:r>
      <w:r>
        <w:rPr>
          <w:rFonts w:hint="eastAsia" w:ascii="ＭＳ 明朝" w:hAnsi="ＭＳ 明朝"/>
          <w:color w:val="FF0000"/>
          <w:u w:val="single" w:color="auto"/>
        </w:rPr>
        <w:t>大人の振る舞いが、子どもに影響を与えるという指摘もある。</w:t>
      </w:r>
    </w:p>
    <w:p>
      <w:pPr>
        <w:pStyle w:val="0"/>
        <w:rPr>
          <w:rFonts w:hint="default" w:ascii="ＭＳ 明朝" w:hAnsi="ＭＳ 明朝"/>
        </w:rPr>
      </w:pPr>
      <w:r>
        <w:rPr>
          <w:rFonts w:hint="eastAsia" w:ascii="ＭＳ 明朝" w:hAnsi="ＭＳ 明朝"/>
        </w:rPr>
        <w:t>　一人でも多くの子どもをいじめから救うためには、子どもの模範となるべき大人一人一人が、互いを認め合い、自分の大切さとともに他の人の大切さを認めることができるような人権感覚を育むと同時に、</w:t>
      </w:r>
      <w:r>
        <w:rPr>
          <w:rFonts w:hint="eastAsia" w:ascii="ＭＳ 明朝" w:hAnsi="ＭＳ 明朝"/>
          <w:color w:val="FF0000"/>
          <w:u w:val="single" w:color="auto"/>
        </w:rPr>
        <w:t>子どもの心に寄り添いつつも、</w:t>
      </w:r>
      <w:r>
        <w:rPr>
          <w:rFonts w:hint="eastAsia" w:ascii="ＭＳ 明朝" w:hAnsi="ＭＳ 明朝"/>
        </w:rPr>
        <w:t>「いじめは</w:t>
      </w:r>
      <w:r>
        <w:rPr>
          <w:rFonts w:hint="eastAsia" w:ascii="ＭＳ 明朝" w:hAnsi="ＭＳ 明朝"/>
          <w:color w:val="FF0000"/>
          <w:u w:val="single" w:color="auto"/>
        </w:rPr>
        <w:t>いかなる理由があろうとも</w:t>
      </w:r>
      <w:r>
        <w:rPr>
          <w:rFonts w:hint="eastAsia" w:ascii="ＭＳ 明朝" w:hAnsi="ＭＳ 明朝"/>
        </w:rPr>
        <w:t>許されない」、「いじめは卑怯な行為である」という認識と「いじめはどの子どもにも、どの学校でも、起こりうる」という意識をもち、それぞれの役割と責任を自覚しなければならない。</w:t>
      </w:r>
    </w:p>
    <w:p>
      <w:pPr>
        <w:pStyle w:val="0"/>
        <w:ind w:firstLine="240" w:firstLineChars="100"/>
        <w:rPr>
          <w:rFonts w:hint="default" w:ascii="ＭＳ 明朝" w:hAnsi="ＭＳ 明朝"/>
        </w:rPr>
      </w:pPr>
      <w:r>
        <w:rPr>
          <w:rFonts w:hint="eastAsia" w:ascii="ＭＳ 明朝" w:hAnsi="ＭＳ 明朝"/>
        </w:rPr>
        <w:t>また、いじめの解決を通して、子どもたち一人一人が「夢」や「志」をもち、その実現に向けて自分の力を思う存分発揮できる学校づくりを進めるとともに、さらには心豊かで安全・安心な社会づくりを、県民一人一人が自ら、主体的に進めなければならない。</w:t>
      </w:r>
    </w:p>
    <w:p>
      <w:pPr>
        <w:pStyle w:val="0"/>
        <w:overflowPunct w:val="0"/>
        <w:ind w:firstLine="240" w:firstLineChars="100"/>
        <w:textAlignment w:val="baseline"/>
        <w:rPr>
          <w:rFonts w:hint="default" w:ascii="ＭＳ 明朝" w:hAnsi="ＭＳ 明朝"/>
          <w:color w:val="FF0000"/>
          <w:u w:val="single" w:color="auto"/>
        </w:rPr>
      </w:pPr>
      <w:r>
        <w:rPr>
          <w:rFonts w:hint="eastAsia" w:ascii="ＭＳ 明朝" w:hAnsi="ＭＳ 明朝"/>
        </w:rPr>
        <w:t>このような基本理念のもと、いじめ問題の克服に向けて、</w:t>
      </w:r>
      <w:r>
        <w:rPr>
          <w:rFonts w:hint="eastAsia" w:ascii="ＭＳ 明朝" w:hAnsi="ＭＳ 明朝"/>
          <w:color w:val="FF0000"/>
          <w:u w:val="single" w:color="auto"/>
        </w:rPr>
        <w:t>平成</w:t>
      </w:r>
      <w:r>
        <w:rPr>
          <w:rFonts w:hint="eastAsia" w:ascii="ＭＳ 明朝" w:hAnsi="ＭＳ 明朝"/>
          <w:color w:val="FF0000"/>
          <w:u w:val="single" w:color="auto"/>
        </w:rPr>
        <w:t>26</w:t>
      </w:r>
      <w:r>
        <w:rPr>
          <w:rFonts w:hint="eastAsia" w:ascii="ＭＳ 明朝" w:hAnsi="ＭＳ 明朝"/>
          <w:color w:val="FF0000"/>
          <w:u w:val="single" w:color="auto"/>
        </w:rPr>
        <w:t>年３月に「高知県いじめ防止基本方針」を策定した。</w:t>
      </w:r>
    </w:p>
    <w:p>
      <w:pPr>
        <w:pStyle w:val="0"/>
        <w:overflowPunct w:val="0"/>
        <w:ind w:firstLine="240" w:firstLineChars="100"/>
        <w:textAlignment w:val="baseline"/>
        <w:rPr>
          <w:rFonts w:hint="default" w:ascii="ＭＳ 明朝" w:hAnsi="ＭＳ 明朝"/>
          <w:color w:val="FF0000"/>
          <w:u w:val="single" w:color="auto"/>
        </w:rPr>
      </w:pPr>
      <w:r>
        <w:rPr>
          <w:rFonts w:hint="eastAsia" w:ascii="ＭＳ 明朝" w:hAnsi="ＭＳ 明朝"/>
          <w:color w:val="FF0000"/>
          <w:u w:val="single" w:color="auto"/>
        </w:rPr>
        <w:t>しかしながら、本基本方針の策定以降、その解釈や適用の仕方等について、関係者の認識やとらえ方の違いから、いじめの解消に向けた取組が迅速に進まないという事案も見受けられる。関係者は子どもたちの中で起こる様々な課題をしっかりと共有するとともに、課題を解消していく道筋や、解消後のあるべき姿について共通認識を図り、ベクトルを同じくして見守り、支えていかなければならない。</w:t>
      </w:r>
    </w:p>
    <w:p>
      <w:pPr>
        <w:pStyle w:val="0"/>
        <w:overflowPunct w:val="0"/>
        <w:ind w:firstLine="240" w:firstLineChars="100"/>
        <w:textAlignment w:val="baseline"/>
        <w:rPr>
          <w:rFonts w:hint="default" w:ascii="ＭＳ 明朝" w:hAnsi="ＭＳ 明朝"/>
        </w:rPr>
      </w:pPr>
      <w:r>
        <w:rPr>
          <w:rFonts w:hint="eastAsia" w:ascii="ＭＳ 明朝" w:hAnsi="ＭＳ 明朝"/>
          <w:color w:val="FF0000"/>
          <w:u w:val="single" w:color="auto"/>
        </w:rPr>
        <w:t>そのために、</w:t>
      </w:r>
      <w:r>
        <w:rPr>
          <w:rFonts w:hint="eastAsia" w:ascii="ＭＳ 明朝" w:hAnsi="ＭＳ 明朝"/>
        </w:rPr>
        <w:t>県・市町村・学校・地域住民・家庭その他の関係者は連携しながら、それぞれが主体的・積極的に取り組み、県民総ぐるみで、いじめの防止等のための対策を総合的かつ効果的に推進する</w:t>
      </w:r>
      <w:r>
        <w:rPr>
          <w:rFonts w:hint="eastAsia" w:ascii="ＭＳ 明朝" w:hAnsi="ＭＳ 明朝"/>
          <w:color w:val="FF0000"/>
          <w:u w:val="single" w:color="auto"/>
        </w:rPr>
        <w:t>ことができるよう「高知県いじめ防止基本方針」を改定した</w:t>
      </w:r>
      <w:r>
        <w:rPr>
          <w:rFonts w:hint="eastAsia" w:ascii="ＭＳ 明朝" w:hAnsi="ＭＳ 明朝"/>
        </w:rPr>
        <w:t>。</w:t>
      </w: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spacing w:val="2"/>
          <w:kern w:val="0"/>
        </w:rPr>
      </w:pPr>
      <w:r>
        <w:rPr>
          <w:rFonts w:hint="eastAsia" w:ascii="ＭＳ ゴシック" w:hAnsi="ＭＳ ゴシック" w:eastAsia="ＭＳ ゴシック"/>
          <w:color w:val="000000"/>
          <w:kern w:val="0"/>
        </w:rPr>
        <w:t>第１　いじめの防止等のための対策の基本的な方向に関する事項　</w:t>
      </w:r>
    </w:p>
    <w:p>
      <w:pPr>
        <w:pStyle w:val="0"/>
        <w:overflowPunct w:val="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１　基本方針の目的</w:t>
      </w:r>
    </w:p>
    <w:p>
      <w:pPr>
        <w:pStyle w:val="0"/>
        <w:overflowPunct w:val="0"/>
        <w:textAlignment w:val="baseline"/>
        <w:rPr>
          <w:rFonts w:hint="default" w:ascii="ＭＳ 明朝" w:hAnsi="ＭＳ 明朝"/>
          <w:color w:val="000000"/>
          <w:kern w:val="0"/>
        </w:rPr>
      </w:pPr>
      <w:r>
        <w:rPr>
          <w:rFonts w:hint="default" w:ascii="ＭＳ 明朝" w:hAnsi="ＭＳ 明朝"/>
        </w:rPr>
        <mc:AlternateContent>
          <mc:Choice Requires="wps">
            <w:drawing>
              <wp:anchor simplePos="0" relativeHeight="3" behindDoc="0" locked="0" layoutInCell="1" hidden="0" allowOverlap="1">
                <wp:simplePos x="0" y="0"/>
                <wp:positionH relativeFrom="column">
                  <wp:posOffset>280035</wp:posOffset>
                </wp:positionH>
                <wp:positionV relativeFrom="paragraph">
                  <wp:posOffset>10795</wp:posOffset>
                </wp:positionV>
                <wp:extent cx="5957570" cy="1073150"/>
                <wp:effectExtent l="635" t="635" r="24130" b="8890"/>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5957570" cy="1073150"/>
                        </a:xfrm>
                        <a:prstGeom prst="rect">
                          <a:avLst/>
                        </a:prstGeom>
                        <a:solidFill>
                          <a:srgbClr val="FFFFFF"/>
                        </a:solidFill>
                        <a:ln w="9525">
                          <a:solidFill>
                            <a:sysClr val="windowText" lastClr="000000"/>
                          </a:solidFill>
                          <a:miter/>
                        </a:ln>
                      </wps:spPr>
                      <wps:txbx>
                        <w:txbxContent>
                          <w:p>
                            <w:pPr>
                              <w:pStyle w:val="0"/>
                              <w:ind w:left="240" w:leftChars="100"/>
                              <w:rPr>
                                <w:rFonts w:hint="default"/>
                                <w:sz w:val="21"/>
                              </w:rPr>
                            </w:pPr>
                            <w:r>
                              <w:rPr>
                                <w:rFonts w:hint="eastAsia"/>
                                <w:sz w:val="21"/>
                              </w:rPr>
                              <w:t>（地方いじめ防止基本方針）</w:t>
                            </w:r>
                          </w:p>
                          <w:p>
                            <w:pPr>
                              <w:pStyle w:val="0"/>
                              <w:ind w:left="210" w:hanging="210" w:hangingChars="100"/>
                              <w:rPr>
                                <w:rFonts w:hint="default"/>
                                <w:sz w:val="21"/>
                              </w:rPr>
                            </w:pPr>
                            <w:r>
                              <w:rPr>
                                <w:rFonts w:hint="eastAsia"/>
                                <w:sz w:val="21"/>
                              </w:rPr>
                              <w:t>第</w:t>
                            </w:r>
                            <w:r>
                              <w:rPr>
                                <w:rFonts w:hint="eastAsia" w:ascii="ＭＳ 明朝" w:hAnsi="ＭＳ 明朝"/>
                                <w:sz w:val="21"/>
                              </w:rPr>
                              <w:t>12</w:t>
                            </w:r>
                            <w:r>
                              <w:rPr>
                                <w:rFonts w:hint="eastAsia"/>
                                <w:sz w:val="21"/>
                              </w:rPr>
                              <w:t>条　地方公共団体は、いじめ防止基本方針を参酌し、その地域の実情に応じ、当該地方公共団体におけるいじめの防止等のための対策を総合的かつ効果的に推進するための基本的な方針（以下「地方いじめ防止基本方針」という。）を定めるよう努めるものとする。</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0.85pt;margin-left:22.05pt;mso-position-horizontal-relative:text;mso-position-vertical-relative:text;position:absolute;height:84.5pt;width:469.1pt;z-index:3;" o:spid="_x0000_s1029" o:allowincell="t" o:allowoverlap="t" filled="t" fillcolor="#ffffff" stroked="t" strokecolor="#000000" strokeweight="0.75pt" o:spt="202" type="#_x0000_t202">
                <v:fill/>
                <v:stroke filltype="solid"/>
                <v:textbox style="layout-flow:horizontal;mso-fit-shape-to-text:t;">
                  <w:txbxContent>
                    <w:p>
                      <w:pPr>
                        <w:pStyle w:val="0"/>
                        <w:ind w:left="240" w:leftChars="100"/>
                        <w:rPr>
                          <w:rFonts w:hint="default"/>
                          <w:sz w:val="21"/>
                        </w:rPr>
                      </w:pPr>
                      <w:r>
                        <w:rPr>
                          <w:rFonts w:hint="eastAsia"/>
                          <w:sz w:val="21"/>
                        </w:rPr>
                        <w:t>（地方いじめ防止基本方針）</w:t>
                      </w:r>
                    </w:p>
                    <w:p>
                      <w:pPr>
                        <w:pStyle w:val="0"/>
                        <w:ind w:left="210" w:hanging="210" w:hangingChars="100"/>
                        <w:rPr>
                          <w:rFonts w:hint="default"/>
                          <w:sz w:val="21"/>
                        </w:rPr>
                      </w:pPr>
                      <w:r>
                        <w:rPr>
                          <w:rFonts w:hint="eastAsia"/>
                          <w:sz w:val="21"/>
                        </w:rPr>
                        <w:t>第</w:t>
                      </w:r>
                      <w:r>
                        <w:rPr>
                          <w:rFonts w:hint="eastAsia" w:ascii="ＭＳ 明朝" w:hAnsi="ＭＳ 明朝"/>
                          <w:sz w:val="21"/>
                        </w:rPr>
                        <w:t>12</w:t>
                      </w:r>
                      <w:r>
                        <w:rPr>
                          <w:rFonts w:hint="eastAsia"/>
                          <w:sz w:val="21"/>
                        </w:rPr>
                        <w:t>条　地方公共団体は、いじめ防止基本方針を参酌し、その地域の実情に応じ、当該地方公共団体におけるいじめの防止等のための対策を総合的かつ効果的に推進するための基本的な方針（以下「地方いじめ防止基本方針」という。）を定めるよう努めるものとする。</w:t>
                      </w:r>
                    </w:p>
                  </w:txbxContent>
                </v:textbox>
                <v:imagedata o:title=""/>
                <w10:wrap type="none" anchorx="text" anchory="text"/>
              </v:shape>
            </w:pict>
          </mc:Fallback>
        </mc:AlternateContent>
      </w:r>
    </w:p>
    <w:p>
      <w:pPr>
        <w:pStyle w:val="0"/>
        <w:overflowPunct w:val="0"/>
        <w:textAlignment w:val="baseline"/>
        <w:rPr>
          <w:rFonts w:hint="default" w:ascii="ＭＳ 明朝" w:hAnsi="ＭＳ 明朝"/>
          <w:color w:val="000000"/>
          <w:kern w:val="0"/>
        </w:rPr>
      </w:pPr>
    </w:p>
    <w:p>
      <w:pPr>
        <w:pStyle w:val="0"/>
        <w:overflowPunct w:val="0"/>
        <w:textAlignment w:val="baseline"/>
        <w:rPr>
          <w:rFonts w:hint="default" w:ascii="ＭＳ 明朝" w:hAnsi="ＭＳ 明朝"/>
          <w:color w:val="000000"/>
          <w:kern w:val="0"/>
        </w:rPr>
      </w:pPr>
    </w:p>
    <w:p>
      <w:pPr>
        <w:pStyle w:val="0"/>
        <w:overflowPunct w:val="0"/>
        <w:textAlignment w:val="baseline"/>
        <w:rPr>
          <w:rFonts w:hint="default" w:ascii="ＭＳ 明朝" w:hAnsi="ＭＳ 明朝"/>
          <w:color w:val="000000"/>
          <w:kern w:val="0"/>
        </w:rPr>
      </w:pPr>
    </w:p>
    <w:p>
      <w:pPr>
        <w:pStyle w:val="0"/>
        <w:overflowPunct w:val="0"/>
        <w:textAlignment w:val="baseline"/>
        <w:rPr>
          <w:rFonts w:hint="default" w:ascii="ＭＳ 明朝" w:hAnsi="ＭＳ 明朝"/>
          <w:color w:val="000000"/>
          <w:spacing w:val="2"/>
          <w:kern w:val="0"/>
        </w:rPr>
      </w:pPr>
    </w:p>
    <w:p>
      <w:pPr>
        <w:pStyle w:val="0"/>
        <w:overflowPunct w:val="0"/>
        <w:ind w:left="485" w:leftChars="202" w:firstLine="233" w:firstLineChars="97"/>
        <w:textAlignment w:val="baseline"/>
        <w:rPr>
          <w:rFonts w:hint="default" w:ascii="ＭＳ 明朝" w:hAnsi="ＭＳ 明朝"/>
          <w:color w:val="FF0000"/>
          <w:kern w:val="0"/>
          <w:u w:val="single" w:color="auto"/>
        </w:rPr>
      </w:pPr>
      <w:r>
        <w:rPr>
          <w:rFonts w:hint="eastAsia" w:ascii="ＭＳ 明朝" w:hAnsi="ＭＳ 明朝"/>
          <w:color w:val="000000"/>
          <w:kern w:val="0"/>
        </w:rPr>
        <w:t>本基本方針は、いじめ防止対策推進法（平成</w:t>
      </w:r>
      <w:r>
        <w:rPr>
          <w:rFonts w:hint="eastAsia" w:ascii="ＭＳ 明朝" w:hAnsi="ＭＳ 明朝"/>
          <w:color w:val="000000"/>
          <w:kern w:val="0"/>
        </w:rPr>
        <w:t>25</w:t>
      </w:r>
      <w:r>
        <w:rPr>
          <w:rFonts w:hint="eastAsia" w:ascii="ＭＳ 明朝" w:hAnsi="ＭＳ 明朝"/>
          <w:color w:val="000000"/>
          <w:kern w:val="0"/>
        </w:rPr>
        <w:t>年法律第</w:t>
      </w:r>
      <w:r>
        <w:rPr>
          <w:rFonts w:hint="eastAsia" w:ascii="ＭＳ 明朝" w:hAnsi="ＭＳ 明朝"/>
          <w:color w:val="000000"/>
          <w:kern w:val="0"/>
        </w:rPr>
        <w:t>71</w:t>
      </w:r>
      <w:r>
        <w:rPr>
          <w:rFonts w:hint="eastAsia" w:ascii="ＭＳ 明朝" w:hAnsi="ＭＳ 明朝"/>
          <w:color w:val="000000"/>
          <w:kern w:val="0"/>
        </w:rPr>
        <w:t>号。以下「法」という。）第</w:t>
      </w:r>
      <w:r>
        <w:rPr>
          <w:rFonts w:hint="eastAsia" w:ascii="ＭＳ 明朝" w:hAnsi="ＭＳ 明朝"/>
          <w:color w:val="000000"/>
          <w:kern w:val="0"/>
        </w:rPr>
        <w:t>12</w:t>
      </w:r>
      <w:r>
        <w:rPr>
          <w:rFonts w:hint="eastAsia" w:ascii="ＭＳ 明朝" w:hAnsi="ＭＳ 明朝"/>
          <w:color w:val="000000"/>
          <w:kern w:val="0"/>
        </w:rPr>
        <w:t>条の規定に基づき、高知県におけるいじめの防止等（いじめの防止、いじめの早期発見及びいじめへの対処をいう。以下同じ。）のための対策を総合的かつ効果的に推進するために策定するものである。</w:t>
      </w:r>
      <w:r>
        <w:rPr>
          <w:rFonts w:hint="eastAsia" w:asciiTheme="minorEastAsia" w:hAnsiTheme="minorEastAsia"/>
          <w:color w:val="FF0000"/>
          <w:kern w:val="0"/>
          <w:u w:val="single" w:color="auto"/>
        </w:rPr>
        <w:t>本基本方針は国の基本方針と学校いじめ防止基本方針の結節点となるものであって、各学校のいじめの防止等の取組の基盤となるものである。</w:t>
      </w:r>
    </w:p>
    <w:p>
      <w:pPr>
        <w:pStyle w:val="0"/>
        <w:overflowPunct w:val="0"/>
        <w:ind w:left="485" w:leftChars="202" w:firstLine="233" w:firstLineChars="97"/>
        <w:textAlignment w:val="baseline"/>
        <w:rPr>
          <w:rFonts w:hint="default" w:ascii="ＭＳ 明朝" w:hAnsi="ＭＳ 明朝"/>
          <w:color w:val="000000"/>
          <w:kern w:val="0"/>
        </w:rPr>
      </w:pPr>
      <w:r>
        <w:rPr>
          <w:rFonts w:hint="eastAsia" w:ascii="ＭＳ 明朝" w:hAnsi="ＭＳ 明朝"/>
          <w:color w:val="000000"/>
          <w:kern w:val="0"/>
        </w:rPr>
        <w:t>本基本方針において規定する内容のうち、県や各学校における基本方針の策定や組織体制の整備、重大事態への対処等に関する事項については、直接的には、県の行政機関や、県教育委員会が設置・管理する県立学校、知事が所轄する私立学校を対象としたものであるが、域内の市町村や市町村（学校組合）立学校におけるいじめの防止等のための対策の推進に当たっても参考となるものである。</w:t>
      </w:r>
    </w:p>
    <w:p>
      <w:pPr>
        <w:pStyle w:val="0"/>
        <w:overflowPunct w:val="0"/>
        <w:ind w:left="485" w:leftChars="202" w:firstLine="233" w:firstLineChars="97"/>
        <w:textAlignment w:val="baseline"/>
        <w:rPr>
          <w:rFonts w:hint="default" w:ascii="ＭＳ 明朝" w:hAnsi="ＭＳ 明朝"/>
          <w:color w:val="000000"/>
          <w:spacing w:val="2"/>
          <w:kern w:val="0"/>
        </w:rPr>
      </w:pPr>
      <w:r>
        <w:rPr>
          <w:rFonts w:hint="eastAsia" w:ascii="ＭＳ 明朝" w:hAnsi="ＭＳ 明朝"/>
          <w:color w:val="000000"/>
          <w:kern w:val="0"/>
        </w:rPr>
        <w:t>また、いじめの防止等のための対策の基本的な方向に関する事項や、県が実施する施策に関する事項などについては、域内の市町村や市町村（学校組合）立学校を含めた県全体としての方向性や基本的施策を示したものである。</w:t>
      </w:r>
    </w:p>
    <w:p>
      <w:pPr>
        <w:pStyle w:val="0"/>
        <w:overflowPunct w:val="0"/>
        <w:textAlignment w:val="baseline"/>
        <w:rPr>
          <w:rFonts w:hint="default" w:ascii="ＭＳ 明朝" w:hAnsi="ＭＳ 明朝"/>
          <w:color w:val="000000"/>
          <w:spacing w:val="2"/>
          <w:kern w:val="0"/>
        </w:rPr>
      </w:pPr>
    </w:p>
    <w:p>
      <w:pPr>
        <w:pStyle w:val="0"/>
        <w:overflowPunct w:val="0"/>
        <w:textAlignment w:val="baseline"/>
        <w:rPr>
          <w:rFonts w:hint="default" w:ascii="ＭＳ ゴシック" w:hAnsi="ＭＳ ゴシック" w:eastAsia="ＭＳ ゴシック"/>
          <w:kern w:val="0"/>
          <w:highlight w:val="lightGray"/>
        </w:rPr>
      </w:pPr>
      <w:r>
        <w:rPr>
          <w:rFonts w:hint="eastAsia" w:ascii="ＭＳ 明朝" w:hAnsi="ＭＳ 明朝"/>
          <w:color w:val="000000"/>
          <w:spacing w:val="2"/>
          <w:kern w:val="0"/>
        </w:rPr>
        <w:t>　</w:t>
      </w:r>
      <w:r>
        <w:rPr>
          <w:rFonts w:hint="eastAsia" w:ascii="ＭＳ ゴシック" w:hAnsi="ＭＳ ゴシック" w:eastAsia="ＭＳ ゴシック"/>
          <w:kern w:val="0"/>
        </w:rPr>
        <w:t>２　いじめの定義</w:t>
      </w:r>
    </w:p>
    <w:p>
      <w:pPr>
        <w:pStyle w:val="0"/>
        <w:widowControl w:val="1"/>
        <w:ind w:left="36" w:leftChars="15"/>
        <w:jc w:val="left"/>
        <w:rPr>
          <w:rFonts w:hint="default" w:asciiTheme="minorEastAsia" w:hAnsiTheme="minorEastAsia"/>
          <w:kern w:val="0"/>
          <w:highlight w:val="lightGray"/>
        </w:rPr>
      </w:pPr>
      <w:r>
        <w:rPr>
          <w:rFonts w:hint="default" w:asciiTheme="minorEastAsia" w:hAnsiTheme="minorEastAsia"/>
          <w:kern w:val="0"/>
          <w:highlight w:val="lightGray"/>
        </w:rPr>
        <mc:AlternateContent>
          <mc:Choice Requires="wps">
            <w:drawing>
              <wp:anchor simplePos="0" relativeHeight="12" behindDoc="0" locked="0" layoutInCell="1" hidden="0" allowOverlap="1">
                <wp:simplePos x="0" y="0"/>
                <wp:positionH relativeFrom="column">
                  <wp:posOffset>285750</wp:posOffset>
                </wp:positionH>
                <wp:positionV relativeFrom="paragraph">
                  <wp:posOffset>57150</wp:posOffset>
                </wp:positionV>
                <wp:extent cx="5957570" cy="1254760"/>
                <wp:effectExtent l="635" t="635" r="24130" b="8890"/>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957570" cy="1254760"/>
                        </a:xfrm>
                        <a:prstGeom prst="rect">
                          <a:avLst/>
                        </a:prstGeom>
                        <a:solidFill>
                          <a:schemeClr val="bg1"/>
                        </a:solidFill>
                        <a:ln w="9525">
                          <a:solidFill>
                            <a:schemeClr val="tx1"/>
                          </a:solidFill>
                          <a:miter/>
                        </a:ln>
                      </wps:spPr>
                      <wps:txbx>
                        <w:txbxContent>
                          <w:p>
                            <w:pPr>
                              <w:pStyle w:val="0"/>
                              <w:widowControl w:val="1"/>
                              <w:ind w:left="36" w:leftChars="15"/>
                              <w:jc w:val="left"/>
                              <w:rPr>
                                <w:rFonts w:hint="default" w:asciiTheme="minorEastAsia" w:hAnsiTheme="minorEastAsia"/>
                                <w:kern w:val="0"/>
                                <w:sz w:val="21"/>
                              </w:rPr>
                            </w:pPr>
                            <w:r>
                              <w:rPr>
                                <w:rFonts w:hint="eastAsia" w:asciiTheme="minorEastAsia" w:hAnsiTheme="minorEastAsia"/>
                                <w:kern w:val="0"/>
                                <w:sz w:val="21"/>
                              </w:rPr>
                              <w:t>（定義）</w:t>
                            </w:r>
                            <w:r>
                              <w:rPr>
                                <w:rFonts w:hint="eastAsia" w:asciiTheme="minorEastAsia" w:hAnsiTheme="minorEastAsia"/>
                                <w:kern w:val="0"/>
                                <w:sz w:val="21"/>
                              </w:rPr>
                              <w:t xml:space="preserve"> </w:t>
                            </w:r>
                          </w:p>
                          <w:p>
                            <w:pPr>
                              <w:pStyle w:val="0"/>
                              <w:widowControl w:val="1"/>
                              <w:ind w:left="246" w:leftChars="15" w:hanging="210" w:hangingChars="100"/>
                              <w:jc w:val="left"/>
                              <w:rPr>
                                <w:rFonts w:hint="default" w:asciiTheme="minorEastAsia" w:hAnsiTheme="minorEastAsia"/>
                                <w:kern w:val="0"/>
                                <w:sz w:val="21"/>
                              </w:rPr>
                            </w:pPr>
                            <w:r>
                              <w:rPr>
                                <w:rFonts w:hint="eastAsia" w:asciiTheme="minorEastAsia" w:hAnsiTheme="minorEastAsia"/>
                                <w:kern w:val="0"/>
                                <w:sz w:val="21"/>
                              </w:rPr>
                              <w:t>第２条　この法律において「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pPr>
                              <w:pStyle w:val="0"/>
                              <w:rPr>
                                <w:rFonts w:hint="default"/>
                              </w:rPr>
                            </w:pPr>
                          </w:p>
                        </w:txbxContent>
                      </wps:txbx>
                      <wps:bodyPr vertOverflow="overflow" horzOverflow="overflow" lIns="74295" tIns="8890" rIns="74295" bIns="8890" upright="1"/>
                    </wps:wsp>
                  </a:graphicData>
                </a:graphic>
              </wp:anchor>
            </w:drawing>
          </mc:Choice>
          <mc:Fallback>
            <w:pict>
              <v:rect id="オブジェクト 0" style="margin-top:4.5pt;margin-left:22.5pt;mso-position-horizontal-relative:text;mso-position-vertical-relative:text;position:absolute;height:98.8pt;width:469.1pt;z-index:12;" o:spid="_x0000_s1030" o:allowincell="t" o:allowoverlap="t" filled="t" fillcolor="#ffffff [3212]" stroked="t" strokecolor="#000000 [3213]" strokeweight="0.75pt" o:spt="1">
                <v:fill/>
                <v:stroke filltype="solid"/>
                <v:textbox style="layout-flow:horizontal;" inset="2.0637499999999998mm,0.24694444444444438mm,2.0637499999999998mm,0.24694444444444438mm">
                  <w:txbxContent>
                    <w:p>
                      <w:pPr>
                        <w:pStyle w:val="0"/>
                        <w:widowControl w:val="1"/>
                        <w:ind w:left="36" w:leftChars="15"/>
                        <w:jc w:val="left"/>
                        <w:rPr>
                          <w:rFonts w:hint="default" w:asciiTheme="minorEastAsia" w:hAnsiTheme="minorEastAsia"/>
                          <w:kern w:val="0"/>
                          <w:sz w:val="21"/>
                        </w:rPr>
                      </w:pPr>
                      <w:r>
                        <w:rPr>
                          <w:rFonts w:hint="eastAsia" w:asciiTheme="minorEastAsia" w:hAnsiTheme="minorEastAsia"/>
                          <w:kern w:val="0"/>
                          <w:sz w:val="21"/>
                        </w:rPr>
                        <w:t>（定義）</w:t>
                      </w:r>
                      <w:r>
                        <w:rPr>
                          <w:rFonts w:hint="eastAsia" w:asciiTheme="minorEastAsia" w:hAnsiTheme="minorEastAsia"/>
                          <w:kern w:val="0"/>
                          <w:sz w:val="21"/>
                        </w:rPr>
                        <w:t xml:space="preserve"> </w:t>
                      </w:r>
                    </w:p>
                    <w:p>
                      <w:pPr>
                        <w:pStyle w:val="0"/>
                        <w:widowControl w:val="1"/>
                        <w:ind w:left="246" w:leftChars="15" w:hanging="210" w:hangingChars="100"/>
                        <w:jc w:val="left"/>
                        <w:rPr>
                          <w:rFonts w:hint="default" w:asciiTheme="minorEastAsia" w:hAnsiTheme="minorEastAsia"/>
                          <w:kern w:val="0"/>
                          <w:sz w:val="21"/>
                        </w:rPr>
                      </w:pPr>
                      <w:r>
                        <w:rPr>
                          <w:rFonts w:hint="eastAsia" w:asciiTheme="minorEastAsia" w:hAnsiTheme="minorEastAsia"/>
                          <w:kern w:val="0"/>
                          <w:sz w:val="21"/>
                        </w:rPr>
                        <w:t>第２条　この法律において「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pPr>
                        <w:pStyle w:val="0"/>
                        <w:rPr>
                          <w:rFonts w:hint="default"/>
                        </w:rPr>
                      </w:pPr>
                    </w:p>
                  </w:txbxContent>
                </v:textbox>
                <v:imagedata o:title=""/>
                <w10:wrap type="none" anchorx="text" anchory="text"/>
              </v:rect>
            </w:pict>
          </mc:Fallback>
        </mc:AlternateContent>
      </w:r>
    </w:p>
    <w:p>
      <w:pPr>
        <w:pStyle w:val="0"/>
        <w:widowControl w:val="1"/>
        <w:ind w:left="36" w:leftChars="15"/>
        <w:jc w:val="left"/>
        <w:rPr>
          <w:rFonts w:hint="default" w:asciiTheme="minorEastAsia" w:hAnsiTheme="minorEastAsia"/>
          <w:kern w:val="0"/>
          <w:highlight w:val="lightGray"/>
        </w:rPr>
      </w:pPr>
    </w:p>
    <w:p>
      <w:pPr>
        <w:pStyle w:val="0"/>
        <w:widowControl w:val="1"/>
        <w:ind w:left="36" w:leftChars="15"/>
        <w:jc w:val="left"/>
        <w:rPr>
          <w:rFonts w:hint="default" w:asciiTheme="minorEastAsia" w:hAnsiTheme="minorEastAsia"/>
          <w:kern w:val="0"/>
          <w:highlight w:val="lightGray"/>
        </w:rPr>
      </w:pPr>
    </w:p>
    <w:p>
      <w:pPr>
        <w:pStyle w:val="0"/>
        <w:widowControl w:val="1"/>
        <w:ind w:left="36" w:leftChars="15"/>
        <w:jc w:val="left"/>
        <w:rPr>
          <w:rFonts w:hint="default" w:asciiTheme="minorEastAsia" w:hAnsiTheme="minorEastAsia"/>
          <w:kern w:val="0"/>
          <w:highlight w:val="lightGray"/>
        </w:rPr>
      </w:pPr>
    </w:p>
    <w:p>
      <w:pPr>
        <w:pStyle w:val="0"/>
        <w:widowControl w:val="1"/>
        <w:ind w:left="36" w:leftChars="15"/>
        <w:jc w:val="left"/>
        <w:rPr>
          <w:rFonts w:hint="default" w:asciiTheme="minorEastAsia" w:hAnsiTheme="minorEastAsia"/>
          <w:kern w:val="0"/>
          <w:highlight w:val="lightGray"/>
        </w:rPr>
      </w:pPr>
    </w:p>
    <w:p>
      <w:pPr>
        <w:pStyle w:val="0"/>
        <w:widowControl w:val="1"/>
        <w:ind w:left="36" w:leftChars="15"/>
        <w:jc w:val="left"/>
        <w:rPr>
          <w:rFonts w:hint="default" w:asciiTheme="minorEastAsia" w:hAnsiTheme="minorEastAsia"/>
          <w:kern w:val="0"/>
          <w:highlight w:val="lightGray"/>
        </w:rPr>
      </w:pPr>
    </w:p>
    <w:p>
      <w:pPr>
        <w:pStyle w:val="0"/>
        <w:widowControl w:val="1"/>
        <w:ind w:left="516" w:leftChars="15" w:hanging="480" w:hangingChars="200"/>
        <w:jc w:val="left"/>
        <w:rPr>
          <w:rFonts w:hint="default" w:asciiTheme="minorEastAsia" w:hAnsiTheme="minorEastAsia"/>
          <w:color w:val="FF0000"/>
          <w:kern w:val="0"/>
          <w:u w:val="single" w:color="auto"/>
        </w:rPr>
      </w:pPr>
      <w:r>
        <w:rPr>
          <w:rFonts w:hint="eastAsia" w:asciiTheme="minorEastAsia" w:hAnsiTheme="minorEastAsia"/>
          <w:kern w:val="0"/>
        </w:rPr>
        <w:t>　　　</w:t>
      </w:r>
      <w:r>
        <w:rPr>
          <w:rFonts w:hint="eastAsia" w:asciiTheme="minorEastAsia" w:hAnsiTheme="minorEastAsia"/>
          <w:color w:val="FF0000"/>
          <w:kern w:val="0"/>
          <w:u w:val="single" w:color="auto"/>
        </w:rPr>
        <w:t>個々の行為が「いじめ」に当たるか否かの判断は、表面的・形式的にすることなく、いじめられた児童生徒の立場に立つことが必要である。</w:t>
      </w:r>
      <w:r>
        <w:rPr>
          <w:rFonts w:hint="eastAsia" w:asciiTheme="minorEastAsia" w:hAnsiTheme="minorEastAsia"/>
          <w:color w:val="FF0000"/>
          <w:kern w:val="0"/>
          <w:u w:val="single" w:color="auto"/>
        </w:rPr>
        <w:t xml:space="preserve"> </w:t>
      </w:r>
    </w:p>
    <w:p>
      <w:pPr>
        <w:pStyle w:val="0"/>
        <w:widowControl w:val="1"/>
        <w:ind w:left="516" w:leftChars="15" w:hanging="480" w:hangingChars="200"/>
        <w:jc w:val="left"/>
        <w:rPr>
          <w:rFonts w:hint="default" w:asciiTheme="minorEastAsia" w:hAnsiTheme="minorEastAsia"/>
          <w:color w:val="FF0000"/>
          <w:kern w:val="0"/>
          <w:u w:val="single" w:color="auto"/>
        </w:rPr>
      </w:pPr>
      <w:r>
        <w:rPr>
          <w:rFonts w:hint="eastAsia" w:asciiTheme="minorEastAsia" w:hAnsiTheme="minorEastAsia"/>
          <w:color w:val="FF0000"/>
          <w:kern w:val="0"/>
        </w:rPr>
        <w:t>　　　</w:t>
      </w:r>
      <w:r>
        <w:rPr>
          <w:rFonts w:hint="eastAsia" w:asciiTheme="minorEastAsia" w:hAnsiTheme="minorEastAsia"/>
          <w:color w:val="FF0000"/>
          <w:kern w:val="0"/>
          <w:u w:val="single" w:color="auto"/>
        </w:rPr>
        <w:t>この際、いじめには、多様な態様があることに鑑み、法の対象となるいじめに該当するか否かを判断するに当たり、「心身の苦痛を感じているもの」との要件が限定して解釈されることのないよう努めることが必要である。例えばいじめられていても、本人がそれを否定する場合が多々あることを踏まえ、当該児童生徒の表情や様子をきめ細かく観察するなどして確認する必要がある。</w:t>
      </w:r>
    </w:p>
    <w:p>
      <w:pPr>
        <w:pStyle w:val="0"/>
        <w:widowControl w:val="1"/>
        <w:ind w:left="516" w:leftChars="215"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なお、いじめの認知は、特定の教職員のみによることなく、法第</w:t>
      </w:r>
      <w:r>
        <w:rPr>
          <w:rFonts w:hint="eastAsia" w:asciiTheme="minorEastAsia" w:hAnsiTheme="minorEastAsia"/>
          <w:color w:val="FF0000"/>
          <w:kern w:val="0"/>
          <w:u w:val="single" w:color="auto"/>
        </w:rPr>
        <w:t>22</w:t>
      </w:r>
      <w:r>
        <w:rPr>
          <w:rFonts w:hint="eastAsia" w:asciiTheme="minorEastAsia" w:hAnsiTheme="minorEastAsia"/>
          <w:color w:val="FF0000"/>
          <w:kern w:val="0"/>
          <w:u w:val="single" w:color="auto"/>
        </w:rPr>
        <w:t>条の「学校にお</w:t>
      </w:r>
    </w:p>
    <w:p>
      <w:pPr>
        <w:pStyle w:val="0"/>
        <w:widowControl w:val="1"/>
        <w:ind w:left="516" w:leftChars="215"/>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けるいじめの防止等の対策のための組織」（以下「学校いじめ対策組織」という。）</w:t>
      </w:r>
    </w:p>
    <w:p>
      <w:pPr>
        <w:pStyle w:val="0"/>
        <w:widowControl w:val="1"/>
        <w:tabs>
          <w:tab w:val="left" w:leader="none" w:pos="709"/>
        </w:tabs>
        <w:ind w:left="516" w:leftChars="15" w:hanging="480" w:hangingChars="200"/>
        <w:jc w:val="left"/>
        <w:rPr>
          <w:rFonts w:hint="default" w:asciiTheme="minorEastAsia" w:hAnsiTheme="minorEastAsia"/>
          <w:color w:val="FF0000"/>
          <w:kern w:val="0"/>
          <w:u w:val="single" w:color="auto"/>
        </w:rPr>
      </w:pPr>
      <w:r>
        <w:rPr>
          <w:rFonts w:hint="eastAsia" w:asciiTheme="minorEastAsia" w:hAnsiTheme="minorEastAsia"/>
          <w:color w:val="FF0000"/>
          <w:kern w:val="0"/>
        </w:rPr>
        <w:t>　　</w:t>
      </w:r>
      <w:r>
        <w:rPr>
          <w:rFonts w:hint="eastAsia" w:asciiTheme="minorEastAsia" w:hAnsiTheme="minorEastAsia"/>
          <w:color w:val="FF0000"/>
          <w:kern w:val="0"/>
          <w:u w:val="single" w:color="auto"/>
        </w:rPr>
        <w:t>を活用して行う。</w:t>
      </w:r>
    </w:p>
    <w:p>
      <w:pPr>
        <w:pStyle w:val="0"/>
        <w:widowControl w:val="1"/>
        <w:ind w:left="516" w:leftChars="15" w:hanging="480" w:hangingChars="200"/>
        <w:jc w:val="left"/>
        <w:rPr>
          <w:rFonts w:hint="default" w:asciiTheme="minorEastAsia" w:hAnsiTheme="minorEastAsia"/>
          <w:color w:val="FF0000"/>
          <w:kern w:val="0"/>
          <w:u w:val="single" w:color="auto"/>
        </w:rPr>
      </w:pPr>
      <w:r>
        <w:rPr>
          <w:rFonts w:hint="eastAsia" w:asciiTheme="minorEastAsia" w:hAnsiTheme="minorEastAsia"/>
          <w:color w:val="FF0000"/>
          <w:kern w:val="0"/>
        </w:rPr>
        <w:t>　　　</w:t>
      </w:r>
      <w:r>
        <w:rPr>
          <w:rFonts w:hint="eastAsia" w:asciiTheme="minorEastAsia" w:hAnsiTheme="minorEastAsia"/>
          <w:color w:val="FF0000"/>
          <w:kern w:val="0"/>
          <w:u w:val="single" w:color="auto"/>
        </w:rPr>
        <w:t>また、「物理的な影響」とは、身体的な影響のほか、金品をたかられたり、隠されたり、嫌なことを無理矢理させられたりすることなどを意味する。</w:t>
      </w:r>
    </w:p>
    <w:p>
      <w:pPr>
        <w:pStyle w:val="0"/>
        <w:autoSpaceDE w:val="0"/>
        <w:autoSpaceDN w:val="0"/>
        <w:adjustRightInd w:val="0"/>
        <w:ind w:left="480" w:leftChars="2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けんかやふざけ合いであっても、見えない所で被害が発生している場合もあるため、背景にある事情の調査を行い、児童生徒の感じる被害性に着目し、いじめに該当するか否かを判断するものとする。</w:t>
      </w:r>
    </w:p>
    <w:p>
      <w:pPr>
        <w:pStyle w:val="0"/>
        <w:widowControl w:val="1"/>
        <w:ind w:left="516" w:leftChars="215"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なお、例えばインターネット上で悪口を書かれた児童生徒がいたが、当該児童生徒がそのことを知らずにいるような場合など、行為の対象となる児童生徒本人が心身の苦痛を感じるに至っていないケースについても、加害行為を行った児童生徒に対する指導等については法の趣旨を踏まえた適切な対応が必要である。</w:t>
      </w:r>
      <w:r>
        <w:rPr>
          <w:rFonts w:hint="eastAsia" w:asciiTheme="minorEastAsia" w:hAnsiTheme="minorEastAsia"/>
          <w:color w:val="FF0000"/>
          <w:kern w:val="0"/>
          <w:u w:val="single" w:color="auto"/>
        </w:rPr>
        <w:t xml:space="preserve"> </w:t>
      </w:r>
    </w:p>
    <w:p>
      <w:pPr>
        <w:pStyle w:val="0"/>
        <w:widowControl w:val="1"/>
        <w:ind w:left="516" w:leftChars="15" w:hanging="480" w:hangingChars="200"/>
        <w:jc w:val="left"/>
        <w:rPr>
          <w:rFonts w:hint="default" w:asciiTheme="minorEastAsia" w:hAnsiTheme="minorEastAsia"/>
          <w:color w:val="FF0000"/>
          <w:kern w:val="0"/>
          <w:u w:val="single" w:color="auto"/>
        </w:rPr>
      </w:pPr>
      <w:r>
        <w:rPr>
          <w:rFonts w:hint="eastAsia" w:asciiTheme="minorEastAsia" w:hAnsiTheme="minorEastAsia"/>
          <w:color w:val="FF0000"/>
          <w:kern w:val="0"/>
        </w:rPr>
        <w:t>　　　</w:t>
      </w:r>
      <w:r>
        <w:rPr>
          <w:rFonts w:hint="eastAsia" w:asciiTheme="minorEastAsia" w:hAnsiTheme="minorEastAsia"/>
          <w:color w:val="FF0000"/>
          <w:kern w:val="0"/>
          <w:u w:val="single" w:color="auto"/>
        </w:rPr>
        <w:t>加えて、いじめられた児童生徒の立場に立って、いじめに当たると判断した場合にも、その全てが厳しい指導を要する場合であるとは限らない。例えば、好意から行った行為が意図せずに相手側の児童生徒に心身の苦痛を感じさせてしまったような場合、軽い言葉で相手を傷つけたが、すぐに加害者が謝罪し教員の指導によらずして良好な関係を再び築くことができた場合等においては、学校は、「いじめ」という言葉を使わず指導するなど、柔軟な対応による対処も可能である。ただし、これらの場合であっても、法が定義するいじめに該当するため、事案を学校いじめ対策組織で情報共有することは必要となる。</w:t>
      </w:r>
    </w:p>
    <w:p>
      <w:pPr>
        <w:pStyle w:val="0"/>
        <w:overflowPunct w:val="0"/>
        <w:ind w:left="480" w:hanging="480" w:hangingChars="200"/>
        <w:textAlignment w:val="baseline"/>
        <w:rPr>
          <w:rFonts w:hint="default" w:asciiTheme="minorEastAsia" w:hAnsiTheme="minorEastAsia"/>
          <w:color w:val="FF0000"/>
          <w:kern w:val="0"/>
          <w:u w:val="single" w:color="auto"/>
        </w:rPr>
      </w:pPr>
      <w:r>
        <w:rPr>
          <w:rFonts w:hint="eastAsia" w:asciiTheme="minorEastAsia" w:hAnsiTheme="minorEastAsia"/>
          <w:color w:val="FF0000"/>
          <w:kern w:val="0"/>
        </w:rPr>
        <w:t>　　　</w:t>
      </w:r>
      <w:r>
        <w:rPr>
          <w:rFonts w:hint="eastAsia" w:asciiTheme="minorEastAsia" w:hAnsiTheme="minorEastAsia"/>
          <w:color w:val="FF0000"/>
          <w:kern w:val="0"/>
          <w:u w:val="single" w:color="auto"/>
        </w:rPr>
        <w:t>「いじめ」の中には、犯罪行為として取り扱われるべきと認められ、早期に警察に相談することが重要なものや、児童生徒の生命、身体又は財産に重大な被害が生じるような、直ちに警察に通報することが必要なものが含まれる。これらについては、教育的な配慮や被害者の意向への配慮のうえで、早期に警察に相談・通報の上、警察と連携した対応を取ることが必要である。</w:t>
      </w:r>
    </w:p>
    <w:p>
      <w:pPr>
        <w:pStyle w:val="0"/>
        <w:overflowPunct w:val="0"/>
        <w:ind w:left="488" w:hanging="488" w:hangingChars="200"/>
        <w:textAlignment w:val="baseline"/>
        <w:rPr>
          <w:rFonts w:hint="default" w:ascii="ＭＳ 明朝" w:hAnsi="ＭＳ 明朝"/>
          <w:color w:val="000000"/>
          <w:spacing w:val="2"/>
          <w:kern w:val="0"/>
        </w:rPr>
      </w:pPr>
    </w:p>
    <w:p>
      <w:pPr>
        <w:pStyle w:val="0"/>
        <w:overflowPunct w:val="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FF0000"/>
          <w:kern w:val="0"/>
          <w:u w:val="single" w:color="auto"/>
        </w:rPr>
        <w:t>３</w:t>
      </w:r>
      <w:r>
        <w:rPr>
          <w:rFonts w:hint="eastAsia" w:ascii="ＭＳ ゴシック" w:hAnsi="ＭＳ ゴシック" w:eastAsia="ＭＳ ゴシック"/>
          <w:color w:val="000000"/>
          <w:kern w:val="0"/>
        </w:rPr>
        <w:t>　基本方針の目標と取組の視点</w:t>
      </w:r>
    </w:p>
    <w:p>
      <w:pPr>
        <w:pStyle w:val="0"/>
        <w:ind w:left="480" w:leftChars="200" w:firstLine="240" w:firstLineChars="100"/>
        <w:rPr>
          <w:rFonts w:hint="default" w:ascii="ＭＳ 明朝" w:hAnsi="ＭＳ 明朝"/>
          <w:kern w:val="0"/>
        </w:rPr>
      </w:pPr>
      <w:r>
        <w:rPr>
          <w:rFonts w:hint="eastAsia" w:ascii="ＭＳ 明朝" w:hAnsi="ＭＳ 明朝"/>
          <w:kern w:val="0"/>
        </w:rPr>
        <w:t>いじめの問題を根本的に解決するためには、いじめの未然防止の取組を進めることが最も重要である。県民一人一人が「いじめは絶対に許さない」という決意をもって、そういった学校の雰囲気や社会の風土を創っていかなければならない。</w:t>
      </w:r>
    </w:p>
    <w:p>
      <w:pPr>
        <w:pStyle w:val="0"/>
        <w:ind w:left="480" w:leftChars="200" w:firstLine="240" w:firstLineChars="100"/>
        <w:rPr>
          <w:rFonts w:hint="default" w:ascii="ＭＳ 明朝" w:hAnsi="ＭＳ 明朝"/>
          <w:color w:val="FF0000"/>
          <w:kern w:val="0"/>
          <w:u w:val="single" w:color="auto"/>
        </w:rPr>
      </w:pPr>
      <w:r>
        <w:rPr>
          <w:rFonts w:hint="eastAsia" w:ascii="ＭＳ 明朝" w:hAnsi="ＭＳ 明朝"/>
          <w:kern w:val="0"/>
        </w:rPr>
        <w:t>いじめの問題への対応については、</w:t>
      </w:r>
      <w:r>
        <w:rPr>
          <w:rFonts w:hint="eastAsia" w:ascii="ＭＳ 明朝" w:hAnsi="ＭＳ 明朝"/>
          <w:color w:val="FF0000"/>
          <w:kern w:val="0"/>
          <w:u w:val="single" w:color="auto"/>
        </w:rPr>
        <w:t>何よりも被害を訴えてきた子どもや、勇気をもっていじめを知らせてくれた子どもを、しっかり守り通す姿勢を大人が示さなければならない。</w:t>
      </w:r>
    </w:p>
    <w:p>
      <w:pPr>
        <w:pStyle w:val="0"/>
        <w:ind w:left="480" w:leftChars="200" w:firstLine="240" w:firstLineChars="100"/>
        <w:rPr>
          <w:rFonts w:hint="default" w:ascii="ＭＳ 明朝" w:hAnsi="ＭＳ 明朝"/>
          <w:b w:val="1"/>
          <w:color w:val="FF0000"/>
          <w:kern w:val="0"/>
          <w:u w:val="single" w:color="auto"/>
        </w:rPr>
      </w:pPr>
      <w:r>
        <w:rPr>
          <w:rFonts w:hint="eastAsia" w:ascii="ＭＳ 明朝" w:hAnsi="ＭＳ 明朝"/>
          <w:color w:val="FF0000"/>
          <w:kern w:val="0"/>
          <w:u w:val="single" w:color="auto"/>
        </w:rPr>
        <w:t>また、</w:t>
      </w:r>
      <w:r>
        <w:rPr>
          <w:rFonts w:hint="eastAsia" w:ascii="ＭＳ 明朝" w:hAnsi="ＭＳ 明朝"/>
          <w:kern w:val="0"/>
        </w:rPr>
        <w:t>いじめの疑いがあるものも含めて、しっかりとした対応をしなければならない。その際、事実関係等を把握することが必要となるが、大切なのは、いじめの定義やいじめか否かにことさらにとらわれるのではなく、傷ついている子どもの気持ちに寄り添った支援を行うことである。</w:t>
      </w:r>
    </w:p>
    <w:p>
      <w:pPr>
        <w:pStyle w:val="0"/>
        <w:ind w:left="480" w:leftChars="200" w:firstLine="240" w:firstLineChars="100"/>
        <w:rPr>
          <w:rFonts w:hint="default" w:ascii="ＭＳ 明朝" w:hAnsi="ＭＳ 明朝"/>
          <w:color w:val="FF0000"/>
          <w:u w:val="single" w:color="auto"/>
        </w:rPr>
      </w:pPr>
      <w:r>
        <w:rPr>
          <w:rFonts w:hint="eastAsia" w:ascii="ＭＳ 明朝" w:hAnsi="ＭＳ 明朝"/>
          <w:color w:val="FF0000"/>
          <w:u w:val="single" w:color="auto"/>
        </w:rPr>
        <w:t>そして、子どもは人と触れ合うことで、様々なことを学び取り感じ取り、成長していくものであるという社会性の育成の観点で考えたとき、子どもたちがいじめの加害者や被害者になることを恐れて、人と触れ合うことに萎縮したり、躊躇したりするようなことは決してあってはならない。だからこそ、関係者はいじめの未然防止・対応・再発防止のいずれの段階においても、そのことを常に意識し子どもたちを見守り支えていくことが重要である。</w:t>
      </w:r>
    </w:p>
    <w:p>
      <w:pPr>
        <w:pStyle w:val="0"/>
        <w:ind w:left="480" w:leftChars="200" w:firstLine="240" w:firstLineChars="100"/>
        <w:rPr>
          <w:rFonts w:hint="default" w:ascii="ＭＳ 明朝" w:hAnsi="ＭＳ 明朝"/>
        </w:rPr>
      </w:pPr>
      <w:r>
        <w:rPr>
          <w:rFonts w:hint="eastAsia" w:ascii="ＭＳ 明朝" w:hAnsi="ＭＳ 明朝"/>
        </w:rPr>
        <w:t>本基本方針の目標は、いじめの防止等のための対策を総合的かつ効果的に推進することにより、いじめの問題の克服を目指すことにある。また、こうしたいじめの問題への取組は、心豊かで安全・安心な社会づくりにもつながっていくものである。そこで、以下の４つの視点を大切にしながら、いじめの防止等のための対策に県民総ぐるみで取り組んでいくことが必要である。</w:t>
      </w:r>
    </w:p>
    <w:p>
      <w:pPr>
        <w:pStyle w:val="0"/>
        <w:ind w:left="480" w:leftChars="200" w:firstLine="240" w:firstLineChars="100"/>
        <w:rPr>
          <w:rFonts w:hint="default" w:ascii="ＭＳ 明朝" w:hAnsi="ＭＳ 明朝"/>
        </w:rPr>
      </w:pPr>
    </w:p>
    <w:p>
      <w:pPr>
        <w:pStyle w:val="0"/>
        <w:rPr>
          <w:rFonts w:hint="default" w:ascii="ＭＳ ゴシック" w:hAnsi="ＭＳ ゴシック" w:eastAsia="ＭＳ ゴシック"/>
        </w:rPr>
      </w:pPr>
      <w:r>
        <w:rPr>
          <w:rFonts w:hint="eastAsia" w:ascii="ＭＳ 明朝" w:hAnsi="ＭＳ 明朝"/>
        </w:rPr>
        <w:t>　　</w:t>
      </w:r>
      <w:r>
        <w:rPr>
          <w:rFonts w:hint="eastAsia" w:ascii="ＭＳ ゴシック" w:hAnsi="ＭＳ ゴシック" w:eastAsia="ＭＳ ゴシック"/>
        </w:rPr>
        <w:t>①　子どもの変化に気付く力を高める</w:t>
      </w:r>
    </w:p>
    <w:p>
      <w:pPr>
        <w:pStyle w:val="0"/>
        <w:ind w:left="720" w:hanging="720" w:hangingChars="300"/>
        <w:rPr>
          <w:rFonts w:hint="default" w:ascii="ＭＳ 明朝" w:hAnsi="ＭＳ 明朝"/>
        </w:rPr>
      </w:pPr>
      <w:r>
        <w:rPr>
          <w:rFonts w:hint="eastAsia" w:ascii="ＭＳ 明朝" w:hAnsi="ＭＳ 明朝"/>
        </w:rPr>
        <w:t>　　　　いじめの問題は、学校だけで起こるものではなく、地域社会の中でも起こり得る。また、子ども同士の人間関係の中だけでなく、大人社会でもいじめやハラスメントなどの問題もある。大人の人権感覚の希薄さが、いじめの一因になっているとも考えられる。</w:t>
      </w:r>
    </w:p>
    <w:p>
      <w:pPr>
        <w:pStyle w:val="0"/>
        <w:ind w:left="720" w:hanging="720" w:hangingChars="300"/>
        <w:rPr>
          <w:rFonts w:hint="default" w:ascii="ＭＳ 明朝" w:hAnsi="ＭＳ 明朝"/>
        </w:rPr>
      </w:pPr>
      <w:r>
        <w:rPr>
          <w:rFonts w:hint="eastAsia" w:ascii="ＭＳ 明朝" w:hAnsi="ＭＳ 明朝"/>
        </w:rPr>
        <w:t>　　　　このようなことからも、子どもに関わるすべての人々がしっかりとした人権感覚をもち、子どもの小さな変化に気付く力を身に付けることが必要である。</w:t>
      </w:r>
    </w:p>
    <w:p>
      <w:pPr>
        <w:pStyle w:val="0"/>
        <w:ind w:left="720" w:hanging="720" w:hangingChars="300"/>
        <w:rPr>
          <w:rFonts w:hint="default" w:ascii="ＭＳ 明朝" w:hAnsi="ＭＳ 明朝"/>
        </w:rPr>
      </w:pPr>
    </w:p>
    <w:p>
      <w:pPr>
        <w:pStyle w:val="0"/>
        <w:ind w:firstLine="480" w:firstLineChars="200"/>
        <w:rPr>
          <w:rFonts w:hint="default" w:ascii="ＭＳ ゴシック" w:hAnsi="ＭＳ ゴシック" w:eastAsia="ＭＳ ゴシック"/>
        </w:rPr>
      </w:pPr>
      <w:r>
        <w:rPr>
          <w:rFonts w:hint="eastAsia" w:ascii="ＭＳ ゴシック" w:hAnsi="ＭＳ ゴシック" w:eastAsia="ＭＳ ゴシック"/>
        </w:rPr>
        <w:t>②　子どもたちが「夢」や「志」をもてる社会づくり</w:t>
      </w:r>
    </w:p>
    <w:p>
      <w:pPr>
        <w:pStyle w:val="0"/>
        <w:ind w:left="720" w:leftChars="200" w:hanging="240" w:hangingChars="100"/>
        <w:rPr>
          <w:rFonts w:hint="default" w:ascii="ＭＳ 明朝" w:hAnsi="ＭＳ 明朝"/>
        </w:rPr>
      </w:pPr>
      <w:r>
        <w:rPr>
          <w:rFonts w:hint="eastAsia" w:ascii="ＭＳ 明朝" w:hAnsi="ＭＳ 明朝"/>
        </w:rPr>
        <w:t>　　「夢」や「志」をもつことは、その実現に向かって着実にやり抜こうとする強い意志とともに、社会の一員としてよりよい社会をつくっていこうとする意欲や態度を育むことにつながる。</w:t>
      </w:r>
    </w:p>
    <w:p>
      <w:pPr>
        <w:pStyle w:val="0"/>
        <w:ind w:left="720" w:leftChars="200" w:hanging="240" w:hangingChars="100"/>
        <w:rPr>
          <w:rFonts w:hint="default" w:ascii="ＭＳ 明朝" w:hAnsi="ＭＳ 明朝"/>
        </w:rPr>
      </w:pPr>
      <w:r>
        <w:rPr>
          <w:rFonts w:hint="eastAsia" w:ascii="ＭＳ 明朝" w:hAnsi="ＭＳ 明朝"/>
        </w:rPr>
        <w:t>　　子どもたちが自分の「夢」や「志」をもてるような教育活動を進めるとともに、子どもたち一人一人の「夢」や「志」を応援する社会環境づくりが必要である。</w:t>
      </w:r>
    </w:p>
    <w:p>
      <w:pPr>
        <w:pStyle w:val="0"/>
        <w:ind w:left="720" w:leftChars="200" w:hanging="240" w:hangingChars="100"/>
        <w:rPr>
          <w:rFonts w:hint="default" w:ascii="ＭＳ 明朝" w:hAnsi="ＭＳ 明朝"/>
        </w:rPr>
      </w:pPr>
    </w:p>
    <w:p>
      <w:pPr>
        <w:pStyle w:val="0"/>
        <w:ind w:firstLine="480" w:firstLineChars="200"/>
        <w:rPr>
          <w:rFonts w:hint="default" w:ascii="ＭＳ ゴシック" w:hAnsi="ＭＳ ゴシック" w:eastAsia="ＭＳ ゴシック"/>
        </w:rPr>
      </w:pPr>
      <w:r>
        <w:rPr>
          <w:rFonts w:hint="eastAsia" w:ascii="ＭＳ ゴシック" w:hAnsi="ＭＳ ゴシック" w:eastAsia="ＭＳ ゴシック"/>
        </w:rPr>
        <w:t>③　人と人との結び付きを強める</w:t>
      </w:r>
    </w:p>
    <w:p>
      <w:pPr>
        <w:pStyle w:val="0"/>
        <w:ind w:left="720" w:leftChars="200" w:hanging="240" w:hangingChars="100"/>
        <w:rPr>
          <w:rStyle w:val="24"/>
          <w:rFonts w:hint="default" w:ascii="Arial" w:hAnsi="Arial"/>
        </w:rPr>
      </w:pPr>
      <w:r>
        <w:rPr>
          <w:rFonts w:hint="eastAsia" w:ascii="ＭＳ 明朝" w:hAnsi="ＭＳ 明朝"/>
        </w:rPr>
        <w:t>　　人と人との触れ合いを大切に、</w:t>
      </w:r>
      <w:r>
        <w:rPr>
          <w:rStyle w:val="24"/>
          <w:rFonts w:hint="default" w:ascii="Arial" w:hAnsi="Arial"/>
        </w:rPr>
        <w:t>親し</w:t>
      </w:r>
      <w:r>
        <w:rPr>
          <w:rStyle w:val="24"/>
          <w:rFonts w:hint="eastAsia" w:ascii="Arial" w:hAnsi="Arial"/>
        </w:rPr>
        <w:t>みやすく、</w:t>
      </w:r>
      <w:r>
        <w:rPr>
          <w:rStyle w:val="24"/>
          <w:rFonts w:hint="default" w:ascii="Arial" w:hAnsi="Arial"/>
        </w:rPr>
        <w:t>心が</w:t>
      </w:r>
      <w:r>
        <w:rPr>
          <w:rStyle w:val="24"/>
          <w:rFonts w:hint="eastAsia" w:ascii="Arial" w:hAnsi="Arial"/>
        </w:rPr>
        <w:t>温かいという</w:t>
      </w:r>
      <w:r>
        <w:rPr>
          <w:rStyle w:val="24"/>
          <w:rFonts w:hint="default" w:ascii="Arial" w:hAnsi="Arial"/>
        </w:rPr>
        <w:t>県民性</w:t>
      </w:r>
      <w:r>
        <w:rPr>
          <w:rStyle w:val="24"/>
          <w:rFonts w:hint="eastAsia" w:ascii="Arial" w:hAnsi="Arial"/>
        </w:rPr>
        <w:t>を、「高知県は、ひとつの大家族やき。」というキャッチフレーズでアピールした「高知家」。</w:t>
      </w:r>
    </w:p>
    <w:p>
      <w:pPr>
        <w:pStyle w:val="0"/>
        <w:ind w:left="720" w:leftChars="200" w:hanging="240" w:hangingChars="100"/>
        <w:rPr>
          <w:rStyle w:val="24"/>
          <w:rFonts w:hint="default" w:ascii="Arial" w:hAnsi="Arial"/>
        </w:rPr>
      </w:pPr>
      <w:r>
        <w:rPr>
          <w:rStyle w:val="24"/>
          <w:rFonts w:hint="eastAsia" w:ascii="Arial" w:hAnsi="Arial"/>
        </w:rPr>
        <w:t>　　このコンセプトに基づき、子ども同士がつながる、子どもと地域の大人がつながる、学校・家庭・地域・関係機関がつながる、これらの取組をさらに進めることが重要である。</w:t>
      </w:r>
    </w:p>
    <w:p>
      <w:pPr>
        <w:pStyle w:val="0"/>
        <w:ind w:left="720" w:leftChars="200" w:hanging="240" w:hangingChars="100"/>
        <w:rPr>
          <w:rStyle w:val="24"/>
          <w:rFonts w:hint="default" w:ascii="Arial" w:hAnsi="Arial"/>
          <w:color w:val="222222"/>
        </w:rPr>
      </w:pPr>
    </w:p>
    <w:p>
      <w:pPr>
        <w:pStyle w:val="0"/>
        <w:ind w:firstLine="480" w:firstLineChars="200"/>
        <w:rPr>
          <w:rFonts w:hint="default" w:ascii="ＭＳ ゴシック" w:hAnsi="ＭＳ ゴシック" w:eastAsia="ＭＳ ゴシック"/>
        </w:rPr>
      </w:pPr>
      <w:r>
        <w:rPr>
          <w:rFonts w:hint="eastAsia" w:ascii="ＭＳ ゴシック" w:hAnsi="ＭＳ ゴシック" w:eastAsia="ＭＳ ゴシック"/>
        </w:rPr>
        <w:t>④　みんなで子どもを守り、育む</w:t>
      </w:r>
    </w:p>
    <w:p>
      <w:pPr>
        <w:pStyle w:val="0"/>
        <w:ind w:left="720" w:leftChars="200" w:hanging="240" w:hangingChars="100"/>
        <w:rPr>
          <w:rFonts w:hint="default" w:ascii="ＭＳ 明朝" w:hAnsi="ＭＳ 明朝"/>
        </w:rPr>
      </w:pPr>
      <w:r>
        <w:rPr>
          <w:rFonts w:hint="eastAsia" w:ascii="ＭＳ 明朝" w:hAnsi="ＭＳ 明朝"/>
        </w:rPr>
        <w:t>　　子どもに関わるすべての大人、すべての機関・団体が子どもを見守り、積極的、主体的に関わることで、子どものもっている能力や可能性を伸ばしていくことが重要である。</w:t>
      </w:r>
    </w:p>
    <w:p>
      <w:pPr>
        <w:pStyle w:val="0"/>
        <w:ind w:left="720" w:leftChars="200" w:hanging="240" w:hangingChars="100"/>
        <w:rPr>
          <w:rFonts w:hint="default" w:ascii="ＭＳ 明朝" w:hAnsi="ＭＳ 明朝"/>
        </w:rPr>
      </w:pPr>
      <w:r>
        <w:rPr>
          <w:rFonts w:hint="eastAsia" w:ascii="ＭＳ 明朝" w:hAnsi="ＭＳ 明朝"/>
        </w:rPr>
        <w:t>　　そのため、組織的な視点や連携・協働の視点をもって、地域ぐるみで子どもを守り、育てる体制づくりを進める必要がある。</w:t>
      </w:r>
    </w:p>
    <w:p>
      <w:pPr>
        <w:pStyle w:val="0"/>
        <w:ind w:left="720" w:leftChars="200" w:hanging="240" w:hangingChars="100"/>
        <w:rPr>
          <w:rFonts w:hint="default" w:ascii="ＭＳ 明朝" w:hAnsi="ＭＳ 明朝"/>
        </w:rPr>
      </w:pPr>
    </w:p>
    <w:p>
      <w:pPr>
        <w:pStyle w:val="0"/>
        <w:overflowPunct w:val="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FF0000"/>
          <w:kern w:val="0"/>
          <w:u w:val="single" w:color="auto"/>
        </w:rPr>
        <w:t>４</w:t>
      </w:r>
      <w:r>
        <w:rPr>
          <w:rFonts w:hint="eastAsia" w:ascii="ＭＳ ゴシック" w:hAnsi="ＭＳ ゴシック" w:eastAsia="ＭＳ ゴシック"/>
          <w:color w:val="000000"/>
          <w:kern w:val="0"/>
        </w:rPr>
        <w:t>　高知県のいじめの現状</w:t>
      </w:r>
    </w:p>
    <w:p>
      <w:pPr>
        <w:pStyle w:val="0"/>
        <w:ind w:left="480" w:leftChars="200" w:firstLine="240" w:firstLineChars="100"/>
        <w:rPr>
          <w:rFonts w:hint="default" w:asciiTheme="minorEastAsia" w:hAnsiTheme="minorEastAsia"/>
          <w:color w:val="FF0000"/>
          <w:u w:val="single" w:color="auto"/>
        </w:rPr>
      </w:pPr>
      <w:r>
        <w:rPr>
          <w:rFonts w:hint="eastAsia" w:ascii="ＭＳ 明朝" w:hAnsi="ＭＳ 明朝"/>
          <w:color w:val="FF0000"/>
          <w:u w:val="single" w:color="auto"/>
        </w:rPr>
        <w:t>平成</w:t>
      </w:r>
      <w:r>
        <w:rPr>
          <w:rFonts w:hint="eastAsia" w:ascii="ＭＳ 明朝" w:hAnsi="ＭＳ 明朝"/>
          <w:color w:val="FF0000"/>
          <w:u w:val="single" w:color="auto"/>
        </w:rPr>
        <w:t>27</w:t>
      </w:r>
      <w:r>
        <w:rPr>
          <w:rFonts w:hint="eastAsia" w:ascii="ＭＳ 明朝" w:hAnsi="ＭＳ 明朝"/>
          <w:color w:val="FF0000"/>
          <w:u w:val="single" w:color="auto"/>
        </w:rPr>
        <w:t>年度の高知県におけるいじめの認知件数は</w:t>
      </w:r>
      <w:r>
        <w:rPr>
          <w:rFonts w:hint="eastAsia" w:ascii="ＭＳ 明朝" w:hAnsi="ＭＳ 明朝"/>
          <w:color w:val="FF0000"/>
          <w:u w:val="single" w:color="auto"/>
        </w:rPr>
        <w:t>1,315</w:t>
      </w:r>
      <w:r>
        <w:rPr>
          <w:rFonts w:hint="eastAsia" w:ascii="ＭＳ 明朝" w:hAnsi="ＭＳ 明朝"/>
          <w:color w:val="FF0000"/>
          <w:u w:val="single" w:color="auto"/>
        </w:rPr>
        <w:t>件であり、前年度より</w:t>
      </w:r>
      <w:r>
        <w:rPr>
          <w:rFonts w:hint="eastAsia" w:ascii="ＭＳ 明朝" w:hAnsi="ＭＳ 明朝"/>
          <w:color w:val="FF0000"/>
          <w:u w:val="single" w:color="auto"/>
        </w:rPr>
        <w:t>647</w:t>
      </w:r>
      <w:r>
        <w:rPr>
          <w:rFonts w:hint="eastAsia" w:ascii="ＭＳ 明朝" w:hAnsi="ＭＳ 明朝"/>
          <w:color w:val="FF0000"/>
          <w:u w:val="single" w:color="auto"/>
        </w:rPr>
        <w:t>件増加している。また、</w:t>
      </w:r>
      <w:r>
        <w:rPr>
          <w:rFonts w:hint="default" w:ascii="ＭＳ 明朝" w:hAnsi="ＭＳ 明朝"/>
          <w:color w:val="FF0000"/>
          <w:kern w:val="0"/>
          <w:u w:val="single" w:color="auto"/>
        </w:rPr>
        <w:t>1,000</w:t>
      </w:r>
      <w:r>
        <w:rPr>
          <w:rFonts w:hint="eastAsia" w:ascii="ＭＳ 明朝" w:hAnsi="ＭＳ 明朝"/>
          <w:color w:val="FF0000"/>
          <w:kern w:val="0"/>
          <w:u w:val="single" w:color="auto"/>
        </w:rPr>
        <w:t>人当たりの認知件数は</w:t>
      </w:r>
      <w:r>
        <w:rPr>
          <w:rFonts w:hint="eastAsia" w:ascii="ＭＳ 明朝" w:hAnsi="ＭＳ 明朝"/>
          <w:color w:val="FF0000"/>
          <w:kern w:val="0"/>
          <w:u w:val="single" w:color="auto"/>
        </w:rPr>
        <w:t>1</w:t>
      </w:r>
      <w:r>
        <w:rPr>
          <w:rFonts w:hint="default" w:ascii="ＭＳ 明朝" w:hAnsi="ＭＳ 明朝"/>
          <w:color w:val="FF0000"/>
          <w:kern w:val="0"/>
          <w:u w:val="single" w:color="auto"/>
        </w:rPr>
        <w:t>8.</w:t>
      </w:r>
      <w:r>
        <w:rPr>
          <w:rFonts w:hint="eastAsia" w:ascii="ＭＳ 明朝" w:hAnsi="ＭＳ 明朝"/>
          <w:color w:val="FF0000"/>
          <w:kern w:val="0"/>
          <w:u w:val="single" w:color="auto"/>
        </w:rPr>
        <w:t>2</w:t>
      </w:r>
      <w:r>
        <w:rPr>
          <w:rFonts w:hint="eastAsia" w:ascii="ＭＳ 明朝" w:hAnsi="ＭＳ 明朝"/>
          <w:color w:val="FF0000"/>
          <w:kern w:val="0"/>
          <w:u w:val="single" w:color="auto"/>
        </w:rPr>
        <w:t>件で、前年度より</w:t>
      </w:r>
      <w:r>
        <w:rPr>
          <w:rFonts w:hint="eastAsia" w:ascii="ＭＳ 明朝" w:hAnsi="ＭＳ 明朝"/>
          <w:color w:val="FF0000"/>
          <w:kern w:val="0"/>
          <w:u w:val="single" w:color="auto"/>
        </w:rPr>
        <w:t>8.8</w:t>
      </w:r>
      <w:r>
        <w:rPr>
          <w:rFonts w:hint="eastAsia" w:ascii="ＭＳ 明朝" w:hAnsi="ＭＳ 明朝"/>
          <w:color w:val="FF0000"/>
          <w:kern w:val="0"/>
          <w:u w:val="single" w:color="auto"/>
        </w:rPr>
        <w:t>ポイント高くなっており、全国平均（</w:t>
      </w:r>
      <w:r>
        <w:rPr>
          <w:rFonts w:hint="default" w:ascii="ＭＳ 明朝" w:hAnsi="ＭＳ 明朝"/>
          <w:color w:val="FF0000"/>
          <w:kern w:val="0"/>
          <w:u w:val="single" w:color="auto"/>
        </w:rPr>
        <w:t>1</w:t>
      </w:r>
      <w:r>
        <w:rPr>
          <w:rFonts w:hint="eastAsia" w:ascii="ＭＳ 明朝" w:hAnsi="ＭＳ 明朝"/>
          <w:color w:val="FF0000"/>
          <w:kern w:val="0"/>
          <w:u w:val="single" w:color="auto"/>
        </w:rPr>
        <w:t>6</w:t>
      </w:r>
      <w:r>
        <w:rPr>
          <w:rFonts w:hint="default" w:ascii="ＭＳ 明朝" w:hAnsi="ＭＳ 明朝"/>
          <w:color w:val="FF0000"/>
          <w:kern w:val="0"/>
          <w:u w:val="single" w:color="auto"/>
        </w:rPr>
        <w:t>.</w:t>
      </w:r>
      <w:r>
        <w:rPr>
          <w:rFonts w:hint="eastAsia" w:ascii="ＭＳ 明朝" w:hAnsi="ＭＳ 明朝"/>
          <w:color w:val="FF0000"/>
          <w:kern w:val="0"/>
          <w:u w:val="single" w:color="auto"/>
        </w:rPr>
        <w:t>5</w:t>
      </w:r>
      <w:r>
        <w:rPr>
          <w:rFonts w:hint="eastAsia" w:ascii="ＭＳ 明朝" w:hAnsi="ＭＳ 明朝"/>
          <w:color w:val="FF0000"/>
          <w:kern w:val="0"/>
          <w:u w:val="single" w:color="auto"/>
        </w:rPr>
        <w:t>件）より</w:t>
      </w:r>
      <w:r>
        <w:rPr>
          <w:rFonts w:hint="eastAsia" w:ascii="ＭＳ 明朝" w:hAnsi="ＭＳ 明朝"/>
          <w:color w:val="FF0000"/>
          <w:kern w:val="0"/>
          <w:u w:val="single" w:color="auto"/>
        </w:rPr>
        <w:t>1</w:t>
      </w:r>
      <w:r>
        <w:rPr>
          <w:rFonts w:hint="default" w:ascii="ＭＳ 明朝" w:hAnsi="ＭＳ 明朝"/>
          <w:color w:val="FF0000"/>
          <w:kern w:val="0"/>
          <w:u w:val="single" w:color="auto"/>
        </w:rPr>
        <w:t>.</w:t>
      </w:r>
      <w:r>
        <w:rPr>
          <w:rFonts w:hint="eastAsia" w:ascii="ＭＳ 明朝" w:hAnsi="ＭＳ 明朝"/>
          <w:color w:val="FF0000"/>
          <w:kern w:val="0"/>
          <w:u w:val="single" w:color="auto"/>
        </w:rPr>
        <w:t>7</w:t>
      </w:r>
      <w:r>
        <w:rPr>
          <w:rFonts w:hint="eastAsia" w:ascii="ＭＳ 明朝" w:hAnsi="ＭＳ 明朝"/>
          <w:color w:val="FF0000"/>
          <w:kern w:val="0"/>
          <w:u w:val="single" w:color="auto"/>
        </w:rPr>
        <w:t>ポイント高くなっている。</w:t>
      </w:r>
      <w:r>
        <w:rPr>
          <w:rFonts w:hint="eastAsia" w:asciiTheme="minorEastAsia" w:hAnsiTheme="minorEastAsia"/>
          <w:color w:val="FF0000"/>
          <w:u w:val="single" w:color="auto"/>
        </w:rPr>
        <w:t>本県ではこれまで、各学校において、いじめに関する校内研修や「いじめアンケート」を実施してきており、それ以外にも、教職員間の情報共有や、授業、学級活動等での児童生徒の観察等に組織的に取り組んでいる。このような取組を通して、教職員のいじめ問題に対する意識の高まりが、いじめの認知件数の上昇につながっていると考える。</w:t>
      </w:r>
    </w:p>
    <w:p>
      <w:pPr>
        <w:pStyle w:val="0"/>
        <w:ind w:left="480" w:leftChars="200" w:firstLine="240" w:firstLineChars="100"/>
        <w:rPr>
          <w:rFonts w:hint="default" w:ascii="ＭＳ 明朝" w:hAnsi="ＭＳ 明朝"/>
          <w:color w:val="FF0000"/>
          <w:u w:val="single" w:color="auto"/>
        </w:rPr>
      </w:pPr>
      <w:r>
        <w:rPr>
          <w:rFonts w:hint="eastAsia" w:ascii="ＭＳ 明朝" w:hAnsi="ＭＳ 明朝"/>
          <w:color w:val="FF0000"/>
          <w:u w:val="single" w:color="auto"/>
        </w:rPr>
        <w:t>いじめの態様は、すべての学校種で「冷やかし・脅し・嫌な事を言う」が最も多く、</w:t>
      </w:r>
      <w:r>
        <w:rPr>
          <w:rFonts w:hint="eastAsia" w:ascii="ＭＳ 明朝" w:hAnsi="ＭＳ 明朝"/>
          <w:color w:val="FF0000"/>
          <w:u w:val="single" w:color="auto"/>
        </w:rPr>
        <w:t>70</w:t>
      </w:r>
      <w:r>
        <w:rPr>
          <w:rFonts w:hint="eastAsia" w:ascii="ＭＳ 明朝" w:hAnsi="ＭＳ 明朝"/>
          <w:color w:val="FF0000"/>
          <w:u w:val="single" w:color="auto"/>
        </w:rPr>
        <w:t>％を超える割合を示している。特徴的なのが、「パソコンや携帯電話等で、誹謗中傷やいやなことをされる」が高等学校で２番目に多く、</w:t>
      </w:r>
      <w:r>
        <w:rPr>
          <w:rFonts w:hint="eastAsia" w:ascii="ＭＳ 明朝" w:hAnsi="ＭＳ 明朝"/>
          <w:color w:val="FF0000"/>
          <w:u w:val="single" w:color="auto"/>
        </w:rPr>
        <w:t>17.4</w:t>
      </w:r>
      <w:r>
        <w:rPr>
          <w:rFonts w:hint="eastAsia" w:ascii="ＭＳ 明朝" w:hAnsi="ＭＳ 明朝"/>
          <w:color w:val="FF0000"/>
          <w:u w:val="single" w:color="auto"/>
        </w:rPr>
        <w:t>％となっていることである。　</w:t>
      </w:r>
    </w:p>
    <w:p>
      <w:pPr>
        <w:pStyle w:val="0"/>
        <w:ind w:left="480" w:leftChars="200" w:firstLine="240" w:firstLineChars="100"/>
        <w:rPr>
          <w:rFonts w:hint="default" w:ascii="ＭＳ 明朝" w:hAnsi="ＭＳ 明朝"/>
          <w:color w:val="FF0000"/>
          <w:kern w:val="0"/>
          <w:u w:val="single" w:color="auto"/>
        </w:rPr>
      </w:pPr>
      <w:r>
        <w:rPr>
          <w:rFonts w:hint="eastAsia" w:ascii="ＭＳ 明朝" w:hAnsi="ＭＳ 明朝"/>
          <w:color w:val="FF0000"/>
          <w:kern w:val="0"/>
          <w:u w:val="single" w:color="auto"/>
        </w:rPr>
        <w:t>いじめ発見のきっかけは、すべての学校種で「アンケート調査など学校の取組により発見」が最も多く、次いで小・中・高等学校では「本人からの訴え」が、特別支援学校では「学級担任が発見」が多い。</w:t>
      </w:r>
    </w:p>
    <w:p>
      <w:pPr>
        <w:pStyle w:val="0"/>
        <w:ind w:left="480" w:leftChars="200" w:firstLine="240" w:firstLineChars="100"/>
        <w:rPr>
          <w:rFonts w:hint="default" w:ascii="ＭＳ 明朝" w:hAnsi="ＭＳ 明朝"/>
          <w:color w:val="FF0000"/>
          <w:u w:val="single" w:color="auto"/>
        </w:rPr>
      </w:pPr>
      <w:r>
        <w:rPr>
          <w:rFonts w:hint="eastAsia" w:ascii="ＭＳ 明朝" w:hAnsi="ＭＳ 明朝"/>
          <w:color w:val="FF0000"/>
          <w:kern w:val="0"/>
          <w:u w:val="single" w:color="auto"/>
        </w:rPr>
        <w:t>また、認知したいじめについて「解消」または「一定解消」している割合は、すべての学校種で高い数値を示しており、全体では、「解消」「一定解消」を合わせて</w:t>
      </w:r>
      <w:r>
        <w:rPr>
          <w:rFonts w:hint="eastAsia" w:ascii="ＭＳ 明朝" w:hAnsi="ＭＳ 明朝"/>
          <w:color w:val="FF0000"/>
          <w:kern w:val="0"/>
          <w:u w:val="single" w:color="auto"/>
        </w:rPr>
        <w:t>97.4</w:t>
      </w:r>
      <w:r>
        <w:rPr>
          <w:rFonts w:hint="eastAsia" w:ascii="ＭＳ 明朝" w:hAnsi="ＭＳ 明朝"/>
          <w:color w:val="FF0000"/>
          <w:kern w:val="0"/>
          <w:u w:val="single" w:color="auto"/>
        </w:rPr>
        <w:t>％となっている。しかし、</w:t>
      </w:r>
      <w:r>
        <w:rPr>
          <w:rFonts w:hint="eastAsia" w:asciiTheme="minorEastAsia" w:hAnsiTheme="minorEastAsia"/>
          <w:color w:val="FF0000"/>
          <w:u w:val="single" w:color="auto"/>
        </w:rPr>
        <w:t>いじめは単に謝罪をもって容易に解消とすることはできず、複数の要件を勘案して慎重に判断されなければならない。そして、仮に「解消」または「一定解消」している状態に至った場合でも、いじめが再発する可能性が十分にあり得るという認識のもと、解消後の経過観察等も含め継続した取組が重要である。</w:t>
      </w:r>
    </w:p>
    <w:p>
      <w:pPr>
        <w:pStyle w:val="0"/>
        <w:ind w:left="480" w:leftChars="200" w:firstLine="240" w:firstLineChars="100"/>
        <w:rPr>
          <w:rFonts w:hint="default" w:ascii="ＭＳ 明朝" w:hAnsi="ＭＳ 明朝"/>
          <w:color w:val="FF0000"/>
          <w:u w:val="single" w:color="auto"/>
        </w:rPr>
      </w:pPr>
      <w:r>
        <w:rPr>
          <w:rFonts w:hint="eastAsia" w:ascii="ＭＳ 明朝" w:hAnsi="ＭＳ 明朝"/>
          <w:color w:val="FF0000"/>
          <w:u w:val="single" w:color="auto"/>
        </w:rPr>
        <w:t>インターネット上のいじめの認知件数は、平成</w:t>
      </w:r>
      <w:r>
        <w:rPr>
          <w:rFonts w:hint="eastAsia" w:ascii="ＭＳ 明朝" w:hAnsi="ＭＳ 明朝"/>
          <w:color w:val="FF0000"/>
          <w:u w:val="single" w:color="auto"/>
        </w:rPr>
        <w:t>27</w:t>
      </w:r>
      <w:r>
        <w:rPr>
          <w:rFonts w:hint="eastAsia" w:ascii="ＭＳ 明朝" w:hAnsi="ＭＳ 明朝"/>
          <w:color w:val="FF0000"/>
          <w:u w:val="single" w:color="auto"/>
        </w:rPr>
        <w:t>年度は</w:t>
      </w:r>
      <w:r>
        <w:rPr>
          <w:rFonts w:hint="eastAsia" w:ascii="ＭＳ 明朝" w:hAnsi="ＭＳ 明朝"/>
          <w:color w:val="FF0000"/>
          <w:u w:val="single" w:color="auto"/>
        </w:rPr>
        <w:t>69</w:t>
      </w:r>
      <w:r>
        <w:rPr>
          <w:rFonts w:hint="eastAsia" w:ascii="ＭＳ 明朝" w:hAnsi="ＭＳ 明朝"/>
          <w:color w:val="FF0000"/>
          <w:u w:val="single" w:color="auto"/>
        </w:rPr>
        <w:t>件で、前年度と比べて</w:t>
      </w:r>
      <w:r>
        <w:rPr>
          <w:rFonts w:hint="eastAsia" w:ascii="ＭＳ 明朝" w:hAnsi="ＭＳ 明朝"/>
          <w:color w:val="FF0000"/>
          <w:u w:val="single" w:color="auto"/>
        </w:rPr>
        <w:t>29</w:t>
      </w:r>
      <w:r>
        <w:rPr>
          <w:rFonts w:hint="eastAsia" w:ascii="ＭＳ 明朝" w:hAnsi="ＭＳ 明朝"/>
          <w:color w:val="FF0000"/>
          <w:u w:val="single" w:color="auto"/>
        </w:rPr>
        <w:t>件増加しており、</w:t>
      </w:r>
      <w:r>
        <w:rPr>
          <w:rFonts w:hint="eastAsia" w:asciiTheme="minorEastAsia" w:hAnsiTheme="minorEastAsia"/>
          <w:color w:val="FF0000"/>
          <w:u w:val="single" w:color="auto"/>
        </w:rPr>
        <w:t>学校種を問わず増加傾向にある。インターネット上のいじめは潜在化しやすく、実態把握が難しいため、この件数は氷山の一角であると考えるのが妥当である。</w:t>
      </w:r>
    </w:p>
    <w:p>
      <w:pPr>
        <w:pStyle w:val="0"/>
        <w:ind w:left="480" w:leftChars="200" w:firstLine="240" w:firstLineChars="100"/>
        <w:rPr>
          <w:rFonts w:hint="default" w:ascii="ＭＳ 明朝" w:hAnsi="ＭＳ 明朝"/>
        </w:rPr>
      </w:pPr>
      <w:r>
        <w:rPr>
          <w:rFonts w:hint="eastAsia" w:ascii="ＭＳ 明朝" w:hAnsi="ＭＳ 明朝"/>
          <w:color w:val="FF0000"/>
          <w:u w:val="single" w:color="auto"/>
        </w:rPr>
        <w:t>さらに、高知県いじめ防止基本方針が策定された平成</w:t>
      </w:r>
      <w:r>
        <w:rPr>
          <w:rFonts w:hint="eastAsia" w:ascii="ＭＳ 明朝" w:hAnsi="ＭＳ 明朝"/>
          <w:color w:val="FF0000"/>
          <w:u w:val="single" w:color="auto"/>
        </w:rPr>
        <w:t>26</w:t>
      </w:r>
      <w:r>
        <w:rPr>
          <w:rFonts w:hint="eastAsia" w:ascii="ＭＳ 明朝" w:hAnsi="ＭＳ 明朝"/>
          <w:color w:val="FF0000"/>
          <w:u w:val="single" w:color="auto"/>
        </w:rPr>
        <w:t>年３月以降において、認知されたいじめの事案の中には、学校や教育委員会を中心とした対応のみでは解決が困難である、深刻な事案が数件発生している。</w:t>
      </w:r>
    </w:p>
    <w:p>
      <w:pPr>
        <w:pStyle w:val="0"/>
        <w:overflowPunct w:val="0"/>
        <w:ind w:left="480" w:leftChars="200" w:firstLine="240" w:firstLineChars="100"/>
        <w:textAlignment w:val="baseline"/>
        <w:rPr>
          <w:rFonts w:hint="default" w:ascii="ＭＳ 明朝" w:hAnsi="ＭＳ 明朝"/>
          <w:color w:val="FF0000"/>
          <w:u w:val="single" w:color="auto"/>
        </w:rPr>
      </w:pPr>
      <w:r>
        <w:rPr>
          <w:rFonts w:hint="eastAsia" w:ascii="ＭＳ 明朝" w:hAnsi="ＭＳ 明朝"/>
          <w:color w:val="FF0000"/>
          <w:u w:val="single" w:color="auto"/>
        </w:rPr>
        <w:t>なお、高知県における不登校の児童生徒の割合は、全国平均と比べると高い現状である。不登校の要因は個々の児童生徒によって異なるが、</w:t>
      </w:r>
      <w:r>
        <w:rPr>
          <w:rFonts w:hint="eastAsia" w:ascii="ＭＳ 明朝" w:hAnsi="ＭＳ 明朝"/>
          <w:color w:val="FF0000"/>
          <w:kern w:val="0"/>
          <w:u w:val="single" w:color="auto"/>
        </w:rPr>
        <w:t>「友人との関係」や「無気力」、「遊び・非行」等の要因が複雑化、多様化して関連しており、その背景に「いやがらせやいじめをする児童生徒の存在や、友人との人間関係」が存在する可能性があることにも十分な配慮が必要である。</w:t>
      </w:r>
    </w:p>
    <w:p>
      <w:pPr>
        <w:pStyle w:val="0"/>
        <w:overflowPunct w:val="0"/>
        <w:ind w:left="480" w:leftChars="200" w:firstLine="240" w:firstLineChars="100"/>
        <w:textAlignment w:val="baseline"/>
        <w:rPr>
          <w:rFonts w:hint="default" w:ascii="ＭＳ 明朝" w:hAnsi="ＭＳ 明朝"/>
        </w:rPr>
      </w:pPr>
      <w:r>
        <w:rPr>
          <w:rFonts w:hint="eastAsia" w:ascii="ＭＳ 明朝" w:hAnsi="ＭＳ 明朝"/>
        </w:rPr>
        <w:t>このように、いじめが潜在化・深刻化している状況を踏まえると、学校だけの取組には限界があり、家庭や地域、関係機関との連携・協働等、学校を取り巻くすべての人々がいじめの防止等の取組を推進していく必要があると考える。</w:t>
      </w:r>
    </w:p>
    <w:p>
      <w:pPr>
        <w:pStyle w:val="0"/>
        <w:overflowPunct w:val="0"/>
        <w:ind w:left="480" w:leftChars="200" w:firstLine="240" w:firstLineChars="100"/>
        <w:textAlignment w:val="baseline"/>
        <w:rPr>
          <w:rFonts w:hint="default" w:ascii="ＭＳ 明朝" w:hAnsi="ＭＳ 明朝"/>
        </w:rPr>
      </w:pPr>
    </w:p>
    <w:p>
      <w:pPr>
        <w:pStyle w:val="0"/>
        <w:overflowPunct w:val="0"/>
        <w:textAlignment w:val="baseline"/>
        <w:rPr>
          <w:rFonts w:hint="default" w:ascii="ＭＳ 明朝" w:hAnsi="ＭＳ 明朝"/>
          <w:color w:val="000000"/>
          <w:spacing w:val="2"/>
          <w:kern w:val="0"/>
        </w:rPr>
      </w:pPr>
      <w:r>
        <w:rPr>
          <w:rFonts w:hint="eastAsia" w:ascii="ＭＳ 明朝" w:hAnsi="ＭＳ 明朝"/>
          <w:color w:val="000000"/>
          <w:spacing w:val="2"/>
          <w:kern w:val="0"/>
        </w:rPr>
        <w:t>　　</w:t>
      </w:r>
    </w:p>
    <w:p>
      <w:pPr>
        <w:pStyle w:val="0"/>
        <w:overflowPunct w:val="0"/>
        <w:textAlignment w:val="baseline"/>
        <w:rPr>
          <w:rFonts w:hint="default" w:ascii="ＭＳ 明朝" w:hAnsi="ＭＳ 明朝"/>
          <w:color w:val="000000"/>
          <w:spacing w:val="2"/>
          <w:kern w:val="0"/>
        </w:rPr>
      </w:pPr>
    </w:p>
    <w:p>
      <w:pPr>
        <w:pStyle w:val="0"/>
        <w:overflowPunct w:val="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FF0000"/>
          <w:kern w:val="0"/>
          <w:u w:val="single" w:color="auto"/>
        </w:rPr>
        <w:t>５</w:t>
      </w:r>
      <w:r>
        <w:rPr>
          <w:rFonts w:hint="eastAsia" w:ascii="ＭＳ ゴシック" w:hAnsi="ＭＳ ゴシック" w:eastAsia="ＭＳ ゴシック"/>
          <w:color w:val="000000"/>
          <w:kern w:val="0"/>
        </w:rPr>
        <w:t>　いじめの防止等に関する基本的な考え方</w:t>
      </w:r>
    </w:p>
    <w:p>
      <w:pPr>
        <w:pStyle w:val="0"/>
        <w:overflowPunct w:val="0"/>
        <w:ind w:firstLine="245" w:firstLineChars="100"/>
        <w:textAlignment w:val="baseline"/>
        <w:rPr>
          <w:rFonts w:hint="default" w:ascii="ＭＳ 明朝" w:hAnsi="ＭＳ 明朝"/>
          <w:b w:val="1"/>
          <w:color w:val="000000"/>
          <w:spacing w:val="2"/>
          <w:kern w:val="0"/>
        </w:rPr>
      </w:pPr>
      <w:r>
        <w:rPr>
          <w:rFonts w:hint="eastAsia" w:ascii="ＭＳ 明朝" w:hAnsi="ＭＳ 明朝"/>
          <w:b w:val="1"/>
          <w:color w:val="000000"/>
          <w:spacing w:val="2"/>
          <w:kern w:val="0"/>
        </w:rPr>
        <w:t>（１）いじめの防止</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いじめは、どの子どもにも起こりうることを踏まえ、より根本的ないじめの問題の克服のためには、すべての児童生徒を対象としたいじめの未然防止の観点が重要であり、児童生徒をいじめに向かわせることなく心の通う対人関係を構築できる社会性のある大人へと育み、いじめを生まない土壌をつくるために、関係者が一体となった継続的な取組が必要である。</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学校は、教育活動全体を通じてすべての児童生徒に「いじめは決して許されない」ことの理解を促し、児童生徒の豊かな情操や道徳心、自分の存在と他人の存在を等しく認め、お互いの人格を尊重し合える態度等、心の通う人間関係を構築する能力の素地を養うことが必要である。また、いじめの背景にあるストレス等の要因に着目し、その改善を図り、ストレスに適切に対処できる力を育む観点が必要である。加えて、すべての児童生徒が安心でき、自己有用感や充実感を感じられる学校生活づくりも未然防止の観点から重要である。</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また、いじめの問題への取組の重要性について県民全体に認識を広め、一体となって取組を推進するための普及啓発が必要である。</w:t>
      </w: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firstLine="245" w:firstLineChars="100"/>
        <w:textAlignment w:val="baseline"/>
        <w:rPr>
          <w:rFonts w:hint="default" w:ascii="ＭＳ 明朝" w:hAnsi="ＭＳ 明朝"/>
          <w:b w:val="1"/>
          <w:color w:val="000000"/>
          <w:spacing w:val="2"/>
          <w:kern w:val="0"/>
        </w:rPr>
      </w:pPr>
      <w:r>
        <w:rPr>
          <w:rFonts w:hint="eastAsia" w:ascii="ＭＳ 明朝" w:hAnsi="ＭＳ 明朝"/>
          <w:b w:val="1"/>
          <w:color w:val="000000"/>
          <w:spacing w:val="2"/>
          <w:kern w:val="0"/>
        </w:rPr>
        <w:t>（２）いじめの早期発見</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いじめの早期発見は、いじめへの迅速な対処の前提であり、すべての大人が連携し、児童生徒の小さな変化に気付く力を高めることが必要である。いじめは周囲から把握されにくい時間や場所で行われたり、遊びやふざけあいを装って行われたりするなど、大人が気付きにくく判断しにくい形で行われることを認識し、いかなる兆候であっても、いじめではないかとの視点をもって、早い段階から的確に関わりをもち、いじめを隠したり軽視したりすることなく積極的にいじめを認知することが必要である。</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このため、定期的なアンケート調査や教育相談の実施、電話相談窓口の周知等により、児童生徒がいじめを訴えやすい体制を整えることが必要である。</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また、子どもたちは、地域社会の中で生活していることから、地域住民が子どもたち一人一人をしっかりと見守り、子どもたちの様子で気になることがあればすぐに連絡できるような学校との連携体制を整備することも必要である。</w:t>
      </w: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firstLine="245" w:firstLineChars="100"/>
        <w:textAlignment w:val="baseline"/>
        <w:rPr>
          <w:rFonts w:hint="default" w:ascii="ＭＳ 明朝" w:hAnsi="ＭＳ 明朝"/>
          <w:b w:val="1"/>
          <w:color w:val="000000"/>
          <w:spacing w:val="2"/>
          <w:kern w:val="0"/>
        </w:rPr>
      </w:pPr>
      <w:r>
        <w:rPr>
          <w:rFonts w:hint="eastAsia" w:ascii="ＭＳ 明朝" w:hAnsi="ＭＳ 明朝"/>
          <w:b w:val="1"/>
          <w:color w:val="000000"/>
          <w:spacing w:val="2"/>
          <w:kern w:val="0"/>
        </w:rPr>
        <w:t>（３）いじめへの対処</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いじめがあることが確認された場合、学校は直ちに、いじめを受けた児童生徒やいじめを知らせてきた児童生徒の安全を確保し、いじめたとされる児童生徒に対して事情を確認したうえで適切に指導するなど、組織的な対応を行うことが必要である。</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このため、教職員は平素より、いじめを認知した場合の対処の在り方について、理解を深めておくことが必要であり、また、学校における組織的な対応を可能とするような体制整備が必要である。</w:t>
      </w:r>
    </w:p>
    <w:p>
      <w:pPr>
        <w:pStyle w:val="0"/>
        <w:overflowPunct w:val="0"/>
        <w:ind w:firstLine="245" w:firstLineChars="100"/>
        <w:textAlignment w:val="baseline"/>
        <w:rPr>
          <w:rFonts w:hint="default" w:ascii="ＭＳ 明朝" w:hAnsi="ＭＳ 明朝"/>
          <w:b w:val="1"/>
          <w:color w:val="000000"/>
          <w:spacing w:val="2"/>
          <w:kern w:val="0"/>
        </w:rPr>
      </w:pPr>
      <w:r>
        <w:rPr>
          <w:rFonts w:hint="eastAsia" w:ascii="ＭＳ 明朝" w:hAnsi="ＭＳ 明朝"/>
          <w:b w:val="1"/>
          <w:color w:val="000000"/>
          <w:spacing w:val="2"/>
          <w:kern w:val="0"/>
        </w:rPr>
        <w:t>（４）学校・家庭・地域の連携・協働</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社会全体で児童生徒を見守り、健やかな成長を促すためには、学校、家庭、地域の連携が必要である。例えば、学校運営協議会（コミュニティ・スクール）や学校評議員会、開かれた学校づくり推進委員会等を活用して、いじめの問題について協議する機会を設けたり、いじめの問題について学校、家庭、地域が連携した取組を推進したりすることが必要である。</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また、より多くの大人が子どもの悩みや相談を受け止めることができるようにするため、学校と家庭、地域が組織的に連携・協働する体制を構築する。</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このように、いじめを切り口にした学校、家庭、地域の連携・協働のみならず、さらには、心豊かで安全・安心な社会づくりにつなげるために、地域社会の一員としての学校、子どもたちや教職員が、地域の行事や地域おこしの取組等､地域の活性化に向けた社会参画の動きを創り出し、地域ぐるみで子どもたちを守り、育て、伸ばしていく体制づくりも重要である。</w:t>
      </w:r>
    </w:p>
    <w:p>
      <w:pPr>
        <w:pStyle w:val="0"/>
        <w:overflowPunct w:val="0"/>
        <w:textAlignment w:val="baseline"/>
        <w:rPr>
          <w:rFonts w:hint="default" w:ascii="ＭＳ 明朝" w:hAnsi="ＭＳ 明朝"/>
          <w:color w:val="000000"/>
          <w:spacing w:val="2"/>
          <w:kern w:val="0"/>
        </w:rPr>
      </w:pPr>
    </w:p>
    <w:p>
      <w:pPr>
        <w:pStyle w:val="0"/>
        <w:overflowPunct w:val="0"/>
        <w:ind w:firstLine="245" w:firstLineChars="100"/>
        <w:textAlignment w:val="baseline"/>
        <w:rPr>
          <w:rFonts w:hint="default" w:ascii="ＭＳ 明朝" w:hAnsi="ＭＳ 明朝"/>
          <w:b w:val="1"/>
          <w:color w:val="000000"/>
          <w:spacing w:val="2"/>
          <w:kern w:val="0"/>
        </w:rPr>
      </w:pPr>
      <w:r>
        <w:rPr>
          <w:rFonts w:hint="eastAsia" w:ascii="ＭＳ 明朝" w:hAnsi="ＭＳ 明朝"/>
          <w:b w:val="1"/>
          <w:color w:val="000000"/>
          <w:spacing w:val="2"/>
          <w:kern w:val="0"/>
        </w:rPr>
        <w:t>（５）関係機関の連携</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いじめの問題への対応においては、例えば、いじめる児童生徒に対して必要な教育上の指導を行っているにもかかわらず、その指導により十分な効果を上げることが困難な場合などには、学校の設置者及び学校と関係機関（警察、児童相談所、医療機関、法務局等）との適切な連携が必要である。したがって、平素から、関係機関の担当者の連絡先の把握や連絡会議の開催等、情報共有体制を構築しておくことが必要である。</w:t>
      </w:r>
    </w:p>
    <w:p>
      <w:pPr>
        <w:pStyle w:val="0"/>
        <w:overflowPunct w:val="0"/>
        <w:ind w:left="480" w:leftChars="200" w:firstLine="244" w:firstLineChars="100"/>
        <w:textAlignment w:val="baseline"/>
        <w:rPr>
          <w:rFonts w:hint="default" w:ascii="ＭＳ 明朝" w:hAnsi="ＭＳ 明朝"/>
          <w:color w:val="000000"/>
          <w:spacing w:val="2"/>
          <w:kern w:val="0"/>
        </w:rPr>
      </w:pPr>
      <w:r>
        <w:rPr>
          <w:rFonts w:hint="eastAsia" w:ascii="ＭＳ 明朝" w:hAnsi="ＭＳ 明朝"/>
          <w:color w:val="000000"/>
          <w:spacing w:val="2"/>
          <w:kern w:val="0"/>
        </w:rPr>
        <w:t>例えば、教育相談の実施に当たり、必要に応じて医療機関等の専門機関との連携を図ったり、心の教育センター、少年サポートセンター、警察署、児童相談所、高知地方法務局等、学校以外の相談窓口についても児童生徒へ周知したりするなど、学校の設置者及び学校が、関係機関による取組と連携することも重要である。</w:t>
      </w: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ind w:left="480" w:leftChars="200" w:firstLine="244" w:firstLineChars="100"/>
        <w:textAlignment w:val="baseline"/>
        <w:rPr>
          <w:rFonts w:hint="default" w:ascii="ＭＳ 明朝" w:hAnsi="ＭＳ 明朝"/>
          <w:color w:val="000000"/>
          <w:spacing w:val="2"/>
          <w:kern w:val="0"/>
        </w:rPr>
      </w:pPr>
    </w:p>
    <w:p>
      <w:pPr>
        <w:pStyle w:val="0"/>
        <w:overflowPunct w:val="0"/>
        <w:textAlignment w:val="baseline"/>
        <w:rPr>
          <w:rFonts w:hint="default" w:ascii="ＭＳ ゴシック" w:hAnsi="ＭＳ ゴシック" w:eastAsia="ＭＳ ゴシック"/>
        </w:rPr>
      </w:pPr>
      <w:r>
        <w:rPr>
          <w:rFonts w:hint="eastAsia" w:ascii="ＭＳ ゴシック" w:hAnsi="ＭＳ ゴシック" w:eastAsia="ＭＳ ゴシック"/>
        </w:rPr>
        <w:t>第２　いじめの防止等のための対策の内容に関する事項</w:t>
      </w:r>
    </w:p>
    <w:p>
      <w:pPr>
        <w:pStyle w:val="0"/>
        <w:rPr>
          <w:rFonts w:hint="default" w:ascii="ＭＳ ゴシック" w:hAnsi="ＭＳ ゴシック" w:eastAsia="ＭＳ ゴシック"/>
        </w:rPr>
      </w:pPr>
      <w:r>
        <w:rPr>
          <w:rFonts w:hint="eastAsia" w:ascii="ＭＳ ゴシック" w:hAnsi="ＭＳ ゴシック" w:eastAsia="ＭＳ ゴシック"/>
        </w:rPr>
        <w:t>　１　いじめの防止等のために県が設置する組織等</w:t>
      </w:r>
    </w:p>
    <w:p>
      <w:pPr>
        <w:pStyle w:val="0"/>
        <w:rPr>
          <w:rFonts w:hint="default" w:ascii="ＭＳ 明朝" w:hAnsi="ＭＳ 明朝"/>
          <w:b w:val="1"/>
        </w:rPr>
      </w:pPr>
      <w:r>
        <w:rPr>
          <w:rFonts w:hint="eastAsia" w:ascii="ＭＳ 明朝" w:hAnsi="ＭＳ 明朝"/>
        </w:rPr>
        <w:t>　</w:t>
      </w:r>
      <w:r>
        <w:rPr>
          <w:rFonts w:hint="eastAsia" w:ascii="ＭＳ 明朝" w:hAnsi="ＭＳ 明朝"/>
          <w:b w:val="1"/>
        </w:rPr>
        <w:t>（１）「高知県いじめ問題対策連絡協議会」の設置</w:t>
      </w:r>
    </w:p>
    <w:p>
      <w:pPr>
        <w:pStyle w:val="0"/>
        <w:rPr>
          <w:rFonts w:hint="default" w:ascii="ＭＳ 明朝" w:hAnsi="ＭＳ 明朝"/>
        </w:rPr>
      </w:pPr>
      <w:r>
        <w:rPr>
          <w:rFonts w:hint="default" w:ascii="ＭＳ 明朝" w:hAnsi="ＭＳ 明朝"/>
        </w:rPr>
        <mc:AlternateContent>
          <mc:Choice Requires="wps">
            <w:drawing>
              <wp:anchor simplePos="0" relativeHeight="2" behindDoc="0" locked="0" layoutInCell="1" hidden="0" allowOverlap="1">
                <wp:simplePos x="0" y="0"/>
                <wp:positionH relativeFrom="column">
                  <wp:posOffset>441325</wp:posOffset>
                </wp:positionH>
                <wp:positionV relativeFrom="paragraph">
                  <wp:posOffset>6350</wp:posOffset>
                </wp:positionV>
                <wp:extent cx="5791200" cy="1920875"/>
                <wp:effectExtent l="635" t="635" r="24130" b="8890"/>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5791200" cy="1920875"/>
                        </a:xfrm>
                        <a:prstGeom prst="rect">
                          <a:avLst/>
                        </a:prstGeom>
                        <a:solidFill>
                          <a:srgbClr val="FFFFFF"/>
                        </a:solidFill>
                        <a:ln w="9525">
                          <a:solidFill>
                            <a:sysClr val="windowText" lastClr="000000"/>
                          </a:solidFill>
                          <a:miter/>
                        </a:ln>
                      </wps:spPr>
                      <wps:txbx>
                        <w:txbxContent>
                          <w:p>
                            <w:pPr>
                              <w:pStyle w:val="0"/>
                              <w:spacing w:line="360" w:lineRule="exact"/>
                              <w:ind w:left="240" w:leftChars="100"/>
                              <w:rPr>
                                <w:rFonts w:hint="default"/>
                                <w:sz w:val="21"/>
                              </w:rPr>
                            </w:pPr>
                            <w:r>
                              <w:rPr>
                                <w:rFonts w:hint="eastAsia"/>
                                <w:sz w:val="21"/>
                              </w:rPr>
                              <w:t>（いじめ問題対策連絡協議会）</w:t>
                            </w:r>
                          </w:p>
                          <w:p>
                            <w:pPr>
                              <w:pStyle w:val="0"/>
                              <w:spacing w:line="360" w:lineRule="exact"/>
                              <w:ind w:left="210" w:hanging="210" w:hangingChars="100"/>
                              <w:rPr>
                                <w:rFonts w:hint="default"/>
                                <w:sz w:val="21"/>
                              </w:rPr>
                            </w:pPr>
                            <w:r>
                              <w:rPr>
                                <w:rFonts w:hint="eastAsia"/>
                                <w:sz w:val="21"/>
                              </w:rPr>
                              <w:t>第</w:t>
                            </w:r>
                            <w:r>
                              <w:rPr>
                                <w:rFonts w:hint="eastAsia" w:ascii="ＭＳ 明朝" w:hAnsi="ＭＳ 明朝"/>
                                <w:sz w:val="21"/>
                              </w:rPr>
                              <w:t>14</w:t>
                            </w:r>
                            <w:r>
                              <w:rPr>
                                <w:rFonts w:hint="eastAsia"/>
                                <w:sz w:val="21"/>
                              </w:rPr>
                              <w:t>条　地方公共団体は、いじめの防止等に関係する機関及び団体の連携を図るため、条例の定めるところにより、学校、教育委員会、児童相談所、法務局又は地方法務局、都道府県警察その他の関係者により構成されるいじめ問題対策連絡協議会を置くことができる。</w:t>
                            </w:r>
                          </w:p>
                          <w:p>
                            <w:pPr>
                              <w:pStyle w:val="0"/>
                              <w:spacing w:line="360" w:lineRule="exact"/>
                              <w:ind w:left="210" w:hanging="210" w:hangingChars="100"/>
                              <w:rPr>
                                <w:rFonts w:hint="default"/>
                                <w:sz w:val="21"/>
                              </w:rPr>
                            </w:pPr>
                            <w:r>
                              <w:rPr>
                                <w:rFonts w:hint="eastAsia" w:ascii="ＭＳ 明朝" w:hAnsi="ＭＳ 明朝"/>
                                <w:sz w:val="21"/>
                              </w:rPr>
                              <w:t>２</w:t>
                            </w:r>
                            <w:r>
                              <w:rPr>
                                <w:rFonts w:hint="eastAsia"/>
                                <w:sz w:val="21"/>
                              </w:rPr>
                              <w:t>　都道府県は、前項のいじめ問題対策連絡協議会を置いた場合には、当該いじめ問題対策連絡協議会におけるいじめの防止等に関係する機関及び団体の連携が当該都道府県の区域内の市町村が設置する学校におけるいじめの防止等に活用されるよう、当該いじめ問題対策連絡協議会と当該市町村の教育委員会との連携を図るために必要な措置を講ずるものとする。</w:t>
                            </w:r>
                          </w:p>
                          <w:p>
                            <w:pPr>
                              <w:pStyle w:val="0"/>
                              <w:spacing w:line="360" w:lineRule="exact"/>
                              <w:ind w:left="210" w:hanging="210" w:hangingChars="100"/>
                              <w:rPr>
                                <w:rFonts w:hint="default"/>
                                <w:sz w:val="21"/>
                              </w:rPr>
                            </w:pPr>
                          </w:p>
                        </w:txbxContent>
                      </wps:txbx>
                      <wps:bodyPr vertOverflow="overflow" horzOverflow="overflow" t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5pt;margin-left:34.75pt;mso-position-horizontal-relative:text;mso-position-vertical-relative:text;position:absolute;height:151.25pt;width:456pt;z-index:2;" o:spid="_x0000_s1031" o:allowincell="t" o:allowoverlap="t" filled="t" fillcolor="#ffffff" stroked="t" strokecolor="#000000" strokeweight="0.75pt" o:spt="202" type="#_x0000_t202">
                <v:fill/>
                <v:stroke filltype="solid"/>
                <v:textbox style="layout-flow:horizontal;" inset=",0mm,,">
                  <w:txbxContent>
                    <w:p>
                      <w:pPr>
                        <w:pStyle w:val="0"/>
                        <w:spacing w:line="360" w:lineRule="exact"/>
                        <w:ind w:left="240" w:leftChars="100"/>
                        <w:rPr>
                          <w:rFonts w:hint="default"/>
                          <w:sz w:val="21"/>
                        </w:rPr>
                      </w:pPr>
                      <w:r>
                        <w:rPr>
                          <w:rFonts w:hint="eastAsia"/>
                          <w:sz w:val="21"/>
                        </w:rPr>
                        <w:t>（いじめ問題対策連絡協議会）</w:t>
                      </w:r>
                    </w:p>
                    <w:p>
                      <w:pPr>
                        <w:pStyle w:val="0"/>
                        <w:spacing w:line="360" w:lineRule="exact"/>
                        <w:ind w:left="210" w:hanging="210" w:hangingChars="100"/>
                        <w:rPr>
                          <w:rFonts w:hint="default"/>
                          <w:sz w:val="21"/>
                        </w:rPr>
                      </w:pPr>
                      <w:r>
                        <w:rPr>
                          <w:rFonts w:hint="eastAsia"/>
                          <w:sz w:val="21"/>
                        </w:rPr>
                        <w:t>第</w:t>
                      </w:r>
                      <w:r>
                        <w:rPr>
                          <w:rFonts w:hint="eastAsia" w:ascii="ＭＳ 明朝" w:hAnsi="ＭＳ 明朝"/>
                          <w:sz w:val="21"/>
                        </w:rPr>
                        <w:t>14</w:t>
                      </w:r>
                      <w:r>
                        <w:rPr>
                          <w:rFonts w:hint="eastAsia"/>
                          <w:sz w:val="21"/>
                        </w:rPr>
                        <w:t>条　地方公共団体は、いじめの防止等に関係する機関及び団体の連携を図るため、条例の定めるところにより、学校、教育委員会、児童相談所、法務局又は地方法務局、都道府県警察その他の関係者により構成されるいじめ問題対策連絡協議会を置くことができる。</w:t>
                      </w:r>
                    </w:p>
                    <w:p>
                      <w:pPr>
                        <w:pStyle w:val="0"/>
                        <w:spacing w:line="360" w:lineRule="exact"/>
                        <w:ind w:left="210" w:hanging="210" w:hangingChars="100"/>
                        <w:rPr>
                          <w:rFonts w:hint="default"/>
                          <w:sz w:val="21"/>
                        </w:rPr>
                      </w:pPr>
                      <w:r>
                        <w:rPr>
                          <w:rFonts w:hint="eastAsia" w:ascii="ＭＳ 明朝" w:hAnsi="ＭＳ 明朝"/>
                          <w:sz w:val="21"/>
                        </w:rPr>
                        <w:t>２</w:t>
                      </w:r>
                      <w:r>
                        <w:rPr>
                          <w:rFonts w:hint="eastAsia"/>
                          <w:sz w:val="21"/>
                        </w:rPr>
                        <w:t>　都道府県は、前項のいじめ問題対策連絡協議会を置いた場合には、当該いじめ問題対策連絡協議会におけるいじめの防止等に関係する機関及び団体の連携が当該都道府県の区域内の市町村が設置する学校におけるいじめの防止等に活用されるよう、当該いじめ問題対策連絡協議会と当該市町村の教育委員会との連携を図るために必要な措置を講ずるものとする。</w:t>
                      </w:r>
                    </w:p>
                    <w:p>
                      <w:pPr>
                        <w:pStyle w:val="0"/>
                        <w:spacing w:line="360" w:lineRule="exact"/>
                        <w:ind w:left="210" w:hanging="210" w:hangingChars="100"/>
                        <w:rPr>
                          <w:rFonts w:hint="default"/>
                          <w:sz w:val="21"/>
                        </w:rPr>
                      </w:pPr>
                    </w:p>
                  </w:txbxContent>
                </v:textbox>
                <v:imagedata o:title=""/>
                <w10:wrap type="none" anchorx="text" anchory="text"/>
              </v:shape>
            </w:pict>
          </mc:Fallback>
        </mc:AlternateConten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708" w:leftChars="295" w:firstLine="250" w:firstLineChars="104"/>
        <w:rPr>
          <w:rFonts w:hint="default" w:ascii="ＭＳ 明朝" w:hAnsi="ＭＳ 明朝"/>
        </w:rPr>
      </w:pPr>
      <w:r>
        <w:rPr>
          <w:rFonts w:hint="eastAsia" w:ascii="ＭＳ 明朝" w:hAnsi="ＭＳ 明朝"/>
        </w:rPr>
        <w:t>県は、いじめの防止等に関係する機関及び団体の連携を図るため、条例により、知事部局、県教育委員会、学校、県警察本部、児童相談所、地方法務局、弁護士や心理・福祉の専門家等に係る職能団体、ＰＴＡなどから構成される「高知県いじめ問題対策連絡協議会」を設置する。なお、本連絡協議会と市町村（学校組合）教育委員会との連携を図るため、構成員に市町村（学校組合）教育委員会を加えるものとする。　　　　</w:t>
      </w:r>
    </w:p>
    <w:p>
      <w:pPr>
        <w:pStyle w:val="0"/>
        <w:ind w:left="720" w:hanging="720" w:hangingChars="300"/>
        <w:rPr>
          <w:rFonts w:hint="default" w:ascii="ＭＳ 明朝" w:hAnsi="ＭＳ 明朝"/>
          <w:color w:val="FF0000"/>
          <w:u w:val="single" w:color="auto"/>
        </w:rPr>
      </w:pPr>
      <w:r>
        <w:rPr>
          <w:rFonts w:hint="eastAsia" w:ascii="ＭＳ 明朝" w:hAnsi="ＭＳ 明朝"/>
        </w:rPr>
        <w:t>　　　　</w:t>
      </w:r>
      <w:r>
        <w:rPr>
          <w:rFonts w:hint="eastAsia" w:ascii="ＭＳ 明朝" w:hAnsi="ＭＳ 明朝"/>
          <w:color w:val="FF0000"/>
          <w:u w:val="single" w:color="auto"/>
        </w:rPr>
        <w:t>また、県教育委員会及び</w:t>
      </w:r>
      <w:r>
        <w:rPr>
          <w:rFonts w:hint="eastAsia" w:ascii="ＭＳ 明朝" w:hAnsi="ＭＳ 明朝"/>
          <w:color w:val="FF0000"/>
          <w:kern w:val="0"/>
          <w:u w:val="single" w:color="auto"/>
        </w:rPr>
        <w:t>私立学校主管部局</w:t>
      </w:r>
      <w:r>
        <w:rPr>
          <w:rFonts w:hint="eastAsia" w:ascii="ＭＳ 明朝" w:hAnsi="ＭＳ 明朝"/>
          <w:color w:val="FF0000"/>
          <w:u w:val="single" w:color="auto"/>
        </w:rPr>
        <w:t>は、いじめ問題対策連絡協議会における関係機関等との連携を通じ、いじめの重大事態の調査を行うための組織（第三者調査委員会等）の委員を確保するよう努める。</w:t>
      </w:r>
    </w:p>
    <w:p>
      <w:pPr>
        <w:pStyle w:val="0"/>
        <w:ind w:left="720" w:hanging="720" w:hangingChars="300"/>
        <w:rPr>
          <w:rFonts w:hint="default" w:ascii="ＭＳ 明朝" w:hAnsi="ＭＳ 明朝"/>
          <w:color w:val="FF0000"/>
        </w:rPr>
      </w:pPr>
    </w:p>
    <w:p>
      <w:pPr>
        <w:pStyle w:val="0"/>
        <w:rPr>
          <w:rFonts w:hint="default" w:ascii="ＭＳ 明朝" w:hAnsi="ＭＳ 明朝"/>
          <w:b w:val="1"/>
        </w:rPr>
      </w:pPr>
      <w:r>
        <w:rPr>
          <w:rFonts w:hint="eastAsia" w:ascii="ＭＳ 明朝" w:hAnsi="ＭＳ 明朝"/>
        </w:rPr>
        <w:t>　</w:t>
      </w:r>
      <w:r>
        <w:rPr>
          <w:rFonts w:hint="eastAsia" w:ascii="ＭＳ 明朝" w:hAnsi="ＭＳ 明朝"/>
          <w:b w:val="1"/>
        </w:rPr>
        <w:t>（２）教育委員会の附属機関の設置</w:t>
      </w:r>
    </w:p>
    <w:p>
      <w:pPr>
        <w:pStyle w:val="0"/>
        <w:rPr>
          <w:rFonts w:hint="default" w:ascii="ＭＳ 明朝" w:hAnsi="ＭＳ 明朝"/>
          <w:b w:val="1"/>
        </w:rPr>
      </w:pPr>
      <w:r>
        <w:rPr>
          <w:rFonts w:hint="default" w:ascii="ＭＳ 明朝" w:hAnsi="ＭＳ 明朝"/>
        </w:rPr>
        <mc:AlternateContent>
          <mc:Choice Requires="wps">
            <w:drawing>
              <wp:anchor simplePos="0" relativeHeight="4" behindDoc="0" locked="0" layoutInCell="1" hidden="0" allowOverlap="1">
                <wp:simplePos x="0" y="0"/>
                <wp:positionH relativeFrom="column">
                  <wp:posOffset>447040</wp:posOffset>
                </wp:positionH>
                <wp:positionV relativeFrom="paragraph">
                  <wp:posOffset>119380</wp:posOffset>
                </wp:positionV>
                <wp:extent cx="5791200" cy="971550"/>
                <wp:effectExtent l="635" t="635" r="24130" b="8890"/>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5791200" cy="971550"/>
                        </a:xfrm>
                        <a:prstGeom prst="rect">
                          <a:avLst/>
                        </a:prstGeom>
                        <a:solidFill>
                          <a:srgbClr val="FFFFFF"/>
                        </a:solidFill>
                        <a:ln w="9525">
                          <a:solidFill>
                            <a:sysClr val="windowText" lastClr="000000"/>
                          </a:solidFill>
                          <a:miter/>
                        </a:ln>
                      </wps:spPr>
                      <wps:txbx>
                        <w:txbxContent>
                          <w:p>
                            <w:pPr>
                              <w:pStyle w:val="0"/>
                              <w:ind w:left="210" w:hanging="210" w:hangingChars="100"/>
                              <w:rPr>
                                <w:rFonts w:hint="default"/>
                                <w:sz w:val="21"/>
                              </w:rPr>
                            </w:pPr>
                            <w:r>
                              <w:rPr>
                                <w:rFonts w:hint="eastAsia"/>
                                <w:sz w:val="21"/>
                              </w:rPr>
                              <w:t>第</w:t>
                            </w:r>
                            <w:r>
                              <w:rPr>
                                <w:rFonts w:hint="eastAsia" w:asciiTheme="minorEastAsia" w:hAnsiTheme="minorEastAsia" w:eastAsiaTheme="minorEastAsia"/>
                                <w:sz w:val="21"/>
                              </w:rPr>
                              <w:t>14</w:t>
                            </w:r>
                            <w:r>
                              <w:rPr>
                                <w:rFonts w:hint="eastAsia" w:asciiTheme="minorEastAsia" w:hAnsiTheme="minorEastAsia" w:eastAsiaTheme="minorEastAsia"/>
                                <w:sz w:val="21"/>
                              </w:rPr>
                              <w:t>条第３項　前２項の</w:t>
                            </w:r>
                            <w:r>
                              <w:rPr>
                                <w:rFonts w:hint="eastAsia"/>
                                <w:sz w:val="21"/>
                              </w:rPr>
                              <w:t>規定を踏まえ、教育委員会といじめ問題対策連絡協議会との円滑な連携の下に、地方いじめ防止基本方針に基づく地域におけるいじめの防止等のための対策を実効的に行うようにするため必要があるときは、教育委員会に附属機関として必要な組織を置くことができるものとする。</w:t>
                            </w:r>
                          </w:p>
                        </w:txbxContent>
                      </wps:txbx>
                      <wps:bodyPr vertOverflow="overflow" horzOverflow="overflow" t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9.4pt;margin-left:35.200000000000003pt;mso-position-horizontal-relative:text;mso-position-vertical-relative:text;position:absolute;height:76.5pt;width:456pt;z-index:4;" o:spid="_x0000_s1032" o:allowincell="t" o:allowoverlap="t" filled="t" fillcolor="#ffffff" stroked="t" strokecolor="#000000" strokeweight="0.75pt" o:spt="202" type="#_x0000_t202">
                <v:fill/>
                <v:stroke filltype="solid"/>
                <v:textbox style="layout-flow:horizontal;" inset=",0mm,,">
                  <w:txbxContent>
                    <w:p>
                      <w:pPr>
                        <w:pStyle w:val="0"/>
                        <w:ind w:left="210" w:hanging="210" w:hangingChars="100"/>
                        <w:rPr>
                          <w:rFonts w:hint="default"/>
                          <w:sz w:val="21"/>
                        </w:rPr>
                      </w:pPr>
                      <w:r>
                        <w:rPr>
                          <w:rFonts w:hint="eastAsia"/>
                          <w:sz w:val="21"/>
                        </w:rPr>
                        <w:t>第</w:t>
                      </w:r>
                      <w:r>
                        <w:rPr>
                          <w:rFonts w:hint="eastAsia" w:asciiTheme="minorEastAsia" w:hAnsiTheme="minorEastAsia" w:eastAsiaTheme="minorEastAsia"/>
                          <w:sz w:val="21"/>
                        </w:rPr>
                        <w:t>14</w:t>
                      </w:r>
                      <w:r>
                        <w:rPr>
                          <w:rFonts w:hint="eastAsia" w:asciiTheme="minorEastAsia" w:hAnsiTheme="minorEastAsia" w:eastAsiaTheme="minorEastAsia"/>
                          <w:sz w:val="21"/>
                        </w:rPr>
                        <w:t>条第３項　前２項の</w:t>
                      </w:r>
                      <w:r>
                        <w:rPr>
                          <w:rFonts w:hint="eastAsia"/>
                          <w:sz w:val="21"/>
                        </w:rPr>
                        <w:t>規定を踏まえ、教育委員会といじめ問題対策連絡協議会との円滑な連携の下に、地方いじめ防止基本方針に基づく地域におけるいじめの防止等のための対策を実効的に行うようにするため必要があるときは、教育委員会に附属機関として必要な組織を置くことができるものとする。</w:t>
                      </w:r>
                    </w:p>
                  </w:txbxContent>
                </v:textbox>
                <v:imagedata o:title=""/>
                <w10:wrap type="none" anchorx="text" anchory="text"/>
              </v:shape>
            </w:pict>
          </mc:Fallback>
        </mc:AlternateContent>
      </w:r>
    </w:p>
    <w:p>
      <w:pPr>
        <w:pStyle w:val="0"/>
        <w:ind w:left="1200" w:hanging="1200" w:hangingChars="500"/>
        <w:rPr>
          <w:rFonts w:hint="default" w:ascii="ＭＳ 明朝" w:hAnsi="ＭＳ 明朝"/>
        </w:rPr>
      </w:pPr>
      <w:r>
        <w:rPr>
          <w:rFonts w:hint="eastAsia" w:ascii="ＭＳ 明朝" w:hAnsi="ＭＳ 明朝"/>
        </w:rPr>
        <w:t>　　　　</w:t>
      </w:r>
    </w:p>
    <w:p>
      <w:pPr>
        <w:pStyle w:val="0"/>
        <w:ind w:left="1200" w:hanging="1200" w:hangingChars="500"/>
        <w:rPr>
          <w:rFonts w:hint="default" w:ascii="ＭＳ 明朝" w:hAnsi="ＭＳ 明朝"/>
        </w:rPr>
      </w:pPr>
    </w:p>
    <w:p>
      <w:pPr>
        <w:pStyle w:val="0"/>
        <w:ind w:left="1200" w:hanging="1200" w:hangingChars="500"/>
        <w:rPr>
          <w:rFonts w:hint="default" w:ascii="ＭＳ 明朝" w:hAnsi="ＭＳ 明朝"/>
        </w:rPr>
      </w:pPr>
    </w:p>
    <w:p>
      <w:pPr>
        <w:pStyle w:val="0"/>
        <w:ind w:left="1200" w:hanging="1200" w:hangingChars="500"/>
        <w:rPr>
          <w:rFonts w:hint="default" w:ascii="ＭＳ 明朝" w:hAnsi="ＭＳ 明朝"/>
        </w:rPr>
      </w:pPr>
    </w:p>
    <w:p>
      <w:pPr>
        <w:pStyle w:val="0"/>
        <w:ind w:left="720" w:leftChars="300" w:firstLine="240" w:firstLineChars="100"/>
        <w:rPr>
          <w:rFonts w:hint="default" w:ascii="ＭＳ 明朝" w:hAnsi="ＭＳ 明朝"/>
        </w:rPr>
      </w:pPr>
      <w:r>
        <w:rPr>
          <w:rFonts w:hint="eastAsia" w:ascii="ＭＳ 明朝" w:hAnsi="ＭＳ 明朝"/>
        </w:rPr>
        <w:t>県は、本基本方針に基づくいじめの防止等のための対策を実効的に行うため、条例により、教育委員会に附属機関を設置する。この附属機関は、教育委員会といじめ問題対策連絡協議会との円滑な連携のもとに、いじめの防止等のための調査研究等、有効な対策を検討するため専門的見地からの審議を行うことを目的とする。構成員には専門的な知識及び経験を有する第三者等の参加を図り、公平性・中立性が確保されるよう努める。</w:t>
      </w:r>
    </w:p>
    <w:p>
      <w:pPr>
        <w:pStyle w:val="0"/>
        <w:ind w:left="720" w:leftChars="300" w:firstLine="240" w:firstLineChars="100"/>
        <w:rPr>
          <w:rFonts w:hint="default" w:ascii="ＭＳ 明朝" w:hAnsi="ＭＳ 明朝"/>
        </w:rPr>
      </w:pPr>
      <w:r>
        <w:rPr>
          <w:rFonts w:hint="eastAsia" w:ascii="ＭＳ 明朝" w:hAnsi="ＭＳ 明朝"/>
        </w:rPr>
        <w:t>また、県立学校で発生した法第</w:t>
      </w:r>
      <w:r>
        <w:rPr>
          <w:rFonts w:hint="eastAsia" w:ascii="ＭＳ 明朝" w:hAnsi="ＭＳ 明朝"/>
        </w:rPr>
        <w:t>28</w:t>
      </w:r>
      <w:r>
        <w:rPr>
          <w:rFonts w:hint="eastAsia" w:ascii="ＭＳ 明朝" w:hAnsi="ＭＳ 明朝"/>
        </w:rPr>
        <w:t>条に規定する重大事態に係る調査を、学校の設置者として県教育委員会が行う場合（＊）、この附属機関を調査を行う組織とする。</w:t>
      </w:r>
    </w:p>
    <w:p>
      <w:pPr>
        <w:pStyle w:val="0"/>
        <w:snapToGrid w:val="0"/>
        <w:ind w:left="240" w:hanging="240" w:hangingChars="100"/>
        <w:rPr>
          <w:rFonts w:hint="default" w:ascii="ＭＳ 明朝" w:hAnsi="ＭＳ 明朝"/>
          <w:sz w:val="20"/>
        </w:rPr>
      </w:pPr>
      <w:r>
        <w:rPr>
          <w:rFonts w:hint="default" w:ascii="ＭＳ 明朝" w:hAnsi="ＭＳ 明朝"/>
        </w:rPr>
        <mc:AlternateContent>
          <mc:Choice Requires="wps">
            <w:drawing>
              <wp:anchor simplePos="0" relativeHeight="14" behindDoc="0" locked="0" layoutInCell="1" hidden="0" allowOverlap="1">
                <wp:simplePos x="0" y="0"/>
                <wp:positionH relativeFrom="column">
                  <wp:posOffset>60325</wp:posOffset>
                </wp:positionH>
                <wp:positionV relativeFrom="paragraph">
                  <wp:posOffset>89535</wp:posOffset>
                </wp:positionV>
                <wp:extent cx="6176645" cy="0"/>
                <wp:effectExtent l="0" t="635" r="23495" b="8890"/>
                <wp:wrapNone/>
                <wp:docPr id="1033" name="オブジェクト 0"/>
                <a:graphic xmlns:a="http://schemas.openxmlformats.org/drawingml/2006/main">
                  <a:graphicData uri="http://schemas.microsoft.com/office/word/2010/wordprocessingShape">
                    <wps:wsp>
                      <wps:cNvPr id="1033" name="オブジェクト 0"/>
                      <wps:cNvCnPr/>
                      <wps:spPr>
                        <a:xfrm>
                          <a:off x="0" y="0"/>
                          <a:ext cx="6176645" cy="0"/>
                        </a:xfrm>
                        <a:prstGeom prst="straightConnector1">
                          <a:avLst/>
                        </a:prstGeom>
                        <a:noFill/>
                        <a:ln w="9525">
                          <a:solidFill>
                            <a:sysClr val="windowText" lastClr="000000"/>
                          </a:solidFill>
                          <a:prstDash val="dash"/>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7.05pt;margin-left:4.75pt;mso-position-horizontal-relative:text;mso-position-vertical-relative:text;position:absolute;height:0pt;width:486.35pt;z-index:14;" o:spid="_x0000_s1033" o:allowincell="t" o:allowoverlap="t" filled="f" stroked="t" strokecolor="#000000" strokeweight="0.75pt" o:spt="32" type="#_x0000_t32">
                <v:fill/>
                <v:stroke dashstyle="dash" filltype="solid"/>
                <v:imagedata o:title=""/>
                <w10:wrap type="none" anchorx="text" anchory="text"/>
              </v:shape>
            </w:pict>
          </mc:Fallback>
        </mc:AlternateContent>
      </w:r>
    </w:p>
    <w:p>
      <w:pPr>
        <w:pStyle w:val="0"/>
        <w:spacing w:line="260" w:lineRule="exact"/>
        <w:ind w:left="440" w:leftChars="100" w:hanging="200" w:hangingChars="100"/>
        <w:rPr>
          <w:rFonts w:hint="default" w:ascii="ＭＳ 明朝" w:hAnsi="ＭＳ 明朝"/>
        </w:rPr>
      </w:pPr>
      <w:r>
        <w:rPr>
          <w:rFonts w:hint="eastAsia" w:ascii="ＭＳ 明朝" w:hAnsi="ＭＳ 明朝"/>
          <w:sz w:val="20"/>
        </w:rPr>
        <w:t>＊　公立学校における「学校の設置者」は、学校を設置する地方公共団体である。また、公立学校について、法第</w:t>
      </w:r>
      <w:r>
        <w:rPr>
          <w:rFonts w:hint="eastAsia" w:ascii="ＭＳ 明朝" w:hAnsi="ＭＳ 明朝"/>
          <w:sz w:val="20"/>
        </w:rPr>
        <w:t>28</w:t>
      </w:r>
      <w:r>
        <w:rPr>
          <w:rFonts w:hint="eastAsia" w:ascii="ＭＳ 明朝" w:hAnsi="ＭＳ 明朝"/>
          <w:sz w:val="20"/>
        </w:rPr>
        <w:t>条の調査を行う「学校の設置者」とは、地方教育行政の組織及び運営に関する法律（昭和</w:t>
      </w:r>
      <w:r>
        <w:rPr>
          <w:rFonts w:hint="eastAsia" w:ascii="ＭＳ 明朝" w:hAnsi="ＭＳ 明朝"/>
          <w:sz w:val="20"/>
        </w:rPr>
        <w:t>31</w:t>
      </w:r>
      <w:r>
        <w:rPr>
          <w:rFonts w:hint="eastAsia" w:ascii="ＭＳ 明朝" w:hAnsi="ＭＳ 明朝"/>
          <w:sz w:val="20"/>
        </w:rPr>
        <w:t>年法律第</w:t>
      </w:r>
      <w:r>
        <w:rPr>
          <w:rFonts w:hint="eastAsia" w:ascii="ＭＳ 明朝" w:hAnsi="ＭＳ 明朝"/>
          <w:sz w:val="20"/>
        </w:rPr>
        <w:t>162</w:t>
      </w:r>
      <w:r>
        <w:rPr>
          <w:rFonts w:hint="eastAsia" w:ascii="ＭＳ 明朝" w:hAnsi="ＭＳ 明朝"/>
          <w:sz w:val="20"/>
        </w:rPr>
        <w:t>号）により、当該地方公共団体の中で具体に学校の設置・管理を行う教育委員会である。</w:t>
      </w:r>
    </w:p>
    <w:p>
      <w:pPr>
        <w:pStyle w:val="0"/>
        <w:overflowPunct w:val="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いじめの防止等のために県が実施する施策</w:t>
      </w:r>
    </w:p>
    <w:p>
      <w:pPr>
        <w:pStyle w:val="0"/>
        <w:overflowPunct w:val="0"/>
        <w:ind w:firstLine="241" w:firstLineChars="100"/>
        <w:textAlignment w:val="baseline"/>
        <w:rPr>
          <w:rFonts w:hint="default" w:ascii="ＭＳ 明朝" w:hAnsi="ＭＳ 明朝"/>
          <w:b w:val="1"/>
          <w:color w:val="000000"/>
          <w:kern w:val="0"/>
        </w:rPr>
      </w:pPr>
      <w:r>
        <w:rPr>
          <w:rFonts w:hint="eastAsia" w:ascii="ＭＳ 明朝" w:hAnsi="ＭＳ 明朝"/>
          <w:b w:val="1"/>
          <w:color w:val="000000"/>
          <w:kern w:val="0"/>
        </w:rPr>
        <w:t>（１）学校が主体となって進める取組への支援</w:t>
      </w:r>
    </w:p>
    <w:p>
      <w:pPr>
        <w:pStyle w:val="0"/>
        <w:overflowPunct w:val="0"/>
        <w:ind w:firstLine="720" w:firstLineChars="300"/>
        <w:textAlignment w:val="baseline"/>
        <w:rPr>
          <w:rFonts w:hint="default" w:ascii="ＭＳ 明朝" w:hAnsi="ＭＳ 明朝"/>
          <w:color w:val="000000"/>
          <w:spacing w:val="2"/>
          <w:kern w:val="0"/>
        </w:rPr>
      </w:pPr>
      <w:r>
        <w:rPr>
          <w:rFonts w:hint="eastAsia" w:ascii="ＭＳ 明朝" w:hAnsi="ＭＳ 明朝"/>
          <w:color w:val="000000"/>
          <w:kern w:val="0"/>
        </w:rPr>
        <w:t>①　いじめの防止</w:t>
      </w:r>
    </w:p>
    <w:p>
      <w:pPr>
        <w:pStyle w:val="0"/>
        <w:ind w:left="1200" w:leftChars="400" w:hanging="240" w:hangingChars="100"/>
        <w:rPr>
          <w:rFonts w:hint="default" w:ascii="ＭＳ ゴシック" w:hAnsi="ＭＳ ゴシック" w:eastAsia="ＭＳ ゴシック"/>
        </w:rPr>
      </w:pPr>
      <w:r>
        <w:rPr>
          <w:rFonts w:hint="eastAsia" w:ascii="ＭＳ 明朝" w:hAnsi="ＭＳ 明朝"/>
          <w:color w:val="000000"/>
          <w:kern w:val="0"/>
        </w:rPr>
        <w:t>ア　</w:t>
      </w:r>
      <w:r>
        <w:rPr>
          <w:rFonts w:hint="eastAsia" w:ascii="ＭＳ 明朝" w:hAnsi="ＭＳ 明朝"/>
        </w:rPr>
        <w:t>児童生徒の心を耕す教育の総合的な推進</w:t>
      </w:r>
    </w:p>
    <w:p>
      <w:pPr>
        <w:pStyle w:val="0"/>
        <w:ind w:firstLine="1200" w:firstLineChars="500"/>
        <w:rPr>
          <w:rFonts w:hint="default" w:ascii="ＭＳ 明朝" w:hAnsi="ＭＳ 明朝"/>
        </w:rPr>
      </w:pPr>
      <w:r>
        <w:rPr>
          <w:rFonts w:hint="eastAsia" w:ascii="ＭＳ 明朝" w:hAnsi="ＭＳ 明朝"/>
        </w:rPr>
        <w:t>○　「夢」や「志」を喚起し、豊かな人間性を育む教育の推進</w:t>
      </w:r>
    </w:p>
    <w:p>
      <w:pPr>
        <w:pStyle w:val="0"/>
        <w:snapToGrid w:val="0"/>
        <w:ind w:left="240" w:hanging="240" w:hangingChars="100"/>
        <w:rPr>
          <w:rFonts w:hint="default" w:ascii="ＭＳ 明朝" w:hAnsi="ＭＳ 明朝"/>
        </w:rPr>
      </w:pPr>
      <w:r>
        <w:rPr>
          <w:rFonts w:hint="eastAsia" w:ascii="ＭＳ 明朝" w:hAnsi="ＭＳ 明朝"/>
        </w:rPr>
        <w:t>　　　　　　　児童生徒が、それぞれの立場で自分についてよく知り、集団の中での自分</w:t>
      </w:r>
    </w:p>
    <w:p>
      <w:pPr>
        <w:pStyle w:val="0"/>
        <w:ind w:left="1440" w:leftChars="600"/>
        <w:rPr>
          <w:rFonts w:hint="default" w:ascii="ＭＳ 明朝" w:hAnsi="ＭＳ 明朝"/>
        </w:rPr>
      </w:pPr>
      <w:r>
        <w:rPr>
          <w:rFonts w:hint="eastAsia" w:ascii="ＭＳ 明朝" w:hAnsi="ＭＳ 明朝"/>
        </w:rPr>
        <w:t>をしっかりと位置付け、将来を切り拓いていくためには、「人とつながり、人を思い、人に役立つ」ということを大事にしながら、それぞれの「夢」や「志」を育んでいかなければならない。そのために、「学力向上」「基本的生活習慣の確立」「社会性の育成」の三本柱の取組を通してキャリア教育を推進する。</w:t>
      </w:r>
    </w:p>
    <w:p>
      <w:pPr>
        <w:pStyle w:val="0"/>
        <w:ind w:firstLine="1200" w:firstLineChars="500"/>
        <w:rPr>
          <w:rFonts w:hint="default" w:ascii="ＭＳ 明朝" w:hAnsi="ＭＳ 明朝"/>
        </w:rPr>
      </w:pPr>
      <w:r>
        <w:rPr>
          <w:rFonts w:hint="eastAsia" w:ascii="ＭＳ 明朝" w:hAnsi="ＭＳ 明朝"/>
        </w:rPr>
        <w:t>○　自尊感情や豊かな感性を育む教育の推進</w:t>
      </w:r>
    </w:p>
    <w:p>
      <w:pPr>
        <w:pStyle w:val="0"/>
        <w:ind w:left="1440" w:hanging="1440" w:hangingChars="600"/>
        <w:rPr>
          <w:rFonts w:hint="default" w:ascii="ＭＳ 明朝" w:hAnsi="ＭＳ 明朝"/>
        </w:rPr>
      </w:pPr>
      <w:r>
        <w:rPr>
          <w:rFonts w:hint="eastAsia" w:ascii="ＭＳ 明朝" w:hAnsi="ＭＳ 明朝"/>
        </w:rPr>
        <w:t>　　　　　　　児童生徒の自尊感情</w:t>
      </w:r>
      <w:r>
        <w:rPr>
          <w:rFonts w:hint="eastAsia" w:ascii="ＭＳ 明朝" w:hAnsi="ＭＳ 明朝"/>
          <w:color w:val="FF0000"/>
          <w:u w:val="single" w:color="auto"/>
        </w:rPr>
        <w:t>や</w:t>
      </w:r>
      <w:r>
        <w:rPr>
          <w:rFonts w:hint="eastAsia" w:ascii="ＭＳ 明朝" w:hAnsi="ＭＳ 明朝"/>
        </w:rPr>
        <w:t>社会性、規範意識、思いやり等の豊かな心を育む</w:t>
      </w:r>
      <w:r>
        <w:rPr>
          <w:rFonts w:hint="eastAsia" w:ascii="ＭＳ 明朝" w:hAnsi="ＭＳ 明朝"/>
          <w:color w:val="FF0000"/>
          <w:u w:val="single" w:color="auto"/>
        </w:rPr>
        <w:t>とともに、</w:t>
      </w:r>
      <w:r>
        <w:rPr>
          <w:rFonts w:hint="eastAsia" w:asciiTheme="minorEastAsia" w:hAnsiTheme="minorEastAsia"/>
          <w:color w:val="FF0000"/>
          <w:kern w:val="0"/>
          <w:u w:val="single" w:color="auto"/>
        </w:rPr>
        <w:t>児童生徒がいじめの問題を自分のこととして捉え、考え、議論することにより、いじめに正面から向き合うことができるよう、</w:t>
      </w:r>
      <w:r>
        <w:rPr>
          <w:rFonts w:hint="eastAsia" w:ascii="ＭＳ 明朝" w:hAnsi="ＭＳ 明朝"/>
        </w:rPr>
        <w:t>学校間連携、家庭・地域と連携した市町村ぐるみの道徳教育を推進する。拠点地域におけ</w:t>
      </w:r>
    </w:p>
    <w:p>
      <w:pPr>
        <w:pStyle w:val="0"/>
        <w:ind w:left="1440" w:leftChars="600"/>
        <w:rPr>
          <w:rFonts w:hint="default" w:ascii="ＭＳ 明朝" w:hAnsi="ＭＳ 明朝"/>
        </w:rPr>
      </w:pPr>
      <w:r>
        <w:rPr>
          <w:rFonts w:hint="eastAsia" w:ascii="ＭＳ 明朝" w:hAnsi="ＭＳ 明朝"/>
        </w:rPr>
        <w:t>る取組を県全体に普及して、県全体で家庭・地域と連携した道徳教育を推進し、児童生徒の道徳性の向上を図る。　　　　　　　　　</w:t>
      </w:r>
    </w:p>
    <w:p>
      <w:pPr>
        <w:pStyle w:val="0"/>
        <w:ind w:left="1440" w:leftChars="600" w:firstLine="240" w:firstLineChars="100"/>
        <w:rPr>
          <w:rFonts w:hint="default" w:ascii="ＭＳ 明朝" w:hAnsi="ＭＳ 明朝"/>
        </w:rPr>
      </w:pPr>
      <w:r>
        <w:rPr>
          <w:rFonts w:hint="eastAsia" w:ascii="ＭＳ 明朝" w:hAnsi="ＭＳ 明朝"/>
        </w:rPr>
        <w:t>また、児童生徒の豊かな情操やコミュニケーション能力、読解力、思考力、判断力等を育むため、分かる授業を実践し学力を向上させる取組やことばの　</w:t>
      </w:r>
    </w:p>
    <w:p>
      <w:pPr>
        <w:pStyle w:val="0"/>
        <w:ind w:left="1440" w:leftChars="600"/>
        <w:rPr>
          <w:rFonts w:hint="default" w:ascii="ＭＳ 明朝" w:hAnsi="ＭＳ 明朝"/>
        </w:rPr>
      </w:pPr>
      <w:r>
        <w:rPr>
          <w:rFonts w:hint="eastAsia" w:ascii="ＭＳ 明朝" w:hAnsi="ＭＳ 明朝"/>
        </w:rPr>
        <w:t>力を高めるための読書活動、対話・創作・表現活動等を取り入れた教育活動を充実する。さらに、生命や自然を大切にし、感動や感謝の心、社会性や規範意識等を育てるため、自然体験活動や集団宿泊体験等の様々な体験活動を推進する。</w:t>
      </w:r>
    </w:p>
    <w:p>
      <w:pPr>
        <w:pStyle w:val="0"/>
        <w:ind w:left="1440" w:leftChars="600" w:firstLine="240" w:firstLineChars="100"/>
        <w:rPr>
          <w:rFonts w:hint="default" w:ascii="ＭＳ 明朝" w:hAnsi="ＭＳ 明朝"/>
        </w:rPr>
      </w:pPr>
      <w:r>
        <w:rPr>
          <w:rFonts w:hint="eastAsia" w:ascii="ＭＳ 明朝" w:hAnsi="ＭＳ 明朝"/>
        </w:rPr>
        <w:t>あわせて、児童生徒のいじめ防止等の意識を高めるために、学校と警察が連携して取り組むいじめ</w:t>
      </w:r>
      <w:r>
        <w:rPr>
          <w:rFonts w:hint="eastAsia" w:ascii="ＭＳ 明朝" w:hAnsi="ＭＳ 明朝"/>
          <w:color w:val="FF0000"/>
          <w:u w:val="single" w:color="auto"/>
        </w:rPr>
        <w:t>やインターネットの問題</w:t>
      </w:r>
      <w:r>
        <w:rPr>
          <w:rFonts w:hint="eastAsia" w:ascii="ＭＳ 明朝" w:hAnsi="ＭＳ 明朝"/>
        </w:rPr>
        <w:t>をテーマにした非行防止教室等を開催する。</w:t>
      </w:r>
    </w:p>
    <w:p>
      <w:pPr>
        <w:pStyle w:val="0"/>
        <w:rPr>
          <w:rFonts w:hint="default" w:asciiTheme="minorEastAsia" w:hAnsiTheme="minorEastAsia"/>
          <w:color w:val="FF0000"/>
          <w:kern w:val="0"/>
          <w:u w:val="single" w:color="auto"/>
        </w:rPr>
      </w:pPr>
      <w:r>
        <w:rPr>
          <w:rFonts w:hint="eastAsia" w:ascii="ＭＳ 明朝" w:hAnsi="ＭＳ 明朝"/>
        </w:rPr>
        <w:t>　　　　　</w:t>
      </w:r>
      <w:r>
        <w:rPr>
          <w:rFonts w:hint="eastAsia" w:asciiTheme="minorEastAsia" w:hAnsiTheme="minorEastAsia"/>
          <w:color w:val="FF0000"/>
          <w:kern w:val="0"/>
          <w:u w:val="single" w:color="auto"/>
        </w:rPr>
        <w:t>○　情報モラル教育の充実</w:t>
      </w:r>
    </w:p>
    <w:p>
      <w:pPr>
        <w:pStyle w:val="0"/>
        <w:ind w:left="1440" w:leftChars="600" w:firstLine="240" w:firstLineChars="100"/>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インターネット上のいじめは、外部から見えにくい・匿名性が高いなどの性質を有するため児童生徒が行動に移しやすい一方で、一度インターネット上で拡散してしまったいじめに係る画像、動画等の情報を消去することは極めて困難であること、一つの行為がいじめの被害者にとどまらず学校、家庭及び地域社会に多大な被害を与える可能性があることなど、深刻な影響を及ぼすものである。また、インターネット上のいじめは、刑法上の名誉棄損罪や侮辱罪、民事上の損害賠償請求の対象となり得る。</w:t>
      </w:r>
    </w:p>
    <w:p>
      <w:pPr>
        <w:pStyle w:val="0"/>
        <w:ind w:left="1440" w:leftChars="600" w:firstLine="240" w:firstLineChars="100"/>
        <w:rPr>
          <w:rFonts w:hint="default" w:ascii="ＭＳ 明朝" w:hAnsi="ＭＳ 明朝"/>
          <w:b w:val="1"/>
          <w:color w:val="FF0000"/>
          <w:kern w:val="0"/>
          <w:u w:val="single" w:color="auto"/>
        </w:rPr>
      </w:pPr>
      <w:r>
        <w:rPr>
          <w:rFonts w:hint="eastAsia" w:asciiTheme="minorEastAsia" w:hAnsiTheme="minorEastAsia"/>
          <w:color w:val="FF0000"/>
          <w:kern w:val="0"/>
          <w:u w:val="single" w:color="auto"/>
        </w:rPr>
        <w:t>このようなインターネット上のいじめの特質等を踏まえ、児童生徒に対して、インターネット上のいじめが重大な人権侵害に当たり、被害者等に深刻な傷を与えかねない行為であることを理解させる取組を行うとともに、インターネット上のいじめ</w:t>
      </w:r>
      <w:r>
        <w:rPr>
          <w:rFonts w:hint="eastAsia" w:ascii="ＭＳ 明朝" w:hAnsi="ＭＳ 明朝"/>
          <w:color w:val="FF0000"/>
          <w:kern w:val="0"/>
          <w:u w:val="single" w:color="auto"/>
        </w:rPr>
        <w:t>を防止し、かつ効果的に対処ができるよう、児童生徒に対する情報モラル教育の充実を図る。</w:t>
      </w:r>
    </w:p>
    <w:p>
      <w:pPr>
        <w:pStyle w:val="0"/>
        <w:overflowPunct w:val="0"/>
        <w:ind w:firstLine="1200" w:firstLineChars="500"/>
        <w:textAlignment w:val="baseline"/>
        <w:rPr>
          <w:rFonts w:hint="default" w:ascii="ＭＳ 明朝" w:hAnsi="ＭＳ 明朝"/>
          <w:color w:val="000000"/>
          <w:kern w:val="0"/>
        </w:rPr>
      </w:pPr>
      <w:r>
        <w:rPr>
          <w:rFonts w:hint="eastAsia" w:ascii="ＭＳ 明朝" w:hAnsi="ＭＳ 明朝"/>
          <w:color w:val="000000"/>
          <w:kern w:val="0"/>
        </w:rPr>
        <w:t>○</w:t>
      </w:r>
      <w:r>
        <w:rPr>
          <w:rFonts w:hint="eastAsia" w:ascii="ＭＳ 明朝" w:hAnsi="ＭＳ 明朝"/>
          <w:color w:val="000000"/>
          <w:kern w:val="0"/>
        </w:rPr>
        <w:t xml:space="preserve">  </w:t>
      </w:r>
      <w:r>
        <w:rPr>
          <w:rFonts w:hint="eastAsia" w:ascii="ＭＳ 明朝" w:hAnsi="ＭＳ 明朝"/>
          <w:color w:val="000000"/>
          <w:kern w:val="0"/>
        </w:rPr>
        <w:t>人権感覚を育む人権教育の推進　</w:t>
      </w:r>
    </w:p>
    <w:p>
      <w:pPr>
        <w:pStyle w:val="21"/>
        <w:widowControl w:val="0"/>
        <w:numPr>
          <w:ilvl w:val="0"/>
          <w:numId w:val="0"/>
        </w:numPr>
        <w:overflowPunct w:val="0"/>
        <w:spacing w:after="0" w:afterLines="0" w:afterAutospacing="0" w:line="240" w:lineRule="auto"/>
        <w:ind w:left="1452" w:leftChars="605" w:firstLine="226" w:firstLineChars="94"/>
        <w:contextualSpacing w:val="0"/>
        <w:jc w:val="both"/>
        <w:textAlignment w:val="baseline"/>
        <w:rPr>
          <w:rFonts w:hint="default" w:ascii="ＭＳ 明朝" w:hAnsi="ＭＳ 明朝"/>
          <w:color w:val="000000"/>
          <w:sz w:val="24"/>
        </w:rPr>
      </w:pPr>
      <w:r>
        <w:rPr>
          <w:rFonts w:hint="eastAsia" w:ascii="ＭＳ 明朝" w:hAnsi="ＭＳ 明朝"/>
          <w:color w:val="000000"/>
          <w:sz w:val="24"/>
        </w:rPr>
        <w:t>児童生徒の人権が尊重され、安心して過ごせる環境をつくるために、すべての教育活動を通じて人権教育を基盤とした学級づくり、学校づくりに取り組む必要がある。そのためには、児童生徒が自他の大切さを強く自覚し、よさを認め合える人間関係を協力してつくることができるように、児童生徒に関わる教職員の人権感覚を育成するための研修機会を積極的に提供する。</w:t>
      </w:r>
    </w:p>
    <w:p>
      <w:pPr>
        <w:pStyle w:val="0"/>
        <w:overflowPunct w:val="0"/>
        <w:snapToGrid w:val="0"/>
        <w:ind w:firstLine="720" w:firstLineChars="300"/>
        <w:textAlignment w:val="baseline"/>
        <w:rPr>
          <w:rFonts w:hint="default" w:ascii="ＭＳ 明朝" w:hAnsi="ＭＳ 明朝"/>
          <w:color w:val="000000"/>
          <w:kern w:val="0"/>
        </w:rPr>
      </w:pPr>
    </w:p>
    <w:p>
      <w:pPr>
        <w:pStyle w:val="0"/>
        <w:overflowPunct w:val="0"/>
        <w:ind w:firstLine="960" w:firstLineChars="400"/>
        <w:textAlignment w:val="baseline"/>
        <w:rPr>
          <w:rFonts w:hint="default" w:ascii="ＭＳ 明朝" w:hAnsi="ＭＳ 明朝"/>
          <w:color w:val="000000"/>
          <w:kern w:val="0"/>
        </w:rPr>
      </w:pPr>
      <w:r>
        <w:rPr>
          <w:rFonts w:hint="eastAsia" w:ascii="ＭＳ 明朝" w:hAnsi="ＭＳ 明朝"/>
          <w:color w:val="000000"/>
          <w:kern w:val="0"/>
        </w:rPr>
        <w:t>イ　児童生徒一人一人がもっている力を引き出す生徒指導の推進</w:t>
      </w:r>
    </w:p>
    <w:p>
      <w:pPr>
        <w:pStyle w:val="0"/>
        <w:overflowPunct w:val="0"/>
        <w:ind w:firstLine="960" w:firstLineChars="400"/>
        <w:textAlignment w:val="baseline"/>
        <w:rPr>
          <w:rFonts w:hint="default" w:ascii="ＭＳ 明朝" w:hAnsi="ＭＳ 明朝"/>
          <w:color w:val="000000"/>
          <w:kern w:val="0"/>
        </w:rPr>
      </w:pPr>
      <w:r>
        <w:rPr>
          <w:rFonts w:hint="eastAsia" w:ascii="ＭＳ 明朝" w:hAnsi="ＭＳ 明朝"/>
          <w:color w:val="000000"/>
          <w:kern w:val="0"/>
        </w:rPr>
        <w:t>　○　学校経営に生徒指導の三機能を位置付けた取組の推進</w:t>
      </w:r>
    </w:p>
    <w:p>
      <w:pPr>
        <w:pStyle w:val="0"/>
        <w:ind w:left="1440" w:leftChars="600" w:firstLine="240" w:firstLineChars="100"/>
        <w:rPr>
          <w:rFonts w:hint="default" w:ascii="ＭＳ 明朝" w:hAnsi="ＭＳ 明朝"/>
        </w:rPr>
      </w:pPr>
      <w:r>
        <w:rPr>
          <w:rFonts w:hint="eastAsia" w:ascii="ＭＳ 明朝" w:hAnsi="ＭＳ 明朝"/>
        </w:rPr>
        <w:t>いじめを生じさせないためには、児童生徒が安心して過ごせ、「夢」や「志」、自信をもてる学校を実現することが必要であり、学校の教育活動全体を通して、すべての児童生徒を対象に、自己肯定感や自己有用感を高め、社会性を育むことを意識した生徒指導を組織的に推進していくことが重要である。</w:t>
      </w:r>
    </w:p>
    <w:p>
      <w:pPr>
        <w:pStyle w:val="0"/>
        <w:ind w:left="1440" w:leftChars="600" w:firstLine="240" w:firstLineChars="100"/>
        <w:rPr>
          <w:rFonts w:hint="default" w:ascii="ＭＳ 明朝" w:hAnsi="ＭＳ 明朝"/>
        </w:rPr>
      </w:pPr>
      <w:r>
        <w:rPr>
          <w:rFonts w:hint="eastAsia" w:ascii="ＭＳ 明朝" w:hAnsi="ＭＳ 明朝"/>
        </w:rPr>
        <w:t>そのため、授業をはじめとするすべての教育活動の中に、生徒指導の三機能（自己決定の場を与える、自己存在感を与える、共感的人間関係を育てる）の視点を位置付けた取組の推進を図る。</w:t>
      </w:r>
    </w:p>
    <w:p>
      <w:pPr>
        <w:pStyle w:val="0"/>
        <w:ind w:left="720" w:hanging="720" w:hangingChars="300"/>
        <w:rPr>
          <w:rFonts w:hint="default" w:ascii="ＭＳ 明朝" w:hAnsi="ＭＳ 明朝"/>
          <w:color w:val="000000"/>
          <w:kern w:val="0"/>
        </w:rPr>
      </w:pPr>
      <w:r>
        <w:rPr>
          <w:rFonts w:hint="eastAsia" w:ascii="ＭＳ 明朝" w:hAnsi="ＭＳ 明朝"/>
        </w:rPr>
        <w:t>　　　　　○</w:t>
      </w:r>
      <w:r>
        <w:rPr>
          <w:rFonts w:hint="eastAsia" w:ascii="ＭＳ 明朝" w:hAnsi="ＭＳ 明朝"/>
          <w:color w:val="000000"/>
          <w:kern w:val="0"/>
        </w:rPr>
        <w:t xml:space="preserve">  </w:t>
      </w:r>
      <w:r>
        <w:rPr>
          <w:rFonts w:hint="eastAsia" w:ascii="ＭＳ 明朝" w:hAnsi="ＭＳ 明朝"/>
          <w:color w:val="000000"/>
          <w:kern w:val="0"/>
        </w:rPr>
        <w:t>児童生徒の主体的な活動の推進　</w:t>
      </w:r>
    </w:p>
    <w:p>
      <w:pPr>
        <w:pStyle w:val="0"/>
        <w:overflowPunct w:val="0"/>
        <w:ind w:left="1440" w:leftChars="600" w:firstLine="240" w:firstLineChars="100"/>
        <w:textAlignment w:val="baseline"/>
        <w:rPr>
          <w:rFonts w:hint="default" w:ascii="ＭＳ 明朝" w:hAnsi="ＭＳ 明朝"/>
          <w:color w:val="000000"/>
          <w:spacing w:val="2"/>
          <w:kern w:val="0"/>
        </w:rPr>
      </w:pPr>
      <w:r>
        <w:rPr>
          <w:rFonts w:hint="eastAsia" w:ascii="ＭＳ 明朝" w:hAnsi="ＭＳ 明朝"/>
          <w:color w:val="000000"/>
          <w:kern w:val="0"/>
        </w:rPr>
        <w:t>いじめを生じさせない・許さない学校づくりを推進するためには、学級活動やホームルーム活動を通して、児童生徒の身の回りにある問題について主体的に話し合い、問題解決していくことや、児童会・生徒会活動等を通して望ましい人間関係を形成し、集団の一員としてよりよい学校づくりに主体的に参画することが重要である。</w:t>
      </w:r>
    </w:p>
    <w:p>
      <w:pPr>
        <w:pStyle w:val="0"/>
        <w:overflowPunct w:val="0"/>
        <w:ind w:left="1440" w:leftChars="600" w:firstLine="240" w:firstLineChars="100"/>
        <w:textAlignment w:val="baseline"/>
        <w:rPr>
          <w:rFonts w:hint="default" w:ascii="ＭＳ 明朝" w:hAnsi="ＭＳ 明朝"/>
          <w:color w:val="FF0000"/>
        </w:rPr>
      </w:pPr>
      <w:r>
        <w:rPr>
          <w:rFonts w:hint="eastAsia" w:ascii="ＭＳ 明朝" w:hAnsi="ＭＳ 明朝"/>
        </w:rPr>
        <w:t>そのために、</w:t>
      </w:r>
      <w:r>
        <w:rPr>
          <w:rFonts w:hint="eastAsia" w:asciiTheme="minorEastAsia" w:hAnsiTheme="minorEastAsia"/>
          <w:color w:val="FF0000"/>
          <w:kern w:val="0"/>
          <w:u w:val="single" w:color="auto"/>
        </w:rPr>
        <w:t>道徳科の授業はもとより、学級活動、児童会・生徒会活動等の特別活動</w:t>
      </w:r>
      <w:r>
        <w:rPr>
          <w:rFonts w:hint="eastAsia" w:asciiTheme="minorEastAsia" w:hAnsiTheme="minorEastAsia"/>
          <w:kern w:val="0"/>
        </w:rPr>
        <w:t>において、</w:t>
      </w:r>
      <w:r>
        <w:rPr>
          <w:rFonts w:hint="eastAsia" w:asciiTheme="minorEastAsia" w:hAnsiTheme="minorEastAsia"/>
          <w:color w:val="FF0000"/>
          <w:kern w:val="0"/>
          <w:u w:val="single" w:color="auto"/>
        </w:rPr>
        <w:t>児童生徒が自らいじめの問題について考え、議論する活動</w:t>
      </w:r>
      <w:r>
        <w:rPr>
          <w:rFonts w:hint="eastAsia" w:ascii="ＭＳ 明朝" w:hAnsi="ＭＳ 明朝"/>
        </w:rPr>
        <w:t>を推進する。</w:t>
      </w:r>
    </w:p>
    <w:p>
      <w:pPr>
        <w:pStyle w:val="0"/>
        <w:overflowPunct w:val="0"/>
        <w:ind w:left="1440" w:leftChars="600" w:firstLine="240" w:firstLineChars="100"/>
        <w:textAlignment w:val="baseline"/>
        <w:rPr>
          <w:rFonts w:hint="default" w:ascii="ＭＳ 明朝" w:hAnsi="ＭＳ 明朝"/>
          <w:color w:val="FF0000"/>
          <w:u w:val="single" w:color="auto"/>
        </w:rPr>
      </w:pPr>
      <w:r>
        <w:rPr>
          <w:rFonts w:hint="eastAsia" w:ascii="ＭＳ 明朝" w:hAnsi="ＭＳ 明朝"/>
          <w:color w:val="FF0000"/>
          <w:u w:val="single" w:color="auto"/>
        </w:rPr>
        <w:t>また、いじめやインターネットの問題の解決に向けて、各学校の児童会・生徒会による実践交流や協議等を行うなど、児童会・生徒会活動の活性化を図る。</w:t>
      </w:r>
    </w:p>
    <w:p>
      <w:pPr>
        <w:pStyle w:val="0"/>
        <w:overflowPunct w:val="0"/>
        <w:ind w:left="1440" w:leftChars="600" w:firstLine="240" w:firstLineChars="100"/>
        <w:textAlignment w:val="baseline"/>
        <w:rPr>
          <w:rFonts w:hint="default" w:ascii="ＭＳ ゴシック" w:hAnsi="ＭＳ ゴシック" w:eastAsia="ＭＳ ゴシック"/>
          <w:b w:val="1"/>
          <w:color w:val="000000"/>
          <w:kern w:val="0"/>
          <w:sz w:val="18"/>
          <w:u w:val="single" w:color="auto"/>
        </w:rPr>
      </w:pPr>
      <w:r>
        <w:rPr>
          <w:rFonts w:hint="eastAsia" w:ascii="ＭＳ 明朝" w:hAnsi="ＭＳ 明朝"/>
          <w:color w:val="FF0000"/>
          <w:u w:val="single" w:color="auto"/>
        </w:rPr>
        <w:t>さらに、</w:t>
      </w:r>
      <w:r>
        <w:rPr>
          <w:rFonts w:hint="eastAsia" w:ascii="ＭＳ 明朝" w:hAnsi="ＭＳ 明朝"/>
          <w:color w:val="FF0000"/>
          <w:kern w:val="0"/>
          <w:u w:val="single" w:color="auto"/>
        </w:rPr>
        <w:t>各学校において、インターネットの適正利用に関するルールづくりが推進されるよう、インターネット問題の解決に向けた児童生徒の主体的な活動を支援する。</w:t>
      </w:r>
    </w:p>
    <w:p>
      <w:pPr>
        <w:pStyle w:val="0"/>
        <w:ind w:left="1440" w:leftChars="600" w:firstLine="240" w:firstLineChars="100"/>
        <w:rPr>
          <w:rFonts w:hint="default" w:ascii="ＭＳ 明朝" w:hAnsi="ＭＳ 明朝"/>
          <w:color w:val="000000"/>
          <w:kern w:val="0"/>
        </w:rPr>
      </w:pPr>
    </w:p>
    <w:p>
      <w:pPr>
        <w:pStyle w:val="0"/>
        <w:overflowPunct w:val="0"/>
        <w:ind w:firstLine="960" w:firstLineChars="400"/>
        <w:textAlignment w:val="baseline"/>
        <w:rPr>
          <w:rFonts w:hint="default" w:ascii="ＭＳ 明朝" w:hAnsi="ＭＳ 明朝"/>
          <w:color w:val="000000"/>
          <w:spacing w:val="2"/>
          <w:kern w:val="0"/>
        </w:rPr>
      </w:pPr>
      <w:r>
        <w:rPr>
          <w:rFonts w:hint="eastAsia" w:ascii="ＭＳ 明朝" w:hAnsi="ＭＳ 明朝"/>
          <w:color w:val="000000"/>
          <w:kern w:val="0"/>
        </w:rPr>
        <w:t>ウ</w:t>
      </w:r>
      <w:r>
        <w:rPr>
          <w:rFonts w:hint="eastAsia" w:ascii="ＭＳ 明朝" w:hAnsi="ＭＳ 明朝"/>
          <w:color w:val="000000"/>
          <w:kern w:val="0"/>
        </w:rPr>
        <w:t xml:space="preserve">  </w:t>
      </w:r>
      <w:r>
        <w:rPr>
          <w:rFonts w:hint="eastAsia" w:ascii="ＭＳ 明朝" w:hAnsi="ＭＳ 明朝"/>
          <w:color w:val="000000"/>
          <w:kern w:val="0"/>
        </w:rPr>
        <w:t>教職員の資質能力の向上</w:t>
      </w:r>
    </w:p>
    <w:p>
      <w:pPr>
        <w:pStyle w:val="0"/>
        <w:ind w:left="1200" w:leftChars="500" w:firstLine="240" w:firstLineChars="100"/>
        <w:jc w:val="left"/>
        <w:rPr>
          <w:rFonts w:hint="default" w:ascii="ＭＳ 明朝" w:hAnsi="ＭＳ 明朝"/>
        </w:rPr>
      </w:pPr>
      <w:r>
        <w:rPr>
          <w:rFonts w:hint="eastAsia" w:ascii="ＭＳ 明朝" w:hAnsi="ＭＳ 明朝"/>
        </w:rPr>
        <w:t>学校におけるいじめの未然防止の取組については、いじめの重大性を全教職員が認識し、いじめの態様や特質、原因や背景、具体的ないじめの認知や指導上の留意点等について教職員間の共通理解を図り、校長を中心に組織的な協力体制を確立して実践に当たる必要がある。</w:t>
      </w:r>
    </w:p>
    <w:p>
      <w:pPr>
        <w:pStyle w:val="0"/>
        <w:jc w:val="left"/>
        <w:rPr>
          <w:rFonts w:hint="default" w:ascii="ＭＳ 明朝" w:hAnsi="ＭＳ 明朝"/>
        </w:rPr>
      </w:pPr>
      <w:r>
        <w:rPr>
          <w:rFonts w:hint="eastAsia" w:ascii="ＭＳ 明朝" w:hAnsi="ＭＳ 明朝"/>
        </w:rPr>
        <w:t>　　　　　○　校内研修の実施の促進</w:t>
      </w:r>
    </w:p>
    <w:p>
      <w:pPr>
        <w:pStyle w:val="0"/>
        <w:ind w:left="1440" w:leftChars="600" w:firstLine="240" w:firstLineChars="100"/>
        <w:jc w:val="left"/>
        <w:rPr>
          <w:rFonts w:hint="default" w:ascii="ＭＳ 明朝" w:hAnsi="ＭＳ 明朝"/>
        </w:rPr>
      </w:pPr>
      <w:r>
        <w:rPr>
          <w:rFonts w:hint="eastAsia" w:ascii="ＭＳ 明朝" w:hAnsi="ＭＳ 明朝"/>
        </w:rPr>
        <w:t>各学校で、</w:t>
      </w:r>
      <w:r>
        <w:rPr>
          <w:rFonts w:hint="eastAsia" w:ascii="ＭＳ 明朝" w:hAnsi="ＭＳ 明朝"/>
          <w:color w:val="FF0000"/>
          <w:u w:val="single" w:color="auto"/>
        </w:rPr>
        <w:t>年に複数回、</w:t>
      </w:r>
      <w:r>
        <w:rPr>
          <w:rFonts w:hint="eastAsia" w:asciiTheme="minorEastAsia" w:hAnsiTheme="minorEastAsia"/>
          <w:color w:val="FF0000"/>
          <w:kern w:val="0"/>
          <w:u w:val="single" w:color="auto"/>
        </w:rPr>
        <w:t>全ての教職員がいじめ防止対策推進法の内容を理解するとともに、</w:t>
      </w:r>
      <w:r>
        <w:rPr>
          <w:rFonts w:hint="eastAsia" w:ascii="ＭＳ 明朝" w:hAnsi="ＭＳ 明朝"/>
        </w:rPr>
        <w:t>いじめに対する個々の教職員の認知力・対応力の向上や、学校としての組織的な対応を図るための校内研修の実施を促すとともに、研修資料・情報提供等の支援を行う。</w:t>
      </w:r>
    </w:p>
    <w:p>
      <w:pPr>
        <w:pStyle w:val="0"/>
        <w:ind w:left="1440" w:leftChars="600" w:firstLine="240" w:firstLineChars="100"/>
        <w:jc w:val="left"/>
        <w:rPr>
          <w:rFonts w:hint="default" w:ascii="ＭＳ 明朝" w:hAnsi="ＭＳ 明朝"/>
        </w:rPr>
      </w:pPr>
      <w:r>
        <w:rPr>
          <w:rFonts w:hint="eastAsia" w:ascii="ＭＳ 明朝" w:hAnsi="ＭＳ 明朝"/>
        </w:rPr>
        <w:t>また、</w:t>
      </w:r>
      <w:r>
        <w:rPr>
          <w:rFonts w:hint="eastAsia" w:ascii="ＭＳ 明朝" w:hAnsi="ＭＳ 明朝"/>
          <w:color w:val="FF0000"/>
          <w:u w:val="single" w:color="auto"/>
        </w:rPr>
        <w:t>いじめの態様に応じた適切な対処ができるよう、心理や福祉の専門家であるスクールカウンセラー・スクールソーシャルワーカー</w:t>
      </w:r>
      <w:r>
        <w:rPr>
          <w:rFonts w:hint="eastAsia" w:ascii="ＭＳ 明朝" w:hAnsi="ＭＳ 明朝"/>
        </w:rPr>
        <w:t>等を活用した教職員のカウンセリング能力等の向上に向けた校内研修の推進を図る。</w:t>
      </w:r>
    </w:p>
    <w:p>
      <w:pPr>
        <w:pStyle w:val="0"/>
        <w:ind w:left="1440" w:leftChars="600" w:firstLine="240" w:firstLineChars="100"/>
        <w:jc w:val="left"/>
        <w:rPr>
          <w:rFonts w:hint="default" w:ascii="ＭＳ 明朝" w:hAnsi="ＭＳ 明朝"/>
        </w:rPr>
      </w:pPr>
      <w:r>
        <w:rPr>
          <w:rFonts w:hint="eastAsia" w:ascii="ＭＳ 明朝" w:hAnsi="ＭＳ 明朝"/>
        </w:rPr>
        <w:t>さらに、「いじめ対応マニュアル『子どもたちの笑顔のために』」や「生徒指導ハンドブック」、「学級経営ハンドブック」、「</w:t>
      </w:r>
      <w:r>
        <w:rPr>
          <w:rFonts w:hint="eastAsia" w:ascii="ＭＳ 明朝" w:hAnsi="ＭＳ 明朝"/>
        </w:rPr>
        <w:t>Let</w:t>
      </w:r>
      <w:r>
        <w:rPr>
          <w:rFonts w:hint="default" w:ascii="ＭＳ 明朝" w:hAnsi="ＭＳ 明朝"/>
        </w:rPr>
        <w:t>’</w:t>
      </w:r>
      <w:r>
        <w:rPr>
          <w:rFonts w:hint="eastAsia" w:ascii="ＭＳ 明朝" w:hAnsi="ＭＳ 明朝"/>
        </w:rPr>
        <w:t>s</w:t>
      </w:r>
      <w:r>
        <w:rPr>
          <w:rFonts w:hint="eastAsia" w:ascii="ＭＳ 明朝" w:hAnsi="ＭＳ 明朝"/>
        </w:rPr>
        <w:t>　</w:t>
      </w:r>
      <w:r>
        <w:rPr>
          <w:rFonts w:hint="eastAsia" w:ascii="ＭＳ 明朝" w:hAnsi="ＭＳ 明朝"/>
        </w:rPr>
        <w:t>feel</w:t>
      </w:r>
      <w:r>
        <w:rPr>
          <w:rFonts w:hint="eastAsia" w:ascii="ＭＳ 明朝" w:hAnsi="ＭＳ 明朝"/>
        </w:rPr>
        <w:t>　じんけん」等、指導資料を活用した校内研修の実施の促進・活性化に向けて、研修会等で具体的な活用方法の周知・普及を図る。</w:t>
      </w:r>
    </w:p>
    <w:p>
      <w:pPr>
        <w:pStyle w:val="0"/>
        <w:overflowPunct w:val="0"/>
        <w:ind w:firstLine="1200" w:firstLineChars="500"/>
        <w:textAlignment w:val="baseline"/>
        <w:rPr>
          <w:rFonts w:hint="default" w:ascii="ＭＳ 明朝" w:hAnsi="ＭＳ 明朝"/>
          <w:color w:val="000000"/>
          <w:kern w:val="0"/>
        </w:rPr>
      </w:pPr>
      <w:r>
        <w:rPr>
          <w:rFonts w:hint="eastAsia" w:ascii="ＭＳ 明朝" w:hAnsi="ＭＳ 明朝"/>
          <w:color w:val="000000"/>
          <w:kern w:val="0"/>
        </w:rPr>
        <w:t>○　集合研修の充実　　</w:t>
      </w:r>
    </w:p>
    <w:p>
      <w:pPr>
        <w:pStyle w:val="0"/>
        <w:overflowPunct w:val="0"/>
        <w:ind w:left="1440" w:leftChars="600" w:firstLine="240" w:firstLineChars="100"/>
        <w:textAlignment w:val="baseline"/>
        <w:rPr>
          <w:rFonts w:hint="default" w:ascii="ＭＳ 明朝" w:hAnsi="ＭＳ 明朝"/>
        </w:rPr>
      </w:pPr>
      <w:r>
        <w:rPr>
          <w:rFonts w:hint="default" w:ascii="ＭＳ 明朝" w:hAnsi="ＭＳ 明朝"/>
        </w:rPr>
        <w:t>子どものモデルとなる教職員の人権感覚を</w:t>
      </w:r>
      <w:r>
        <w:rPr>
          <w:rFonts w:hint="eastAsia" w:ascii="ＭＳ 明朝" w:hAnsi="ＭＳ 明朝"/>
        </w:rPr>
        <w:t>育成する</w:t>
      </w:r>
      <w:r>
        <w:rPr>
          <w:rFonts w:hint="default" w:ascii="ＭＳ 明朝" w:hAnsi="ＭＳ 明朝"/>
        </w:rPr>
        <w:t>ため、教育センター等での研修を系統的・計画的に実施する。また、管理職等</w:t>
      </w:r>
      <w:r>
        <w:rPr>
          <w:rFonts w:hint="eastAsia" w:ascii="ＭＳ 明朝" w:hAnsi="ＭＳ 明朝"/>
        </w:rPr>
        <w:t>を対象に、</w:t>
      </w:r>
      <w:r>
        <w:rPr>
          <w:rFonts w:hint="default" w:ascii="ＭＳ 明朝" w:hAnsi="ＭＳ 明朝"/>
        </w:rPr>
        <w:t>人権教育の推進に関する研修を実施し、いじめの問題等に対する組織的な未然防止体制の充実を図る。</w:t>
      </w:r>
    </w:p>
    <w:p>
      <w:pPr>
        <w:pStyle w:val="0"/>
        <w:jc w:val="left"/>
        <w:rPr>
          <w:rFonts w:hint="default" w:ascii="ＭＳ 明朝" w:hAnsi="ＭＳ 明朝"/>
        </w:rPr>
      </w:pPr>
      <w:r>
        <w:rPr>
          <w:rFonts w:hint="eastAsia" w:ascii="ＭＳ 明朝" w:hAnsi="ＭＳ 明朝"/>
        </w:rPr>
        <w:t>　　　　　○　</w:t>
      </w:r>
      <w:r>
        <w:rPr>
          <w:rFonts w:hint="eastAsia" w:ascii="ＭＳ 明朝" w:hAnsi="ＭＳ 明朝"/>
          <w:color w:val="000000"/>
          <w:kern w:val="0"/>
        </w:rPr>
        <w:t>障害のある児童生徒に対する指導の在り方についての理解</w:t>
      </w:r>
    </w:p>
    <w:p>
      <w:pPr>
        <w:pStyle w:val="0"/>
        <w:autoSpaceDE w:val="0"/>
        <w:autoSpaceDN w:val="0"/>
        <w:adjustRightInd w:val="0"/>
        <w:ind w:left="1440" w:leftChars="600" w:firstLine="240" w:firstLineChars="100"/>
        <w:jc w:val="left"/>
        <w:rPr>
          <w:rFonts w:hint="default" w:ascii="ＭＳ 明朝" w:hAnsi="ＭＳ 明朝"/>
          <w:kern w:val="0"/>
        </w:rPr>
      </w:pPr>
      <w:r>
        <w:rPr>
          <w:rFonts w:hint="eastAsia" w:ascii="ＭＳ 明朝" w:hAnsi="ＭＳ 明朝"/>
          <w:kern w:val="0"/>
        </w:rPr>
        <w:t>障害のある児童生徒が、周囲の児童生徒に十分に理解されず、いじめの「被害」を受けないよう、教職員を中心とした周りの大人が最大限の支援を行わなければならない。</w:t>
      </w:r>
    </w:p>
    <w:p>
      <w:pPr>
        <w:pStyle w:val="0"/>
        <w:autoSpaceDE w:val="0"/>
        <w:autoSpaceDN w:val="0"/>
        <w:adjustRightInd w:val="0"/>
        <w:ind w:left="1440" w:leftChars="600" w:firstLine="240" w:firstLineChars="100"/>
        <w:jc w:val="left"/>
        <w:rPr>
          <w:rFonts w:hint="default" w:ascii="ＭＳ 明朝" w:hAnsi="ＭＳ 明朝"/>
          <w:kern w:val="0"/>
        </w:rPr>
      </w:pPr>
      <w:r>
        <w:rPr>
          <w:rFonts w:hint="eastAsia" w:ascii="ＭＳ 明朝" w:hAnsi="ＭＳ 明朝"/>
          <w:kern w:val="0"/>
        </w:rPr>
        <w:t>そのためには、教育的な活動を通して障害に対する理解を周囲に促すとともに、障害のある児童生徒だけでなく、生活の中でつまずきやすい児童生徒を含めた、すべての児童生徒が互いの特性を理解し合い、助け合ってともに伸びていこうとする学級集団づくりを行う必要がある。</w:t>
      </w:r>
    </w:p>
    <w:p>
      <w:pPr>
        <w:pStyle w:val="0"/>
        <w:autoSpaceDE w:val="0"/>
        <w:autoSpaceDN w:val="0"/>
        <w:adjustRightInd w:val="0"/>
        <w:ind w:left="1440" w:leftChars="600" w:firstLine="240" w:firstLineChars="100"/>
        <w:jc w:val="left"/>
        <w:rPr>
          <w:rFonts w:hint="default" w:ascii="ＭＳ 明朝" w:hAnsi="ＭＳ 明朝"/>
          <w:kern w:val="0"/>
        </w:rPr>
      </w:pPr>
      <w:r>
        <w:rPr>
          <w:rFonts w:hint="eastAsia" w:ascii="ＭＳ 明朝" w:hAnsi="ＭＳ 明朝"/>
          <w:kern w:val="0"/>
        </w:rPr>
        <w:t>また、障害のある児童生徒に対して、一人一人の教育的ニーズに応じた効果的な支援や指導を行うために、「個別の指導計画」や「個別の教育支援計画」を作成する等、早期からの支援体制をいっそう整備するとともに、「就学時引き継ぎシート」、「支援引き継ぎシート」を活用した校種間の引継ぎなどを効果的に利用し、特別支援教育のさらなる充実を図る。</w:t>
      </w:r>
    </w:p>
    <w:p>
      <w:pPr>
        <w:pStyle w:val="0"/>
        <w:autoSpaceDE w:val="0"/>
        <w:autoSpaceDN w:val="0"/>
        <w:adjustRightInd w:val="0"/>
        <w:ind w:left="1440" w:leftChars="600" w:firstLine="240" w:firstLineChars="100"/>
        <w:jc w:val="left"/>
        <w:rPr>
          <w:rFonts w:hint="default" w:ascii="ＭＳ 明朝" w:hAnsi="ＭＳ 明朝"/>
          <w:kern w:val="0"/>
        </w:rPr>
      </w:pPr>
    </w:p>
    <w:p>
      <w:pPr>
        <w:pStyle w:val="0"/>
        <w:overflowPunct w:val="0"/>
        <w:textAlignment w:val="baseline"/>
        <w:rPr>
          <w:rFonts w:hint="default" w:ascii="ＭＳ 明朝" w:hAnsi="ＭＳ 明朝"/>
          <w:color w:val="000000"/>
          <w:spacing w:val="2"/>
          <w:kern w:val="0"/>
        </w:rPr>
      </w:pPr>
      <w:r>
        <w:rPr>
          <w:rFonts w:hint="eastAsia" w:ascii="ＭＳ 明朝" w:hAnsi="ＭＳ 明朝"/>
          <w:color w:val="000000"/>
          <w:kern w:val="0"/>
        </w:rPr>
        <w:t>　　　②　いじめの早期発見</w:t>
      </w:r>
    </w:p>
    <w:p>
      <w:pPr>
        <w:pStyle w:val="0"/>
        <w:overflowPunct w:val="0"/>
        <w:ind w:left="1200" w:leftChars="400" w:hanging="240" w:hangingChars="100"/>
        <w:textAlignment w:val="baseline"/>
        <w:rPr>
          <w:rFonts w:hint="default" w:ascii="ＭＳ 明朝" w:hAnsi="ＭＳ 明朝"/>
          <w:color w:val="000000"/>
          <w:kern w:val="0"/>
        </w:rPr>
      </w:pPr>
      <w:r>
        <w:rPr>
          <w:rFonts w:hint="eastAsia" w:ascii="ＭＳ 明朝" w:hAnsi="ＭＳ 明朝"/>
          <w:color w:val="000000"/>
          <w:kern w:val="0"/>
        </w:rPr>
        <w:t>ア</w:t>
      </w:r>
      <w:r>
        <w:rPr>
          <w:rFonts w:hint="eastAsia" w:ascii="ＭＳ 明朝" w:hAnsi="ＭＳ 明朝"/>
          <w:color w:val="000000"/>
          <w:kern w:val="0"/>
        </w:rPr>
        <w:t xml:space="preserve">  </w:t>
      </w:r>
      <w:r>
        <w:rPr>
          <w:rFonts w:hint="eastAsia" w:ascii="ＭＳ 明朝" w:hAnsi="ＭＳ 明朝"/>
          <w:color w:val="000000"/>
          <w:kern w:val="0"/>
        </w:rPr>
        <w:t>いじめの実態把握</w:t>
      </w:r>
    </w:p>
    <w:p>
      <w:pPr>
        <w:pStyle w:val="0"/>
        <w:overflowPunct w:val="0"/>
        <w:ind w:left="1212" w:leftChars="505" w:firstLine="226" w:firstLineChars="94"/>
        <w:textAlignment w:val="baseline"/>
        <w:rPr>
          <w:rFonts w:hint="default" w:asciiTheme="minorEastAsia" w:hAnsiTheme="minorEastAsia"/>
          <w:color w:val="FF0000"/>
          <w:kern w:val="0"/>
          <w:u w:val="single" w:color="auto"/>
        </w:rPr>
      </w:pPr>
      <w:r>
        <w:rPr>
          <w:rFonts w:hint="eastAsia" w:ascii="ＭＳ 明朝" w:hAnsi="ＭＳ 明朝"/>
        </w:rPr>
        <w:t>各学校において、年２回以上、県教育委員会が作成した「いじめアンケート」による調査</w:t>
      </w:r>
      <w:r>
        <w:rPr>
          <w:rFonts w:hint="eastAsia" w:ascii="ＭＳ 明朝" w:hAnsi="ＭＳ 明朝"/>
          <w:color w:val="FF0000"/>
          <w:u w:val="single" w:color="auto"/>
        </w:rPr>
        <w:t>を</w:t>
      </w:r>
      <w:r>
        <w:rPr>
          <w:rFonts w:hint="eastAsia" w:ascii="ＭＳ 明朝" w:hAnsi="ＭＳ 明朝"/>
        </w:rPr>
        <w:t>実施</w:t>
      </w:r>
      <w:r>
        <w:rPr>
          <w:rFonts w:hint="eastAsia" w:ascii="ＭＳ 明朝" w:hAnsi="ＭＳ 明朝"/>
          <w:color w:val="FF0000"/>
          <w:u w:val="single" w:color="auto"/>
        </w:rPr>
        <w:t>する</w:t>
      </w:r>
      <w:r>
        <w:rPr>
          <w:rFonts w:hint="eastAsia" w:ascii="ＭＳ 明朝" w:hAnsi="ＭＳ 明朝"/>
        </w:rPr>
        <w:t>とともに、各学校の実情に応じて、個別面談、日記や家庭訪問などさまざまな取組を組み合わせて、いじめの認知に努めるよう求める。</w:t>
      </w:r>
      <w:r>
        <w:rPr>
          <w:rFonts w:hint="eastAsia" w:ascii="ＭＳ 明朝" w:hAnsi="ＭＳ 明朝"/>
          <w:color w:val="FF0000"/>
          <w:u w:val="single" w:color="auto"/>
        </w:rPr>
        <w:t>なお、学校における</w:t>
      </w:r>
      <w:r>
        <w:rPr>
          <w:rFonts w:hint="eastAsia" w:asciiTheme="minorEastAsia" w:hAnsiTheme="minorEastAsia"/>
          <w:color w:val="FF0000"/>
          <w:kern w:val="0"/>
          <w:u w:val="single" w:color="auto"/>
        </w:rPr>
        <w:t>定期的なアンケート調査、個人面談の取組状況等を点検する。</w:t>
      </w:r>
    </w:p>
    <w:p>
      <w:pPr>
        <w:pStyle w:val="0"/>
        <w:overflowPunct w:val="0"/>
        <w:ind w:firstLine="960" w:firstLineChars="400"/>
        <w:textAlignment w:val="baseline"/>
        <w:rPr>
          <w:rFonts w:hint="default" w:ascii="ＭＳ 明朝" w:hAnsi="ＭＳ 明朝"/>
          <w:spacing w:val="2"/>
          <w:kern w:val="0"/>
        </w:rPr>
      </w:pPr>
      <w:r>
        <w:rPr>
          <w:rFonts w:hint="eastAsia" w:ascii="ＭＳ 明朝" w:hAnsi="ＭＳ 明朝"/>
        </w:rPr>
        <w:t>イ　</w:t>
      </w:r>
      <w:r>
        <w:rPr>
          <w:rFonts w:hint="eastAsia" w:ascii="ＭＳ 明朝" w:hAnsi="ＭＳ 明朝"/>
          <w:kern w:val="0"/>
        </w:rPr>
        <w:t>相談</w:t>
      </w:r>
      <w:r>
        <w:rPr>
          <w:rFonts w:hint="eastAsia" w:ascii="ＭＳ 明朝" w:hAnsi="ＭＳ 明朝"/>
          <w:color w:val="FF0000"/>
          <w:kern w:val="0"/>
          <w:u w:val="single" w:color="auto"/>
        </w:rPr>
        <w:t>支援</w:t>
      </w:r>
      <w:r>
        <w:rPr>
          <w:rFonts w:hint="eastAsia" w:ascii="ＭＳ 明朝" w:hAnsi="ＭＳ 明朝"/>
          <w:kern w:val="0"/>
        </w:rPr>
        <w:t>体制の整備・充実</w:t>
      </w:r>
    </w:p>
    <w:p>
      <w:pPr>
        <w:pStyle w:val="0"/>
        <w:ind w:left="1200" w:leftChars="500" w:firstLine="240" w:firstLineChars="100"/>
        <w:rPr>
          <w:rFonts w:hint="default" w:ascii="ＭＳ 明朝" w:hAnsi="ＭＳ 明朝"/>
        </w:rPr>
      </w:pPr>
      <w:r>
        <w:rPr>
          <w:rFonts w:hint="eastAsia" w:ascii="ＭＳ 明朝" w:hAnsi="ＭＳ 明朝"/>
          <w:color w:val="FF0000"/>
          <w:u w:val="single" w:color="auto"/>
        </w:rPr>
        <w:t>心の教育センターのワンストップ＆トータルな相談支援体制の充実を図るとともに、</w:t>
      </w:r>
      <w:r>
        <w:rPr>
          <w:rFonts w:hint="eastAsia" w:ascii="ＭＳ 明朝" w:hAnsi="ＭＳ 明朝"/>
        </w:rPr>
        <w:t>スクールカウンセラーやスクールソーシャルワーカーの配置</w:t>
      </w:r>
      <w:r>
        <w:rPr>
          <w:rFonts w:hint="eastAsia" w:ascii="ＭＳ 明朝" w:hAnsi="ＭＳ 明朝"/>
          <w:color w:val="FF0000"/>
          <w:u w:val="single" w:color="auto"/>
        </w:rPr>
        <w:t>拡充</w:t>
      </w:r>
      <w:r>
        <w:rPr>
          <w:rFonts w:hint="eastAsia" w:ascii="ＭＳ 明朝" w:hAnsi="ＭＳ 明朝"/>
        </w:rPr>
        <w:t>により、</w:t>
      </w:r>
      <w:r>
        <w:rPr>
          <w:rFonts w:hint="eastAsia" w:ascii="ＭＳ 明朝" w:hAnsi="ＭＳ 明朝"/>
          <w:color w:val="FF0000"/>
          <w:u w:val="single" w:color="auto"/>
        </w:rPr>
        <w:t>各学校における校内支援会の充実などチーム学校による組織的な校内支援体制の確立</w:t>
      </w:r>
      <w:r>
        <w:rPr>
          <w:rFonts w:hint="eastAsia" w:ascii="ＭＳ 明朝" w:hAnsi="ＭＳ 明朝"/>
        </w:rPr>
        <w:t>を図り、いじめの未然防止・早期発見・早期解決につなげる。</w:t>
      </w:r>
    </w:p>
    <w:p>
      <w:pPr>
        <w:pStyle w:val="0"/>
        <w:ind w:left="1200" w:leftChars="500" w:firstLine="240" w:firstLineChars="100"/>
        <w:rPr>
          <w:rFonts w:hint="default" w:ascii="ＭＳ 明朝" w:hAnsi="ＭＳ 明朝"/>
          <w:color w:val="FF0000"/>
          <w:u w:val="single" w:color="auto"/>
        </w:rPr>
      </w:pPr>
      <w:r>
        <w:rPr>
          <w:rFonts w:hint="eastAsia" w:ascii="ＭＳ 明朝" w:hAnsi="ＭＳ 明朝"/>
        </w:rPr>
        <w:t>また、心の教育センター、少年サポートセンター、児童相談所等における相談や、「</w:t>
      </w:r>
      <w:r>
        <w:rPr>
          <w:rFonts w:hint="eastAsia" w:ascii="ＭＳ 明朝" w:hAnsi="ＭＳ 明朝"/>
        </w:rPr>
        <w:t>24</w:t>
      </w:r>
      <w:r>
        <w:rPr>
          <w:rFonts w:hint="eastAsia" w:ascii="ＭＳ 明朝" w:hAnsi="ＭＳ 明朝"/>
        </w:rPr>
        <w:t>時間</w:t>
      </w:r>
      <w:r>
        <w:rPr>
          <w:rFonts w:hint="eastAsia" w:asciiTheme="minorEastAsia" w:hAnsiTheme="minorEastAsia"/>
          <w:color w:val="FF0000"/>
          <w:kern w:val="0"/>
          <w:u w:val="single" w:color="auto"/>
        </w:rPr>
        <w:t>子供ＳＯＳダイヤル</w:t>
      </w:r>
      <w:r>
        <w:rPr>
          <w:rFonts w:hint="eastAsia" w:asciiTheme="minorEastAsia" w:hAnsiTheme="minorEastAsia"/>
          <w:color w:val="000000"/>
          <w:kern w:val="0"/>
        </w:rPr>
        <w:t>」の</w:t>
      </w:r>
      <w:r>
        <w:rPr>
          <w:rFonts w:hint="eastAsia" w:ascii="ＭＳ 明朝" w:hAnsi="ＭＳ 明朝"/>
        </w:rPr>
        <w:t>実施により、常時いじめの相談に応じることができる体制を整備し、</w:t>
      </w:r>
      <w:r>
        <w:rPr>
          <w:rFonts w:hint="eastAsia" w:asciiTheme="minorEastAsia" w:hAnsiTheme="minorEastAsia"/>
          <w:color w:val="FF0000"/>
          <w:kern w:val="0"/>
          <w:u w:val="single" w:color="auto"/>
        </w:rPr>
        <w:t>児童生徒から活用されるよう、積極的に周知する</w:t>
      </w:r>
      <w:r>
        <w:rPr>
          <w:rFonts w:hint="eastAsia" w:ascii="ＭＳ 明朝" w:hAnsi="ＭＳ 明朝"/>
          <w:u w:val="single" w:color="auto"/>
        </w:rPr>
        <w:t>。</w:t>
      </w:r>
      <w:r>
        <w:rPr>
          <w:rFonts w:hint="eastAsia" w:ascii="ＭＳ 明朝" w:hAnsi="ＭＳ 明朝"/>
          <w:color w:val="FF0000"/>
          <w:u w:val="single" w:color="auto"/>
        </w:rPr>
        <w:t>特に、スクールカウンセラー・スクールソーシャルワーカーは、学校のいじめ対策組織の構成員となっている場合は、自らその一員であることを児童生徒、保護者等に積極的に伝える取組を行う。</w:t>
      </w:r>
    </w:p>
    <w:p>
      <w:pPr>
        <w:pStyle w:val="0"/>
        <w:ind w:left="1200" w:leftChars="500" w:firstLine="240" w:firstLineChars="100"/>
        <w:rPr>
          <w:rFonts w:hint="default" w:ascii="ＭＳ 明朝" w:hAnsi="ＭＳ 明朝"/>
          <w:color w:val="FF0000"/>
          <w:u w:val="single" w:color="auto"/>
        </w:rPr>
      </w:pPr>
      <w:r>
        <w:rPr>
          <w:rFonts w:hint="eastAsia" w:ascii="ＭＳ 明朝" w:hAnsi="ＭＳ 明朝"/>
          <w:color w:val="FF0000"/>
          <w:u w:val="single" w:color="auto"/>
        </w:rPr>
        <w:t>なお、周知の際には児童生徒に対し、自ら周囲に援助を求めることの重要性を理解させるよう努める。</w:t>
      </w:r>
    </w:p>
    <w:p>
      <w:pPr>
        <w:pStyle w:val="0"/>
        <w:ind w:left="1200" w:leftChars="500" w:firstLine="240" w:firstLineChars="100"/>
        <w:rPr>
          <w:rFonts w:hint="default" w:ascii="ＭＳ 明朝" w:hAnsi="ＭＳ 明朝"/>
        </w:rPr>
      </w:pPr>
    </w:p>
    <w:p>
      <w:pPr>
        <w:pStyle w:val="0"/>
        <w:overflowPunct w:val="0"/>
        <w:textAlignment w:val="baseline"/>
        <w:rPr>
          <w:rFonts w:hint="default" w:ascii="ＭＳ 明朝" w:hAnsi="ＭＳ 明朝"/>
          <w:b w:val="1"/>
          <w:color w:val="000000"/>
          <w:kern w:val="0"/>
        </w:rPr>
      </w:pPr>
      <w:r>
        <w:rPr>
          <w:rFonts w:hint="eastAsia" w:ascii="ＭＳ 明朝" w:hAnsi="ＭＳ 明朝"/>
          <w:color w:val="000000"/>
          <w:kern w:val="0"/>
        </w:rPr>
        <w:t>　　　③　いじめへの対処　</w:t>
      </w:r>
    </w:p>
    <w:p>
      <w:pPr>
        <w:pStyle w:val="0"/>
        <w:overflowPunct w:val="0"/>
        <w:textAlignment w:val="baseline"/>
        <w:rPr>
          <w:rFonts w:hint="default" w:ascii="ＭＳ 明朝" w:hAnsi="ＭＳ 明朝"/>
          <w:color w:val="000000"/>
          <w:spacing w:val="2"/>
          <w:kern w:val="0"/>
        </w:rPr>
      </w:pPr>
      <w:r>
        <w:rPr>
          <w:rFonts w:hint="eastAsia" w:ascii="ＭＳ 明朝" w:hAnsi="ＭＳ 明朝"/>
          <w:b w:val="1"/>
          <w:color w:val="000000"/>
          <w:kern w:val="0"/>
        </w:rPr>
        <w:t>　　　　</w:t>
      </w:r>
      <w:r>
        <w:rPr>
          <w:rFonts w:hint="eastAsia" w:ascii="ＭＳ 明朝" w:hAnsi="ＭＳ 明朝"/>
          <w:color w:val="000000"/>
          <w:kern w:val="0"/>
        </w:rPr>
        <w:t>ア　「緊急学校支援チーム」等の派遣</w:t>
      </w:r>
    </w:p>
    <w:p>
      <w:pPr>
        <w:pStyle w:val="0"/>
        <w:ind w:left="1200" w:leftChars="500" w:firstLine="240" w:firstLineChars="100"/>
        <w:rPr>
          <w:rFonts w:hint="default" w:ascii="ＭＳ 明朝" w:hAnsi="ＭＳ 明朝"/>
        </w:rPr>
      </w:pPr>
      <w:r>
        <w:rPr>
          <w:rFonts w:hint="eastAsia" w:ascii="ＭＳ 明朝" w:hAnsi="ＭＳ 明朝"/>
        </w:rPr>
        <w:t>公立学校においていじめにより児童生徒の生命に関わるような緊急事案が発生した場合や、学校だけでは解決が困難な事案について、学校の求めに応じて、</w:t>
      </w:r>
      <w:r>
        <w:rPr>
          <w:rFonts w:hint="eastAsia" w:ascii="ＭＳ 明朝" w:hAnsi="ＭＳ 明朝"/>
          <w:color w:val="FF0000"/>
          <w:u w:val="single" w:color="auto"/>
        </w:rPr>
        <w:t>指導主事等の職員、</w:t>
      </w:r>
      <w:r>
        <w:rPr>
          <w:rFonts w:hint="eastAsia" w:ascii="ＭＳ 明朝" w:hAnsi="ＭＳ 明朝"/>
        </w:rPr>
        <w:t>臨床心理士、弁護士、教員経験者、警察経験者等で構成された「緊急学校支援チーム」等を派遣し、児童生徒やその保護者及び教職員の心の安定を図るとともに、日常の学校生活への回復に向けた助言を行い、適切に支援を行う。</w:t>
      </w:r>
      <w:r>
        <w:rPr>
          <w:rFonts w:hint="eastAsia" w:ascii="ＭＳ 明朝" w:hAnsi="ＭＳ 明朝"/>
          <w:color w:val="FF0000"/>
          <w:u w:val="single" w:color="auto"/>
        </w:rPr>
        <w:t>なお、</w:t>
      </w:r>
      <w:r>
        <w:rPr>
          <w:rFonts w:hint="eastAsia" w:asciiTheme="minorEastAsia" w:hAnsiTheme="minorEastAsia"/>
          <w:color w:val="FF0000"/>
          <w:kern w:val="0"/>
          <w:u w:val="single" w:color="auto"/>
        </w:rPr>
        <w:t>学校に対し、いじめへの対処の際にこれらの支援を行うことを、予め周知しておく。</w:t>
      </w:r>
    </w:p>
    <w:p>
      <w:pPr>
        <w:pStyle w:val="0"/>
        <w:ind w:left="960" w:leftChars="400" w:firstLine="240" w:firstLineChars="100"/>
        <w:rPr>
          <w:rFonts w:hint="default" w:ascii="ＭＳ 明朝" w:hAnsi="ＭＳ 明朝"/>
        </w:rPr>
      </w:pPr>
    </w:p>
    <w:p>
      <w:pPr>
        <w:pStyle w:val="0"/>
        <w:overflowPunct w:val="0"/>
        <w:ind w:firstLine="960" w:firstLineChars="400"/>
        <w:textAlignment w:val="baseline"/>
        <w:rPr>
          <w:rFonts w:hint="default" w:ascii="ＭＳ 明朝" w:hAnsi="ＭＳ 明朝"/>
          <w:color w:val="000000"/>
          <w:kern w:val="0"/>
        </w:rPr>
      </w:pPr>
      <w:r>
        <w:rPr>
          <w:rFonts w:hint="eastAsia" w:ascii="ＭＳ 明朝" w:hAnsi="ＭＳ 明朝"/>
          <w:color w:val="000000"/>
          <w:kern w:val="0"/>
        </w:rPr>
        <w:t>イ　</w:t>
      </w:r>
      <w:r>
        <w:rPr>
          <w:rFonts w:hint="eastAsia" w:ascii="ＭＳ 明朝" w:hAnsi="ＭＳ 明朝"/>
          <w:color w:val="FF0000"/>
          <w:kern w:val="0"/>
          <w:u w:val="single" w:color="auto"/>
        </w:rPr>
        <w:t>インターネット上の</w:t>
      </w:r>
      <w:r>
        <w:rPr>
          <w:rFonts w:hint="eastAsia" w:ascii="ＭＳ 明朝" w:hAnsi="ＭＳ 明朝"/>
          <w:color w:val="000000"/>
          <w:kern w:val="0"/>
        </w:rPr>
        <w:t>いじめへの対応</w:t>
      </w:r>
    </w:p>
    <w:p>
      <w:pPr>
        <w:pStyle w:val="0"/>
        <w:ind w:left="1200" w:leftChars="500" w:firstLine="240" w:firstLineChars="100"/>
        <w:rPr>
          <w:rFonts w:hint="default" w:ascii="ＭＳ 明朝" w:hAnsi="ＭＳ 明朝"/>
          <w:kern w:val="0"/>
        </w:rPr>
      </w:pPr>
      <w:r>
        <w:rPr>
          <w:rFonts w:hint="eastAsia" w:ascii="ＭＳ 明朝" w:hAnsi="ＭＳ 明朝"/>
          <w:kern w:val="0"/>
        </w:rPr>
        <w:t>インターネットを通じて行われるいじめを監視する学校ネットパトロールの実施などにより、</w:t>
      </w:r>
      <w:r>
        <w:rPr>
          <w:rFonts w:hint="eastAsia" w:ascii="ＭＳ 明朝" w:hAnsi="ＭＳ 明朝"/>
          <w:color w:val="FF0000"/>
          <w:kern w:val="0"/>
          <w:u w:val="single" w:color="auto"/>
        </w:rPr>
        <w:t>インターネット上</w:t>
      </w:r>
      <w:r>
        <w:rPr>
          <w:rFonts w:hint="eastAsia" w:ascii="ＭＳ 明朝" w:hAnsi="ＭＳ 明朝"/>
          <w:kern w:val="0"/>
        </w:rPr>
        <w:t>のいじめの早期発見・早期対応のための体制整備を図る。</w:t>
      </w:r>
    </w:p>
    <w:p>
      <w:pPr>
        <w:pStyle w:val="0"/>
        <w:ind w:left="1200" w:leftChars="500" w:firstLine="240" w:firstLineChars="100"/>
        <w:rPr>
          <w:rFonts w:hint="default" w:ascii="ＭＳ 明朝" w:hAnsi="ＭＳ 明朝"/>
          <w:color w:val="000000"/>
          <w:kern w:val="0"/>
        </w:rPr>
      </w:pPr>
    </w:p>
    <w:p>
      <w:pPr>
        <w:pStyle w:val="0"/>
        <w:overflowPunct w:val="0"/>
        <w:ind w:firstLine="245" w:firstLineChars="100"/>
        <w:textAlignment w:val="baseline"/>
        <w:rPr>
          <w:rFonts w:hint="default" w:ascii="ＭＳ ゴシック" w:hAnsi="ＭＳ ゴシック" w:eastAsia="ＭＳ ゴシック"/>
          <w:b w:val="1"/>
          <w:color w:val="000000"/>
          <w:spacing w:val="2"/>
          <w:kern w:val="0"/>
        </w:rPr>
      </w:pPr>
      <w:r>
        <w:rPr>
          <w:rFonts w:hint="eastAsia" w:ascii="ＭＳ 明朝" w:hAnsi="ＭＳ 明朝"/>
          <w:b w:val="1"/>
          <w:color w:val="000000"/>
          <w:spacing w:val="2"/>
          <w:kern w:val="0"/>
        </w:rPr>
        <w:t>（２）教職員が子どもと向き合うことのできる体制の整備</w:t>
      </w:r>
    </w:p>
    <w:p>
      <w:pPr>
        <w:pStyle w:val="0"/>
        <w:ind w:left="720" w:leftChars="300" w:firstLine="240" w:firstLineChars="100"/>
        <w:rPr>
          <w:rFonts w:hint="default" w:ascii="ＭＳ 明朝" w:hAnsi="ＭＳ 明朝"/>
        </w:rPr>
      </w:pPr>
      <w:r>
        <w:rPr>
          <w:rFonts w:hint="eastAsia" w:ascii="ＭＳ 明朝" w:hAnsi="ＭＳ 明朝"/>
        </w:rPr>
        <w:t>教職員が子どもたちとしっかり向き合い、</w:t>
      </w:r>
      <w:r>
        <w:rPr>
          <w:rFonts w:hint="eastAsia" w:ascii="ＭＳ 明朝" w:hAnsi="ＭＳ 明朝"/>
          <w:color w:val="FF0000"/>
          <w:u w:val="single" w:color="auto"/>
        </w:rPr>
        <w:t>保護者、地域住民、関係機関等との連携を図りつつ、</w:t>
      </w:r>
      <w:r>
        <w:rPr>
          <w:rFonts w:hint="eastAsia" w:ascii="ＭＳ 明朝" w:hAnsi="ＭＳ 明朝"/>
        </w:rPr>
        <w:t>いじめの防止等に学校として一丸となって組織的に取り組んでいくことができるような</w:t>
      </w:r>
      <w:r>
        <w:rPr>
          <w:rFonts w:hint="eastAsia" w:ascii="ＭＳ 明朝" w:hAnsi="ＭＳ 明朝"/>
          <w:color w:val="FF0000"/>
          <w:u w:val="single" w:color="auto"/>
        </w:rPr>
        <w:t>学校指導</w:t>
      </w:r>
      <w:r>
        <w:rPr>
          <w:rFonts w:hint="eastAsia" w:ascii="ＭＳ 明朝" w:hAnsi="ＭＳ 明朝"/>
        </w:rPr>
        <w:t>体制の整備が重要で</w:t>
      </w:r>
      <w:r>
        <w:rPr>
          <w:rFonts w:hint="eastAsia" w:ascii="ＭＳ 明朝" w:hAnsi="ＭＳ 明朝"/>
          <w:color w:val="FF0000"/>
          <w:u w:val="single" w:color="auto"/>
        </w:rPr>
        <w:t>ある。そのために、</w:t>
      </w:r>
      <w:r>
        <w:rPr>
          <w:rFonts w:hint="eastAsia" w:ascii="ＭＳ 明朝" w:hAnsi="ＭＳ 明朝"/>
        </w:rPr>
        <w:t>生徒指導に係る体制等の充実のための教諭</w:t>
      </w:r>
      <w:r>
        <w:rPr>
          <w:rFonts w:hint="eastAsia" w:ascii="ＭＳ 明朝" w:hAnsi="ＭＳ 明朝"/>
          <w:color w:val="FF0000"/>
          <w:u w:val="single" w:color="auto"/>
        </w:rPr>
        <w:t>や</w:t>
      </w:r>
      <w:r>
        <w:rPr>
          <w:rFonts w:hint="eastAsia" w:ascii="ＭＳ 明朝" w:hAnsi="ＭＳ 明朝"/>
        </w:rPr>
        <w:t>養護教諭その他の教職員の配置</w:t>
      </w:r>
      <w:r>
        <w:rPr>
          <w:rFonts w:hint="eastAsia" w:ascii="ＭＳ 明朝" w:hAnsi="ＭＳ 明朝"/>
          <w:color w:val="FF0000"/>
          <w:u w:val="single" w:color="auto"/>
        </w:rPr>
        <w:t>、いじめ防止を含む教育相談に応じる</w:t>
      </w:r>
      <w:r>
        <w:rPr>
          <w:rFonts w:hint="eastAsia" w:ascii="ＭＳ 明朝" w:hAnsi="ＭＳ 明朝"/>
        </w:rPr>
        <w:t>スクールカウンセラー・スクールソーシャルワーカーの配置、いじめへの対処に関し助言を行うために学校の求めに応じて派遣される</w:t>
      </w:r>
      <w:r>
        <w:rPr>
          <w:rFonts w:hint="eastAsia" w:ascii="ＭＳ 明朝" w:hAnsi="ＭＳ 明朝"/>
          <w:color w:val="FF0000"/>
          <w:u w:val="single" w:color="auto"/>
        </w:rPr>
        <w:t>弁護士</w:t>
      </w:r>
      <w:r>
        <w:rPr>
          <w:rFonts w:hint="eastAsia" w:ascii="ＭＳ 明朝" w:hAnsi="ＭＳ 明朝"/>
        </w:rPr>
        <w:t>等の確保等、必要な措置を講じる。</w:t>
      </w:r>
    </w:p>
    <w:p>
      <w:pPr>
        <w:pStyle w:val="0"/>
        <w:ind w:left="720" w:leftChars="300" w:firstLine="240" w:firstLineChars="100"/>
        <w:rPr>
          <w:rFonts w:hint="default" w:ascii="ＭＳ 明朝" w:hAnsi="ＭＳ 明朝"/>
          <w:color w:val="FF0000"/>
          <w:u w:val="single" w:color="auto"/>
        </w:rPr>
      </w:pPr>
      <w:r>
        <w:rPr>
          <w:rFonts w:hint="eastAsia" w:ascii="ＭＳ 明朝" w:hAnsi="ＭＳ 明朝"/>
          <w:color w:val="FF0000"/>
          <w:u w:val="single" w:color="auto"/>
        </w:rPr>
        <w:t>また、部活動休養日の設定、運動部活動支援員等の配置、教員が行う業務の明確化を含む教職員の業務分担の軽減を図る。</w:t>
      </w:r>
    </w:p>
    <w:p>
      <w:pPr>
        <w:pStyle w:val="0"/>
        <w:rPr>
          <w:rFonts w:hint="default" w:ascii="ＭＳ 明朝" w:hAnsi="ＭＳ 明朝"/>
        </w:rPr>
      </w:pPr>
    </w:p>
    <w:p>
      <w:pPr>
        <w:pStyle w:val="0"/>
        <w:overflowPunct w:val="0"/>
        <w:ind w:left="720" w:hanging="720" w:hangingChars="300"/>
        <w:textAlignment w:val="baseline"/>
        <w:rPr>
          <w:rFonts w:hint="default" w:ascii="ＭＳ 明朝" w:hAnsi="ＭＳ 明朝"/>
          <w:b w:val="1"/>
          <w:color w:val="000000"/>
          <w:kern w:val="0"/>
        </w:rPr>
      </w:pPr>
      <w:r>
        <w:rPr>
          <w:rFonts w:hint="eastAsia" w:ascii="ＭＳ 明朝" w:hAnsi="ＭＳ 明朝"/>
          <w:color w:val="000000"/>
          <w:kern w:val="0"/>
        </w:rPr>
        <w:t>　</w:t>
      </w:r>
      <w:r>
        <w:rPr>
          <w:rFonts w:hint="eastAsia" w:ascii="ＭＳ 明朝" w:hAnsi="ＭＳ 明朝"/>
          <w:b w:val="1"/>
          <w:color w:val="000000"/>
          <w:kern w:val="0"/>
        </w:rPr>
        <w:t>（３）学校・家庭・地域・関係機関が連携した取組の推進</w:t>
      </w:r>
    </w:p>
    <w:p>
      <w:pPr>
        <w:pStyle w:val="0"/>
        <w:overflowPunct w:val="0"/>
        <w:ind w:left="720" w:leftChars="300"/>
        <w:textAlignment w:val="baseline"/>
        <w:rPr>
          <w:rFonts w:hint="default" w:ascii="ＭＳ ゴシック" w:hAnsi="ＭＳ ゴシック" w:eastAsia="ＭＳ ゴシック"/>
          <w:b w:val="1"/>
          <w:color w:val="000000"/>
          <w:kern w:val="0"/>
        </w:rPr>
      </w:pPr>
      <w:r>
        <w:rPr>
          <w:rFonts w:hint="eastAsia" w:ascii="ＭＳ 明朝" w:hAnsi="ＭＳ 明朝"/>
          <w:color w:val="000000"/>
          <w:kern w:val="0"/>
        </w:rPr>
        <w:t>①　ＰＴＡや地域の関係団体との連携促進</w:t>
      </w:r>
    </w:p>
    <w:p>
      <w:pPr>
        <w:pStyle w:val="0"/>
        <w:overflowPunct w:val="0"/>
        <w:ind w:left="960" w:leftChars="400" w:firstLine="240" w:firstLineChars="100"/>
        <w:textAlignment w:val="baseline"/>
        <w:rPr>
          <w:rFonts w:hint="default" w:ascii="ＭＳ 明朝" w:hAnsi="ＭＳ 明朝"/>
        </w:rPr>
      </w:pPr>
      <w:r>
        <w:rPr>
          <w:rFonts w:hint="eastAsia" w:ascii="ＭＳ 明朝" w:hAnsi="ＭＳ 明朝"/>
        </w:rPr>
        <w:t>ＰＴＡや地域の関係団体と連携し、いじめの背景となっている子どもを取り巻く諸問題や、子どものサインに気付く方法</w:t>
      </w:r>
      <w:r>
        <w:rPr>
          <w:rFonts w:hint="eastAsia" w:asciiTheme="minorEastAsia" w:hAnsiTheme="minorEastAsia"/>
          <w:kern w:val="0"/>
        </w:rPr>
        <w:t>、</w:t>
      </w:r>
      <w:r>
        <w:rPr>
          <w:rFonts w:hint="eastAsia" w:asciiTheme="minorEastAsia" w:hAnsiTheme="minorEastAsia"/>
          <w:color w:val="FF0000"/>
          <w:kern w:val="0"/>
          <w:u w:val="single" w:color="auto"/>
        </w:rPr>
        <w:t>法の趣旨及び法に基づく対応</w:t>
      </w:r>
      <w:r>
        <w:rPr>
          <w:rFonts w:hint="eastAsia" w:ascii="ＭＳ 明朝" w:hAnsi="ＭＳ 明朝"/>
        </w:rPr>
        <w:t>等に関する研修の機会を設けるなど、いじめの問題について家庭、地域と連携した取組を推進する</w:t>
      </w:r>
      <w:r>
        <w:rPr>
          <w:rFonts w:hint="eastAsia" w:ascii="ＭＳ 明朝" w:hAnsi="ＭＳ 明朝"/>
          <w:color w:val="FF0000"/>
          <w:u w:val="single" w:color="auto"/>
        </w:rPr>
        <w:t>とともに、</w:t>
      </w:r>
      <w:r>
        <w:rPr>
          <w:rFonts w:hint="eastAsia" w:ascii="ＭＳ 明朝" w:hAnsi="ＭＳ 明朝"/>
        </w:rPr>
        <w:t>いつでも悩みを相談できる県内の相談事業に関する周知を図る。</w:t>
      </w:r>
    </w:p>
    <w:p>
      <w:pPr>
        <w:pStyle w:val="0"/>
        <w:overflowPunct w:val="0"/>
        <w:ind w:left="972" w:leftChars="405" w:firstLine="226" w:firstLineChars="94"/>
        <w:textAlignment w:val="baseline"/>
        <w:rPr>
          <w:rFonts w:hint="default" w:ascii="ＭＳ 明朝" w:hAnsi="ＭＳ 明朝"/>
        </w:rPr>
      </w:pPr>
      <w:r>
        <w:rPr>
          <w:rFonts w:hint="eastAsia" w:ascii="ＭＳ 明朝" w:hAnsi="ＭＳ 明朝"/>
          <w:color w:val="000000"/>
          <w:kern w:val="0"/>
        </w:rPr>
        <w:t>また、インターネット</w:t>
      </w:r>
      <w:r>
        <w:rPr>
          <w:rFonts w:hint="eastAsia" w:ascii="ＭＳ 明朝" w:hAnsi="ＭＳ 明朝"/>
          <w:color w:val="FF0000"/>
          <w:kern w:val="0"/>
          <w:u w:val="single" w:color="auto"/>
        </w:rPr>
        <w:t>の危険性</w:t>
      </w:r>
      <w:r>
        <w:rPr>
          <w:rFonts w:hint="eastAsia" w:ascii="ＭＳ 明朝" w:hAnsi="ＭＳ 明朝"/>
          <w:color w:val="000000"/>
          <w:kern w:val="0"/>
        </w:rPr>
        <w:t>や、</w:t>
      </w:r>
      <w:r>
        <w:rPr>
          <w:rFonts w:hint="eastAsia" w:ascii="ＭＳ 明朝" w:hAnsi="ＭＳ 明朝"/>
          <w:color w:val="FF0000"/>
          <w:kern w:val="0"/>
          <w:u w:val="single" w:color="auto"/>
        </w:rPr>
        <w:t>危険を回避するための</w:t>
      </w:r>
      <w:r>
        <w:rPr>
          <w:rFonts w:hint="eastAsia" w:ascii="ＭＳ 明朝" w:hAnsi="ＭＳ 明朝"/>
          <w:color w:val="000000"/>
          <w:kern w:val="0"/>
        </w:rPr>
        <w:t>フィルタリングの設定</w:t>
      </w:r>
      <w:r>
        <w:rPr>
          <w:rFonts w:hint="eastAsia" w:ascii="ＭＳ 明朝" w:hAnsi="ＭＳ 明朝"/>
          <w:color w:val="FF0000"/>
          <w:kern w:val="0"/>
          <w:u w:val="single" w:color="auto"/>
        </w:rPr>
        <w:t>やルールづくり</w:t>
      </w:r>
      <w:r>
        <w:rPr>
          <w:rFonts w:hint="eastAsia" w:ascii="ＭＳ 明朝" w:hAnsi="ＭＳ 明朝"/>
          <w:color w:val="000000"/>
          <w:kern w:val="0"/>
        </w:rPr>
        <w:t>等、児童生徒が安全に安心してインターネットを利用できるよう、保護者に対する啓発活動を行</w:t>
      </w:r>
      <w:r>
        <w:rPr>
          <w:rFonts w:hint="eastAsia" w:ascii="ＭＳ 明朝" w:hAnsi="ＭＳ 明朝"/>
          <w:color w:val="FF0000"/>
          <w:kern w:val="0"/>
          <w:u w:val="single" w:color="auto"/>
        </w:rPr>
        <w:t>い、インターネットの適正利用に関するＰＴＡや家庭でのルールづくりを推進する。</w:t>
      </w:r>
      <w:r>
        <w:rPr>
          <w:rFonts w:hint="eastAsia" w:ascii="ＭＳ 明朝" w:hAnsi="ＭＳ 明朝"/>
          <w:color w:val="000000"/>
          <w:kern w:val="0"/>
        </w:rPr>
        <w:t>（＊）</w:t>
      </w:r>
    </w:p>
    <w:p>
      <w:pPr>
        <w:pStyle w:val="0"/>
        <w:overflowPunct w:val="0"/>
        <w:spacing w:line="240" w:lineRule="exact"/>
        <w:ind w:left="1200" w:leftChars="500"/>
        <w:textAlignment w:val="baseline"/>
        <w:rPr>
          <w:rFonts w:hint="default" w:ascii="ＭＳ 明朝" w:hAnsi="ＭＳ 明朝"/>
          <w:color w:val="000000"/>
          <w:kern w:val="0"/>
        </w:rPr>
      </w:pPr>
    </w:p>
    <w:p>
      <w:pPr>
        <w:pStyle w:val="0"/>
        <w:overflowPunct w:val="0"/>
        <w:ind w:left="720" w:leftChars="300"/>
        <w:textAlignment w:val="baseline"/>
        <w:rPr>
          <w:rFonts w:hint="default" w:ascii="ＭＳ ゴシック" w:hAnsi="ＭＳ ゴシック" w:eastAsia="ＭＳ ゴシック"/>
          <w:b w:val="1"/>
          <w:color w:val="000000"/>
          <w:kern w:val="0"/>
        </w:rPr>
      </w:pPr>
      <w:r>
        <w:rPr>
          <w:rFonts w:hint="eastAsia" w:ascii="ＭＳ 明朝" w:hAnsi="ＭＳ 明朝"/>
          <w:color w:val="000000"/>
          <w:kern w:val="0"/>
        </w:rPr>
        <w:t>②　地域とともにある学校づくり</w:t>
      </w:r>
    </w:p>
    <w:p>
      <w:pPr>
        <w:pStyle w:val="0"/>
        <w:ind w:left="960" w:leftChars="400" w:firstLine="240" w:firstLineChars="100"/>
        <w:jc w:val="left"/>
        <w:rPr>
          <w:rFonts w:hint="default" w:ascii="ＭＳ 明朝" w:hAnsi="ＭＳ 明朝"/>
          <w:u w:val="single" w:color="auto"/>
        </w:rPr>
      </w:pPr>
      <w:r>
        <w:rPr>
          <w:rFonts w:hint="eastAsia" w:ascii="ＭＳ 明朝" w:hAnsi="ＭＳ 明朝"/>
        </w:rPr>
        <w:t>保護者・地域住民</w:t>
      </w:r>
      <w:r>
        <w:rPr>
          <w:rFonts w:hint="eastAsia" w:ascii="ＭＳ 明朝" w:hAnsi="ＭＳ 明朝"/>
          <w:color w:val="FF0000"/>
          <w:u w:val="single" w:color="auto"/>
        </w:rPr>
        <w:t>が学校運営に積極的に参画する</w:t>
      </w:r>
      <w:r>
        <w:rPr>
          <w:rFonts w:hint="eastAsia" w:ascii="ＭＳ 明朝" w:hAnsi="ＭＳ 明朝"/>
        </w:rPr>
        <w:t>学校運営協議会</w:t>
      </w:r>
      <w:r>
        <w:rPr>
          <w:rFonts w:hint="eastAsia" w:ascii="ＭＳ 明朝" w:hAnsi="ＭＳ 明朝"/>
          <w:color w:val="000000"/>
          <w:kern w:val="0"/>
        </w:rPr>
        <w:t>（コミュニティ・スクール）</w:t>
      </w:r>
      <w:r>
        <w:rPr>
          <w:rFonts w:hint="eastAsia" w:ascii="ＭＳ 明朝" w:hAnsi="ＭＳ 明朝"/>
        </w:rPr>
        <w:t>や</w:t>
      </w:r>
      <w:r>
        <w:rPr>
          <w:rFonts w:hint="eastAsia" w:ascii="ＭＳ 明朝" w:hAnsi="ＭＳ 明朝"/>
          <w:color w:val="FF0000"/>
          <w:u w:val="single" w:color="auto"/>
        </w:rPr>
        <w:t>学校評議員制度</w:t>
      </w:r>
      <w:r>
        <w:rPr>
          <w:rFonts w:hint="eastAsia" w:ascii="ＭＳ 明朝" w:hAnsi="ＭＳ 明朝"/>
        </w:rPr>
        <w:t>、開かれた学校づくり推進委員会</w:t>
      </w:r>
      <w:r>
        <w:rPr>
          <w:rFonts w:hint="eastAsia" w:ascii="ＭＳ 明朝" w:hAnsi="ＭＳ 明朝"/>
          <w:color w:val="FF0000"/>
          <w:u w:val="single" w:color="auto"/>
        </w:rPr>
        <w:t>等を推進することにより、</w:t>
      </w:r>
      <w:r>
        <w:rPr>
          <w:rFonts w:hint="eastAsia" w:asciiTheme="minorEastAsia" w:hAnsiTheme="minorEastAsia"/>
          <w:color w:val="FF0000"/>
          <w:kern w:val="0"/>
          <w:u w:val="single" w:color="auto"/>
        </w:rPr>
        <w:t>いじめの問題等、学校が抱える課題</w:t>
      </w:r>
      <w:r>
        <w:rPr>
          <w:rFonts w:hint="eastAsia" w:asciiTheme="minorEastAsia" w:hAnsiTheme="minorEastAsia"/>
          <w:color w:val="000000"/>
          <w:kern w:val="0"/>
        </w:rPr>
        <w:t>を共有し地域ぐるみで</w:t>
      </w:r>
      <w:r>
        <w:rPr>
          <w:rFonts w:hint="eastAsia" w:asciiTheme="minorEastAsia" w:hAnsiTheme="minorEastAsia"/>
          <w:color w:val="FF0000"/>
          <w:kern w:val="0"/>
          <w:u w:val="single" w:color="auto"/>
        </w:rPr>
        <w:t>対応</w:t>
      </w:r>
      <w:r>
        <w:rPr>
          <w:rFonts w:hint="eastAsia" w:asciiTheme="minorEastAsia" w:hAnsiTheme="minorEastAsia"/>
          <w:color w:val="000000"/>
          <w:kern w:val="0"/>
        </w:rPr>
        <w:t>する</w:t>
      </w:r>
      <w:r>
        <w:rPr>
          <w:rFonts w:hint="eastAsia" w:ascii="ＭＳ 明朝" w:hAnsi="ＭＳ 明朝"/>
        </w:rPr>
        <w:t>仕組みづくりを進める。</w:t>
      </w:r>
    </w:p>
    <w:p>
      <w:pPr>
        <w:pStyle w:val="0"/>
        <w:spacing w:line="240" w:lineRule="exact"/>
        <w:ind w:left="960" w:leftChars="400" w:firstLine="240" w:firstLineChars="100"/>
        <w:jc w:val="left"/>
        <w:rPr>
          <w:rFonts w:hint="default" w:ascii="ＭＳ 明朝" w:hAnsi="ＭＳ 明朝"/>
        </w:rPr>
      </w:pPr>
    </w:p>
    <w:p>
      <w:pPr>
        <w:pStyle w:val="0"/>
        <w:overflowPunct w:val="0"/>
        <w:ind w:left="720" w:leftChars="300"/>
        <w:textAlignment w:val="baseline"/>
        <w:rPr>
          <w:rFonts w:hint="default" w:ascii="ＭＳ ゴシック" w:hAnsi="ＭＳ ゴシック" w:eastAsia="ＭＳ ゴシック"/>
          <w:b w:val="1"/>
          <w:color w:val="000000"/>
          <w:kern w:val="0"/>
        </w:rPr>
      </w:pPr>
      <w:r>
        <w:rPr>
          <w:rFonts w:hint="eastAsia" w:ascii="ＭＳ 明朝" w:hAnsi="ＭＳ 明朝"/>
          <w:color w:val="000000"/>
          <w:kern w:val="0"/>
        </w:rPr>
        <w:t>③　地域ぐるみで子どもの育ちを支援する体制づくり</w:t>
      </w:r>
    </w:p>
    <w:p>
      <w:pPr>
        <w:pStyle w:val="0"/>
        <w:overflowPunct w:val="0"/>
        <w:ind w:left="960" w:leftChars="400" w:firstLine="240" w:firstLineChars="100"/>
        <w:textAlignment w:val="baseline"/>
        <w:rPr>
          <w:rFonts w:hint="default" w:ascii="ＭＳ 明朝" w:hAnsi="ＭＳ 明朝"/>
        </w:rPr>
      </w:pPr>
      <w:r>
        <w:rPr>
          <w:rFonts w:hint="eastAsia" w:ascii="ＭＳ 明朝" w:hAnsi="ＭＳ 明朝"/>
        </w:rPr>
        <w:t>学校支援地域本部</w:t>
      </w:r>
      <w:r>
        <w:rPr>
          <w:rFonts w:hint="eastAsia" w:ascii="ＭＳ 明朝" w:hAnsi="ＭＳ 明朝"/>
          <w:color w:val="FF0000"/>
          <w:u w:val="single" w:color="auto"/>
        </w:rPr>
        <w:t>（地域学校協働本部）</w:t>
      </w:r>
      <w:r>
        <w:rPr>
          <w:rFonts w:hint="eastAsia" w:ascii="ＭＳ 明朝" w:hAnsi="ＭＳ 明朝"/>
        </w:rPr>
        <w:t>、放課後子ども教室・放課後児童クラブ等、学校・家庭・地域の連携</w:t>
      </w:r>
      <w:r>
        <w:rPr>
          <w:rFonts w:hint="eastAsia" w:ascii="ＭＳ 明朝" w:hAnsi="ＭＳ 明朝"/>
          <w:color w:val="FF0000"/>
          <w:u w:val="single" w:color="auto"/>
        </w:rPr>
        <w:t>・協働</w:t>
      </w:r>
      <w:r>
        <w:rPr>
          <w:rFonts w:hint="eastAsia" w:ascii="ＭＳ 明朝" w:hAnsi="ＭＳ 明朝"/>
        </w:rPr>
        <w:t>により、子どもたちの居場所づくりや地域ぐるみで子どもの育ちを支援する体制づくりを</w:t>
      </w:r>
      <w:r>
        <w:rPr>
          <w:rFonts w:hint="eastAsia" w:ascii="ＭＳ 明朝" w:hAnsi="ＭＳ 明朝"/>
          <w:color w:val="FF0000"/>
          <w:u w:val="single" w:color="auto"/>
        </w:rPr>
        <w:t>行い、子どもの自尊感情や規範意識を育む活動を</w:t>
      </w:r>
      <w:r>
        <w:rPr>
          <w:rFonts w:hint="eastAsia" w:ascii="ＭＳ 明朝" w:hAnsi="ＭＳ 明朝"/>
        </w:rPr>
        <w:t>推進する。</w:t>
      </w:r>
    </w:p>
    <w:p>
      <w:pPr>
        <w:pStyle w:val="0"/>
        <w:overflowPunct w:val="0"/>
        <w:ind w:left="960" w:leftChars="400" w:firstLine="240" w:firstLineChars="100"/>
        <w:textAlignment w:val="baseline"/>
        <w:rPr>
          <w:rFonts w:hint="default" w:asciiTheme="minorEastAsia" w:hAnsiTheme="minorEastAsia"/>
          <w:color w:val="FF0000"/>
          <w:kern w:val="0"/>
          <w:highlight w:val="lightGray"/>
          <w:u w:val="single" w:color="auto"/>
        </w:rPr>
      </w:pPr>
      <w:r>
        <w:rPr>
          <w:rFonts w:hint="eastAsia" w:asciiTheme="minorEastAsia" w:hAnsiTheme="minorEastAsia"/>
          <w:color w:val="FF0000"/>
          <w:kern w:val="0"/>
          <w:u w:val="single" w:color="auto"/>
        </w:rPr>
        <w:t>また、民生委員・児童委員や主任児童委員が参画し、厳しい環境に置かれている子どもを学校と地域が連携して見守る体制を構築していく取組を進める。</w:t>
      </w:r>
    </w:p>
    <w:p>
      <w:pPr>
        <w:pStyle w:val="0"/>
        <w:overflowPunct w:val="0"/>
        <w:spacing w:line="340" w:lineRule="exact"/>
        <w:textAlignment w:val="baseline"/>
        <w:rPr>
          <w:rFonts w:hint="default" w:ascii="ＭＳ 明朝" w:hAnsi="ＭＳ 明朝"/>
          <w:b w:val="1"/>
          <w:color w:val="000000"/>
          <w:kern w:val="0"/>
        </w:rPr>
      </w:pPr>
    </w:p>
    <w:p>
      <w:pPr>
        <w:pStyle w:val="0"/>
        <w:overflowPunct w:val="0"/>
        <w:ind w:left="720" w:leftChars="300"/>
        <w:textAlignment w:val="baseline"/>
        <w:rPr>
          <w:rFonts w:hint="default" w:ascii="ＭＳ 明朝" w:hAnsi="ＭＳ 明朝"/>
          <w:color w:val="FF0000"/>
          <w:kern w:val="0"/>
          <w:u w:val="single" w:color="auto"/>
        </w:rPr>
      </w:pPr>
      <w:r>
        <w:rPr>
          <w:rFonts w:hint="eastAsia" w:ascii="ＭＳ 明朝" w:hAnsi="ＭＳ 明朝"/>
          <w:color w:val="FF0000"/>
          <w:kern w:val="0"/>
          <w:u w:val="single" w:color="auto"/>
        </w:rPr>
        <w:t>④　就学前教育におけるいじめの問題への取組の推進</w:t>
      </w:r>
    </w:p>
    <w:p>
      <w:pPr>
        <w:pStyle w:val="0"/>
        <w:overflowPunct w:val="0"/>
        <w:ind w:left="960" w:leftChars="400" w:firstLine="240" w:firstLineChars="100"/>
        <w:textAlignment w:val="baseline"/>
        <w:rPr>
          <w:rFonts w:hint="default" w:ascii="ＭＳ 明朝" w:hAnsi="ＭＳ 明朝"/>
          <w:color w:val="FF0000"/>
          <w:kern w:val="0"/>
          <w:u w:val="single" w:color="auto"/>
        </w:rPr>
      </w:pPr>
      <w:r>
        <w:rPr>
          <w:rFonts w:hint="default" w:ascii="ＭＳ 明朝" w:hAnsi="ＭＳ 明朝"/>
          <w:color w:val="FF0000"/>
          <w:kern w:val="0"/>
          <w:u w:val="single" w:color="auto"/>
        </w:rPr>
        <w:t>いじめの未然防止に向けて</w:t>
      </w:r>
      <w:r>
        <w:rPr>
          <w:rFonts w:hint="eastAsia" w:ascii="ＭＳ 明朝" w:hAnsi="ＭＳ 明朝"/>
          <w:color w:val="FF0000"/>
          <w:kern w:val="0"/>
          <w:u w:val="single" w:color="auto"/>
        </w:rPr>
        <w:t>、</w:t>
      </w:r>
      <w:r>
        <w:rPr>
          <w:rFonts w:hint="default" w:ascii="ＭＳ 明朝" w:hAnsi="ＭＳ 明朝"/>
          <w:color w:val="FF0000"/>
          <w:kern w:val="0"/>
          <w:u w:val="single" w:color="auto"/>
        </w:rPr>
        <w:t>幼児期の教育においても</w:t>
      </w:r>
      <w:r>
        <w:rPr>
          <w:rFonts w:hint="eastAsia" w:ascii="ＭＳ 明朝" w:hAnsi="ＭＳ 明朝"/>
          <w:color w:val="FF0000"/>
          <w:kern w:val="0"/>
          <w:u w:val="single" w:color="auto"/>
        </w:rPr>
        <w:t>、</w:t>
      </w:r>
      <w:r>
        <w:rPr>
          <w:rFonts w:hint="default" w:ascii="ＭＳ 明朝" w:hAnsi="ＭＳ 明朝"/>
          <w:color w:val="FF0000"/>
          <w:kern w:val="0"/>
          <w:u w:val="single" w:color="auto"/>
        </w:rPr>
        <w:t>発達段階に応じて幼児が他の幼児と関わる中で相手を尊重する気持ちを持って行動できるよう</w:t>
      </w:r>
      <w:r>
        <w:rPr>
          <w:rFonts w:hint="eastAsia" w:ascii="ＭＳ 明朝" w:hAnsi="ＭＳ 明朝"/>
          <w:color w:val="FF0000"/>
          <w:kern w:val="0"/>
          <w:u w:val="single" w:color="auto"/>
        </w:rPr>
        <w:t>、</w:t>
      </w:r>
      <w:r>
        <w:rPr>
          <w:rFonts w:hint="default" w:ascii="ＭＳ 明朝" w:hAnsi="ＭＳ 明朝"/>
          <w:color w:val="FF0000"/>
          <w:kern w:val="0"/>
          <w:u w:val="single" w:color="auto"/>
        </w:rPr>
        <w:t>取組を促す。また</w:t>
      </w:r>
      <w:r>
        <w:rPr>
          <w:rFonts w:hint="eastAsia" w:ascii="ＭＳ 明朝" w:hAnsi="ＭＳ 明朝"/>
          <w:color w:val="FF0000"/>
          <w:kern w:val="0"/>
          <w:u w:val="single" w:color="auto"/>
        </w:rPr>
        <w:t>、保育者や保護者に対するいじめの未然防止に係る幼児への関わりの重要性について理解を深める取組を行う。</w:t>
      </w:r>
    </w:p>
    <w:p>
      <w:pPr>
        <w:pStyle w:val="0"/>
        <w:overflowPunct w:val="0"/>
        <w:ind w:left="960" w:leftChars="400" w:firstLine="240" w:firstLineChars="100"/>
        <w:textAlignment w:val="baseline"/>
        <w:rPr>
          <w:rFonts w:hint="default" w:ascii="ＭＳ 明朝" w:hAnsi="ＭＳ 明朝"/>
          <w:color w:val="FF0000"/>
          <w:kern w:val="0"/>
          <w:u w:val="single" w:color="auto"/>
        </w:rPr>
      </w:pPr>
    </w:p>
    <w:p>
      <w:pPr>
        <w:pStyle w:val="0"/>
        <w:overflowPunct w:val="0"/>
        <w:ind w:left="960" w:leftChars="400" w:firstLine="241" w:firstLineChars="100"/>
        <w:textAlignment w:val="baseline"/>
        <w:rPr>
          <w:rFonts w:hint="default" w:ascii="ＭＳ 明朝" w:hAnsi="ＭＳ 明朝"/>
          <w:b w:val="1"/>
          <w:color w:val="000000"/>
          <w:kern w:val="0"/>
        </w:rPr>
      </w:pPr>
    </w:p>
    <w:p>
      <w:pPr>
        <w:pStyle w:val="0"/>
        <w:overflowPunct w:val="0"/>
        <w:spacing w:line="340" w:lineRule="exact"/>
        <w:textAlignment w:val="baseline"/>
        <w:rPr>
          <w:rFonts w:hint="default" w:ascii="ＭＳ 明朝" w:hAnsi="ＭＳ 明朝"/>
          <w:b w:val="1"/>
          <w:color w:val="000000"/>
          <w:kern w:val="0"/>
        </w:rPr>
      </w:pPr>
      <w:r>
        <w:rPr>
          <w:rFonts w:hint="default" w:ascii="ＭＳ 明朝" w:hAnsi="ＭＳ 明朝"/>
        </w:rPr>
        <mc:AlternateContent>
          <mc:Choice Requires="wps">
            <w:drawing>
              <wp:anchor simplePos="0" relativeHeight="15" behindDoc="0" locked="0" layoutInCell="1" hidden="0" allowOverlap="1">
                <wp:simplePos x="0" y="0"/>
                <wp:positionH relativeFrom="column">
                  <wp:posOffset>-62230</wp:posOffset>
                </wp:positionH>
                <wp:positionV relativeFrom="paragraph">
                  <wp:posOffset>128905</wp:posOffset>
                </wp:positionV>
                <wp:extent cx="6176645" cy="0"/>
                <wp:effectExtent l="0" t="635" r="23495" b="8890"/>
                <wp:wrapNone/>
                <wp:docPr id="1034" name="オブジェクト 0"/>
                <a:graphic xmlns:a="http://schemas.openxmlformats.org/drawingml/2006/main">
                  <a:graphicData uri="http://schemas.microsoft.com/office/word/2010/wordprocessingShape">
                    <wps:wsp>
                      <wps:cNvPr id="1034" name="オブジェクト 0"/>
                      <wps:cNvCnPr/>
                      <wps:spPr>
                        <a:xfrm>
                          <a:off x="0" y="0"/>
                          <a:ext cx="6176645" cy="0"/>
                        </a:xfrm>
                        <a:prstGeom prst="straightConnector1">
                          <a:avLst/>
                        </a:prstGeom>
                        <a:noFill/>
                        <a:ln w="9525">
                          <a:solidFill>
                            <a:sysClr val="windowText" lastClr="000000"/>
                          </a:solidFill>
                          <a:prstDash val="dash"/>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0.15pt;margin-left:-4.9000000000000004pt;mso-position-horizontal-relative:text;mso-position-vertical-relative:text;position:absolute;height:0pt;width:486.35pt;z-index:15;" o:spid="_x0000_s1034" o:allowincell="t" o:allowoverlap="t" filled="f" stroked="t" strokecolor="#000000" strokeweight="0.75pt" o:spt="32" type="#_x0000_t32">
                <v:fill/>
                <v:stroke dashstyle="dash" filltype="solid"/>
                <v:imagedata o:title=""/>
                <w10:wrap type="none" anchorx="text" anchory="text"/>
              </v:shape>
            </w:pict>
          </mc:Fallback>
        </mc:AlternateContent>
      </w:r>
    </w:p>
    <w:p>
      <w:pPr>
        <w:pStyle w:val="0"/>
        <w:overflowPunct w:val="0"/>
        <w:spacing w:line="340" w:lineRule="exact"/>
        <w:ind w:left="200" w:hanging="200" w:hangingChars="100"/>
        <w:textAlignment w:val="baseline"/>
        <w:rPr>
          <w:rFonts w:hint="default" w:ascii="ＭＳ 明朝" w:hAnsi="ＭＳ 明朝"/>
          <w:b w:val="1"/>
          <w:color w:val="000000"/>
          <w:kern w:val="0"/>
        </w:rPr>
      </w:pPr>
      <w:r>
        <w:rPr>
          <w:rFonts w:hint="eastAsia" w:ascii="ＭＳ 明朝" w:hAnsi="ＭＳ 明朝"/>
          <w:color w:val="000000"/>
          <w:kern w:val="0"/>
          <w:sz w:val="20"/>
        </w:rPr>
        <w:t>＊　平成</w:t>
      </w:r>
      <w:r>
        <w:rPr>
          <w:rFonts w:hint="eastAsia" w:ascii="ＭＳ 明朝" w:hAnsi="ＭＳ 明朝"/>
          <w:color w:val="000000"/>
          <w:kern w:val="0"/>
          <w:sz w:val="20"/>
        </w:rPr>
        <w:t>21</w:t>
      </w:r>
      <w:r>
        <w:rPr>
          <w:rFonts w:hint="eastAsia" w:ascii="ＭＳ 明朝" w:hAnsi="ＭＳ 明朝"/>
          <w:color w:val="000000"/>
          <w:kern w:val="0"/>
          <w:sz w:val="20"/>
        </w:rPr>
        <w:t>年４月に施行された「青少年が安全に安心してインターネットを利用できる環境の整備等に関する法律」には、保護者の責務として、子どものインターネットの利用状況を適切に把握することや、フィルタリングの利用等によりインターネットの利用を適切に管理すること等が示されている。</w:t>
      </w:r>
    </w:p>
    <w:p>
      <w:pPr>
        <w:pStyle w:val="0"/>
        <w:overflowPunct w:val="0"/>
        <w:ind w:left="722" w:leftChars="100" w:hanging="482" w:hangingChars="200"/>
        <w:textAlignment w:val="baseline"/>
        <w:rPr>
          <w:rFonts w:hint="default" w:ascii="ＭＳ ゴシック" w:hAnsi="ＭＳ ゴシック" w:eastAsia="ＭＳ ゴシック"/>
          <w:b w:val="1"/>
          <w:color w:val="000000"/>
          <w:kern w:val="0"/>
        </w:rPr>
      </w:pPr>
      <w:r>
        <w:rPr>
          <w:rFonts w:hint="eastAsia" w:ascii="ＭＳ 明朝" w:hAnsi="ＭＳ 明朝"/>
          <w:b w:val="1"/>
          <w:color w:val="000000"/>
          <w:kern w:val="0"/>
        </w:rPr>
        <w:t>（４）市町村教育委員会との連携と支援</w:t>
      </w:r>
    </w:p>
    <w:p>
      <w:pPr>
        <w:pStyle w:val="0"/>
        <w:ind w:left="720" w:leftChars="300" w:firstLine="240" w:firstLineChars="100"/>
        <w:rPr>
          <w:rFonts w:hint="default" w:ascii="ＭＳ 明朝" w:hAnsi="ＭＳ 明朝"/>
        </w:rPr>
      </w:pPr>
      <w:r>
        <w:rPr>
          <w:rFonts w:hint="eastAsia" w:ascii="ＭＳ 明朝" w:hAnsi="ＭＳ 明朝"/>
        </w:rPr>
        <w:t>域内の市町村におけるいじめの防止等のための対策を推進するため、市町村の広域連携の枠組も活用しながら、必要な指導助言や情報提供を行うとともに、市町村（学校組合）教育委員会に対して、必要な財政上の支援や人的体制の整備等に努める。特に、本県には小規模の町村が多く、組織の構成員になり得る外部専門家等の人材が限られることが想定されることから、市町村と外部専門家等の関係団体との円滑な連携が図られるよう支援に努める。</w:t>
      </w:r>
    </w:p>
    <w:p>
      <w:pPr>
        <w:pStyle w:val="0"/>
        <w:ind w:left="720" w:leftChars="300" w:firstLine="240" w:firstLineChars="100"/>
        <w:rPr>
          <w:rFonts w:hint="default" w:ascii="ＭＳ 明朝" w:hAnsi="ＭＳ 明朝"/>
        </w:rPr>
      </w:pPr>
    </w:p>
    <w:p>
      <w:pPr>
        <w:pStyle w:val="0"/>
        <w:overflowPunct w:val="0"/>
        <w:ind w:firstLine="241" w:firstLineChars="100"/>
        <w:textAlignment w:val="baseline"/>
        <w:rPr>
          <w:rFonts w:hint="default" w:ascii="ＭＳ ゴシック" w:hAnsi="ＭＳ ゴシック" w:eastAsia="ＭＳ ゴシック"/>
          <w:b w:val="1"/>
          <w:color w:val="000000"/>
          <w:kern w:val="0"/>
        </w:rPr>
      </w:pPr>
      <w:r>
        <w:rPr>
          <w:rFonts w:hint="eastAsia" w:ascii="ＭＳ 明朝" w:hAnsi="ＭＳ 明朝"/>
          <w:b w:val="1"/>
          <w:color w:val="000000"/>
          <w:kern w:val="0"/>
        </w:rPr>
        <w:t>（５）学校評価の留意点</w:t>
      </w:r>
    </w:p>
    <w:p>
      <w:pPr>
        <w:pStyle w:val="0"/>
        <w:ind w:left="720" w:leftChars="300" w:firstLine="240" w:firstLineChars="100"/>
        <w:rPr>
          <w:rFonts w:hint="default" w:ascii="ＭＳ 明朝" w:hAnsi="ＭＳ 明朝"/>
        </w:rPr>
      </w:pPr>
      <w:r>
        <w:rPr>
          <w:rFonts w:hint="eastAsia" w:ascii="ＭＳ 明朝" w:hAnsi="ＭＳ 明朝"/>
        </w:rPr>
        <w:t>学校評価において、いじめの問題を取り扱うに当たっては、学校評価の目的を踏</w:t>
      </w:r>
    </w:p>
    <w:p>
      <w:pPr>
        <w:pStyle w:val="0"/>
        <w:overflowPunct w:val="0"/>
        <w:textAlignment w:val="baseline"/>
        <w:rPr>
          <w:rFonts w:hint="default" w:asciiTheme="minorEastAsia" w:hAnsiTheme="minorEastAsia"/>
          <w:color w:val="FF0000"/>
          <w:kern w:val="0"/>
          <w:u w:val="single" w:color="auto"/>
        </w:rPr>
      </w:pPr>
      <w:r>
        <w:rPr>
          <w:rFonts w:hint="eastAsia" w:ascii="ＭＳ 明朝" w:hAnsi="ＭＳ 明朝"/>
          <w:color w:val="000000"/>
          <w:kern w:val="0"/>
        </w:rPr>
        <w:t>　　　</w:t>
      </w:r>
      <w:r>
        <w:rPr>
          <w:rFonts w:hint="eastAsia" w:ascii="ＭＳ 明朝" w:hAnsi="ＭＳ 明朝"/>
        </w:rPr>
        <w:t>まえ、いじめの有無やその多寡のみを評価するのではなく、</w:t>
      </w:r>
      <w:r>
        <w:rPr>
          <w:rFonts w:hint="eastAsia" w:asciiTheme="minorEastAsia" w:hAnsiTheme="minorEastAsia"/>
          <w:color w:val="FF0000"/>
          <w:kern w:val="0"/>
          <w:u w:val="single" w:color="auto"/>
        </w:rPr>
        <w:t>日常の児童生徒理解、</w:t>
      </w:r>
    </w:p>
    <w:p>
      <w:pPr>
        <w:pStyle w:val="0"/>
        <w:ind w:left="720" w:leftChars="300"/>
        <w:rPr>
          <w:rFonts w:hint="default" w:ascii="ＭＳ 明朝" w:hAnsi="ＭＳ 明朝"/>
        </w:rPr>
      </w:pPr>
      <w:r>
        <w:rPr>
          <w:rFonts w:hint="eastAsia" w:asciiTheme="minorEastAsia" w:hAnsiTheme="minorEastAsia"/>
          <w:color w:val="FF0000"/>
          <w:kern w:val="0"/>
          <w:u w:val="single" w:color="auto"/>
        </w:rPr>
        <w:t>未然防止や早期発見、いじめが発生した際の迅速かつ適切な情報共有や組織的な対応等が評価されることを教職員に周知徹底するとともに、</w:t>
      </w:r>
      <w:r>
        <w:rPr>
          <w:rFonts w:hint="eastAsia" w:ascii="ＭＳ 明朝" w:hAnsi="ＭＳ 明朝"/>
        </w:rPr>
        <w:t>児童生徒や地域の状況を十分踏まえて目標を立て、目標に対する具体的な取組状況や達成状況を評価し、評価結果を踏まえてその改善に取り組むよう</w:t>
      </w:r>
      <w:r>
        <w:rPr>
          <w:rFonts w:hint="eastAsia" w:asciiTheme="minorEastAsia" w:hAnsiTheme="minorEastAsia"/>
          <w:color w:val="FF0000"/>
          <w:kern w:val="0"/>
          <w:u w:val="single" w:color="auto"/>
        </w:rPr>
        <w:t>にしなければならない。したがって、学校いじめ防止基本方針に基づく取組（いじめが起きにくい・いじめを許さない環境づくり、早期発見・事案対処のマニュアルの実行、定期的・必要に応じたアンケート、個人面談・保護者面談の実施、校内研修の実施等）の実施状況を学校評価の評価項目に位置付けるよう、各学校に対して</w:t>
      </w:r>
      <w:r>
        <w:rPr>
          <w:rFonts w:hint="eastAsia" w:ascii="ＭＳ 明朝" w:hAnsi="ＭＳ 明朝"/>
        </w:rPr>
        <w:t>必要な指導・助言を行う。</w:t>
      </w:r>
    </w:p>
    <w:p>
      <w:pPr>
        <w:pStyle w:val="0"/>
        <w:overflowPunct w:val="0"/>
        <w:ind w:firstLine="241" w:firstLineChars="100"/>
        <w:textAlignment w:val="baseline"/>
        <w:rPr>
          <w:rFonts w:hint="default" w:ascii="ＭＳ 明朝" w:hAnsi="ＭＳ 明朝"/>
          <w:b w:val="1"/>
          <w:color w:val="000000"/>
          <w:kern w:val="0"/>
          <w:u w:val="single" w:color="auto"/>
        </w:rPr>
      </w:pPr>
    </w:p>
    <w:p>
      <w:pPr>
        <w:pStyle w:val="0"/>
        <w:overflowPunct w:val="0"/>
        <w:ind w:left="722" w:leftChars="100" w:hanging="482" w:hangingChars="200"/>
        <w:textAlignment w:val="baseline"/>
        <w:rPr>
          <w:rFonts w:hint="default" w:ascii="ＭＳ 明朝" w:hAnsi="ＭＳ 明朝"/>
          <w:b w:val="1"/>
          <w:color w:val="000000"/>
          <w:kern w:val="0"/>
        </w:rPr>
      </w:pPr>
      <w:r>
        <w:rPr>
          <w:rFonts w:hint="eastAsia" w:ascii="ＭＳ 明朝" w:hAnsi="ＭＳ 明朝"/>
          <w:b w:val="1"/>
          <w:color w:val="000000"/>
          <w:kern w:val="0"/>
        </w:rPr>
        <w:t>（６）県民のいじめの問題への関心を高め、正しい理解を深める取組の推進</w:t>
      </w:r>
    </w:p>
    <w:p>
      <w:pPr>
        <w:pStyle w:val="0"/>
        <w:ind w:left="720" w:leftChars="300" w:firstLine="240" w:firstLineChars="100"/>
        <w:rPr>
          <w:rFonts w:hint="default" w:ascii="ＭＳ 明朝" w:hAnsi="ＭＳ 明朝"/>
        </w:rPr>
      </w:pPr>
      <w:r>
        <w:rPr>
          <w:rFonts w:hint="eastAsia" w:ascii="ＭＳ 明朝" w:hAnsi="ＭＳ 明朝"/>
        </w:rPr>
        <w:t>保護者や地域住民など県民に広く、本基本方針やいじめ防止等の取組についての理解を促すよう、</w:t>
      </w:r>
      <w:r>
        <w:rPr>
          <w:rFonts w:hint="eastAsia" w:ascii="ＭＳ 明朝" w:hAnsi="ＭＳ 明朝"/>
          <w:color w:val="FF0000"/>
          <w:u w:val="single" w:color="auto"/>
        </w:rPr>
        <w:t>各学校の児童会・生徒会による実践交流や協議を開催するとともに、ポスターや</w:t>
      </w:r>
      <w:r>
        <w:rPr>
          <w:rFonts w:hint="eastAsia" w:ascii="ＭＳ 明朝" w:hAnsi="ＭＳ 明朝"/>
        </w:rPr>
        <w:t>リーフレットの配付などにより、広報啓発の充実を図る。</w:t>
      </w:r>
    </w:p>
    <w:p>
      <w:pPr>
        <w:pStyle w:val="0"/>
        <w:ind w:left="720" w:hanging="720" w:hangingChars="300"/>
        <w:rPr>
          <w:rFonts w:hint="default" w:ascii="ＭＳ 明朝" w:hAnsi="ＭＳ 明朝"/>
        </w:rPr>
      </w:pPr>
      <w:r>
        <w:rPr>
          <w:rFonts w:hint="eastAsia" w:ascii="ＭＳ 明朝" w:hAnsi="ＭＳ 明朝"/>
        </w:rPr>
        <w:t>　　　　また、いじめの問題をはじめとする「子どもの人権」等に関する研修・啓発及び広報活動を充実する。</w:t>
      </w:r>
    </w:p>
    <w:p>
      <w:pPr>
        <w:pStyle w:val="0"/>
        <w:ind w:left="720" w:hanging="720" w:hangingChars="300"/>
        <w:rPr>
          <w:rFonts w:hint="default" w:ascii="ＭＳ 明朝" w:hAnsi="ＭＳ 明朝"/>
        </w:rPr>
      </w:pPr>
    </w:p>
    <w:p>
      <w:pPr>
        <w:pStyle w:val="0"/>
        <w:ind w:left="722" w:leftChars="100" w:hanging="482" w:hangingChars="200"/>
        <w:rPr>
          <w:rFonts w:hint="default" w:ascii="ＭＳ 明朝" w:hAnsi="ＭＳ 明朝"/>
        </w:rPr>
      </w:pPr>
      <w:r>
        <w:rPr>
          <w:rFonts w:hint="eastAsia" w:ascii="ＭＳ 明朝" w:hAnsi="ＭＳ 明朝"/>
          <w:b w:val="1"/>
        </w:rPr>
        <w:t>（７）私立学校に対する支援</w:t>
      </w:r>
    </w:p>
    <w:p>
      <w:pPr>
        <w:pStyle w:val="0"/>
        <w:ind w:firstLine="720" w:firstLineChars="300"/>
        <w:rPr>
          <w:rFonts w:hint="default" w:ascii="ＭＳ 明朝" w:hAnsi="ＭＳ 明朝"/>
        </w:rPr>
      </w:pPr>
      <w:r>
        <w:rPr>
          <w:rFonts w:hint="eastAsia" w:ascii="ＭＳ 明朝" w:hAnsi="ＭＳ 明朝"/>
        </w:rPr>
        <w:t>①　人権教育の推進　　</w:t>
      </w:r>
    </w:p>
    <w:p>
      <w:pPr>
        <w:pStyle w:val="0"/>
        <w:ind w:left="960" w:hanging="960" w:hangingChars="400"/>
        <w:rPr>
          <w:rFonts w:hint="default" w:ascii="ＭＳ 明朝" w:hAnsi="ＭＳ 明朝"/>
        </w:rPr>
      </w:pPr>
      <w:r>
        <w:rPr>
          <w:rFonts w:hint="eastAsia" w:ascii="ＭＳ 明朝" w:hAnsi="ＭＳ 明朝"/>
        </w:rPr>
        <w:t xml:space="preserve">    </w:t>
      </w:r>
      <w:r>
        <w:rPr>
          <w:rFonts w:hint="eastAsia" w:ascii="ＭＳ 明朝" w:hAnsi="ＭＳ 明朝"/>
        </w:rPr>
        <w:t>　　　私立学校における人権教育の推進を図るため、人権教育指導員の訪問による助言・指導や教職員に対する研修を実施し、学校の取組を支援する。</w:t>
      </w:r>
    </w:p>
    <w:p>
      <w:pPr>
        <w:pStyle w:val="0"/>
        <w:ind w:left="960" w:hanging="960" w:hangingChars="400"/>
        <w:rPr>
          <w:rFonts w:hint="default" w:ascii="ＭＳ 明朝" w:hAnsi="ＭＳ 明朝"/>
        </w:rPr>
      </w:pPr>
    </w:p>
    <w:p>
      <w:pPr>
        <w:pStyle w:val="0"/>
        <w:ind w:firstLine="720" w:firstLineChars="300"/>
        <w:rPr>
          <w:rFonts w:hint="default" w:ascii="ＭＳ 明朝" w:hAnsi="ＭＳ 明朝"/>
        </w:rPr>
      </w:pPr>
      <w:r>
        <w:rPr>
          <w:rFonts w:hint="eastAsia" w:ascii="ＭＳ 明朝" w:hAnsi="ＭＳ 明朝"/>
        </w:rPr>
        <w:t>②　いじめの防止等の取組の推進</w:t>
      </w:r>
    </w:p>
    <w:p>
      <w:pPr>
        <w:pStyle w:val="0"/>
        <w:ind w:left="960" w:hanging="960" w:hangingChars="400"/>
        <w:rPr>
          <w:rFonts w:hint="default" w:ascii="ＭＳ 明朝" w:hAnsi="ＭＳ 明朝"/>
        </w:rPr>
      </w:pPr>
      <w:r>
        <w:rPr>
          <w:rFonts w:hint="eastAsia" w:ascii="ＭＳ 明朝" w:hAnsi="ＭＳ 明朝"/>
        </w:rPr>
        <w:t>　　　　　私立学校におけるいじめの防止等のための対策を推進するため、私立学校に対して、必要な情報提供及び財政上の支援を行う。</w:t>
      </w:r>
    </w:p>
    <w:p>
      <w:pPr>
        <w:pStyle w:val="0"/>
        <w:ind w:left="960" w:leftChars="400" w:firstLine="240" w:firstLineChars="100"/>
        <w:rPr>
          <w:rFonts w:hint="default" w:ascii="ＭＳ 明朝" w:hAnsi="ＭＳ 明朝"/>
        </w:rPr>
      </w:pPr>
      <w:r>
        <w:rPr>
          <w:rFonts w:hint="eastAsia" w:ascii="ＭＳ 明朝" w:hAnsi="ＭＳ 明朝"/>
        </w:rPr>
        <w:t>また、</w:t>
      </w:r>
      <w:r>
        <w:rPr>
          <w:rFonts w:hint="eastAsia" w:ascii="ＭＳ 明朝" w:hAnsi="ＭＳ 明朝"/>
          <w:color w:val="FF0000"/>
          <w:u w:val="single" w:color="auto"/>
        </w:rPr>
        <w:t>定期的なアンケート調査や、個人面談の取組状況等を把握するとともに、重大事態があった場合等に適切に対応できるよう、県の体制を整備する。</w:t>
      </w:r>
    </w:p>
    <w:p>
      <w:pPr>
        <w:pStyle w:val="0"/>
        <w:overflowPunct w:val="0"/>
        <w:textAlignment w:val="baseline"/>
        <w:rPr>
          <w:rFonts w:hint="default" w:ascii="ＭＳ ゴシック" w:hAnsi="ＭＳ ゴシック" w:eastAsia="ＭＳ ゴシック"/>
          <w:color w:val="000000"/>
          <w:kern w:val="0"/>
        </w:rPr>
      </w:pPr>
    </w:p>
    <w:p>
      <w:pPr>
        <w:pStyle w:val="0"/>
        <w:overflowPunct w:val="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３　いじめの防止等のために学校が実施する施策</w:t>
      </w:r>
    </w:p>
    <w:p>
      <w:pPr>
        <w:pStyle w:val="0"/>
        <w:ind w:left="240" w:leftChars="100"/>
        <w:rPr>
          <w:rFonts w:hint="default" w:ascii="ＭＳ 明朝" w:hAnsi="ＭＳ 明朝"/>
        </w:rPr>
      </w:pPr>
      <w:r>
        <w:rPr>
          <w:rFonts w:hint="eastAsia" w:ascii="ＭＳ 明朝" w:hAnsi="ＭＳ 明朝"/>
          <w:color w:val="000000"/>
          <w:kern w:val="0"/>
        </w:rPr>
        <w:t>　</w:t>
      </w:r>
      <w:r>
        <w:rPr>
          <w:rFonts w:hint="eastAsia" w:ascii="ＭＳ 明朝" w:hAnsi="ＭＳ 明朝"/>
        </w:rPr>
        <w:t>学校は、いじめの防止等のため、学校いじめ防止基本方針に基づき、いじめの防止等の対策のための組織を中核として、校長の強力なリーダーシップのもと、一致協力体制を確立し、学校の設置者とも適切に連携のうえ、学校の実情に応じた対策を推進することが必要である。</w:t>
      </w:r>
    </w:p>
    <w:p>
      <w:pPr>
        <w:pStyle w:val="0"/>
        <w:ind w:left="240" w:leftChars="100"/>
        <w:rPr>
          <w:rFonts w:hint="default" w:ascii="ＭＳ 明朝" w:hAnsi="ＭＳ 明朝"/>
        </w:rPr>
      </w:pPr>
    </w:p>
    <w:p>
      <w:pPr>
        <w:pStyle w:val="0"/>
        <w:overflowPunct w:val="0"/>
        <w:ind w:firstLine="241" w:firstLineChars="100"/>
        <w:textAlignment w:val="baseline"/>
        <w:rPr>
          <w:rFonts w:hint="default" w:ascii="ＭＳ 明朝" w:hAnsi="ＭＳ 明朝"/>
          <w:b w:val="1"/>
        </w:rPr>
      </w:pPr>
      <w:r>
        <w:rPr>
          <w:rFonts w:hint="eastAsia" w:ascii="ＭＳ 明朝" w:hAnsi="ＭＳ 明朝"/>
          <w:b w:val="1"/>
        </w:rPr>
        <w:t>（１）学校いじめ防止基本方針の策定</w:t>
      </w:r>
    </w:p>
    <w:p>
      <w:pPr>
        <w:pStyle w:val="0"/>
        <w:overflowPunct w:val="0"/>
        <w:ind w:firstLine="240" w:firstLineChars="100"/>
        <w:textAlignment w:val="baseline"/>
        <w:rPr>
          <w:rFonts w:hint="default" w:ascii="ＭＳ 明朝" w:hAnsi="ＭＳ 明朝"/>
        </w:rPr>
      </w:pPr>
      <w:r>
        <w:rPr>
          <w:rFonts w:hint="default" w:ascii="ＭＳ 明朝" w:hAnsi="ＭＳ 明朝"/>
        </w:rPr>
        <mc:AlternateContent>
          <mc:Choice Requires="wps">
            <w:drawing>
              <wp:anchor simplePos="0" relativeHeight="5" behindDoc="0" locked="0" layoutInCell="1" hidden="0" allowOverlap="1">
                <wp:simplePos x="0" y="0"/>
                <wp:positionH relativeFrom="column">
                  <wp:posOffset>447040</wp:posOffset>
                </wp:positionH>
                <wp:positionV relativeFrom="paragraph">
                  <wp:posOffset>0</wp:posOffset>
                </wp:positionV>
                <wp:extent cx="5791200" cy="978535"/>
                <wp:effectExtent l="635" t="635" r="24130" b="8890"/>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5791200" cy="978535"/>
                        </a:xfrm>
                        <a:prstGeom prst="rect">
                          <a:avLst/>
                        </a:prstGeom>
                        <a:solidFill>
                          <a:srgbClr val="FFFFFF"/>
                        </a:solidFill>
                        <a:ln w="9525">
                          <a:solidFill>
                            <a:sysClr val="windowText" lastClr="000000"/>
                          </a:solidFill>
                          <a:miter/>
                        </a:ln>
                      </wps:spPr>
                      <wps:txbx>
                        <w:txbxContent>
                          <w:p>
                            <w:pPr>
                              <w:pStyle w:val="0"/>
                              <w:ind w:left="240" w:leftChars="100"/>
                              <w:rPr>
                                <w:rFonts w:hint="default"/>
                                <w:sz w:val="21"/>
                              </w:rPr>
                            </w:pPr>
                            <w:r>
                              <w:rPr>
                                <w:rFonts w:hint="eastAsia"/>
                                <w:sz w:val="21"/>
                              </w:rPr>
                              <w:t>（学校いじめ防止基本方針）</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条　学校は、いじめ防止基本方針又は地方いじめ防止基本方針を参酌し、その学校の実情に応じ、当該学校におけるいじめの防止等のための対策に関する基本的な方針を定めるものとする。</w:t>
                            </w:r>
                          </w:p>
                        </w:txbxContent>
                      </wps:txbx>
                      <wps:bodyPr vertOverflow="overflow" horzOverflow="overflow" tIns="0" bIns="277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argin-left:35.200000000000003pt;mso-position-horizontal-relative:text;mso-position-vertical-relative:text;position:absolute;height:77.05pt;width:456pt;z-index:5;" o:spid="_x0000_s1035" o:allowincell="t" o:allowoverlap="t" filled="t" fillcolor="#ffffff" stroked="t" strokecolor="#000000" strokeweight="0.75pt" o:spt="202" type="#_x0000_t202">
                <v:fill/>
                <v:stroke filltype="solid"/>
                <v:textbox style="layout-flow:horizontal;" inset=",0mm,,0.7699999999999998mm">
                  <w:txbxContent>
                    <w:p>
                      <w:pPr>
                        <w:pStyle w:val="0"/>
                        <w:ind w:left="240" w:leftChars="100"/>
                        <w:rPr>
                          <w:rFonts w:hint="default"/>
                          <w:sz w:val="21"/>
                        </w:rPr>
                      </w:pPr>
                      <w:r>
                        <w:rPr>
                          <w:rFonts w:hint="eastAsia"/>
                          <w:sz w:val="21"/>
                        </w:rPr>
                        <w:t>（学校いじめ防止基本方針）</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条　学校は、いじめ防止基本方針又は地方いじめ防止基本方針を参酌し、その学校の実情に応じ、当該学校におけるいじめの防止等のための対策に関する基本的な方針を定めるものとする。</w:t>
                      </w:r>
                    </w:p>
                  </w:txbxContent>
                </v:textbox>
                <v:imagedata o:title=""/>
                <w10:wrap type="none" anchorx="text" anchory="text"/>
              </v:shape>
            </w:pict>
          </mc:Fallback>
        </mc:AlternateContent>
      </w:r>
    </w:p>
    <w:p>
      <w:pPr>
        <w:pStyle w:val="0"/>
        <w:overflowPunct w:val="0"/>
        <w:ind w:firstLine="240" w:firstLineChars="100"/>
        <w:textAlignment w:val="baseline"/>
        <w:rPr>
          <w:rFonts w:hint="default" w:ascii="ＭＳ 明朝" w:hAnsi="ＭＳ 明朝"/>
        </w:rPr>
      </w:pPr>
    </w:p>
    <w:p>
      <w:pPr>
        <w:pStyle w:val="0"/>
        <w:overflowPunct w:val="0"/>
        <w:ind w:firstLine="240" w:firstLineChars="100"/>
        <w:textAlignment w:val="baseline"/>
        <w:rPr>
          <w:rFonts w:hint="default" w:ascii="ＭＳ 明朝" w:hAnsi="ＭＳ 明朝"/>
        </w:rPr>
      </w:pPr>
    </w:p>
    <w:p>
      <w:pPr>
        <w:pStyle w:val="0"/>
        <w:overflowPunct w:val="0"/>
        <w:ind w:firstLine="240" w:firstLineChars="100"/>
        <w:textAlignment w:val="baseline"/>
        <w:rPr>
          <w:rFonts w:hint="default" w:ascii="ＭＳ 明朝" w:hAnsi="ＭＳ 明朝"/>
        </w:rPr>
      </w:pPr>
    </w:p>
    <w:p>
      <w:pPr>
        <w:pStyle w:val="0"/>
        <w:ind w:firstLine="720" w:firstLineChars="300"/>
        <w:rPr>
          <w:rFonts w:hint="default" w:ascii="ＭＳ 明朝" w:hAnsi="ＭＳ 明朝"/>
        </w:rPr>
      </w:pPr>
      <w:r>
        <w:rPr>
          <w:rFonts w:hint="eastAsia" w:ascii="ＭＳ 明朝" w:hAnsi="ＭＳ 明朝"/>
        </w:rPr>
        <w:t>①　学校いじめ防止基本方針の内容</w:t>
      </w:r>
    </w:p>
    <w:p>
      <w:pPr>
        <w:pStyle w:val="0"/>
        <w:ind w:left="960" w:leftChars="400" w:firstLine="240" w:firstLineChars="100"/>
        <w:rPr>
          <w:rFonts w:hint="default" w:ascii="ＭＳ 明朝" w:hAnsi="ＭＳ 明朝"/>
        </w:rPr>
      </w:pPr>
      <w:r>
        <w:rPr>
          <w:rFonts w:hint="eastAsia" w:ascii="ＭＳ 明朝" w:hAnsi="ＭＳ 明朝"/>
        </w:rPr>
        <w:t>各学校は、国の基本方針又は本基本方針を参酌し、自らの学校として、どのようにいじめの防止等の取組を行うかについての基本的な方向や、取組の内容等を「学校いじめ防止基本方針」として定める。</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学校いじめ防止基本方針を定める意義としては、次のようなものがある。</w:t>
      </w:r>
    </w:p>
    <w:p>
      <w:pPr>
        <w:pStyle w:val="0"/>
        <w:autoSpaceDE w:val="0"/>
        <w:autoSpaceDN w:val="0"/>
        <w:adjustRightInd w:val="0"/>
        <w:ind w:left="1200" w:leftChars="400" w:hanging="240" w:hanging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　学校いじめ防止基本方針に基づく対応が徹底されることにより、教職員がいじめを抱え込まず、かつ、学校のいじめへの対応が個々の教職員による対応ではなく組織として一貫した対応となる。</w:t>
      </w:r>
    </w:p>
    <w:p>
      <w:pPr>
        <w:pStyle w:val="0"/>
        <w:ind w:left="1200" w:leftChars="400" w:hanging="240" w:hangingChars="100"/>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　いじめの発生時における学校の対応をあらかじめ示すことは、児童生徒及びその保護者に対し、児童生徒が学校生活を送る上での安心感を与えるとともに、いじめの加害行為の抑止につながる。</w:t>
      </w:r>
    </w:p>
    <w:p>
      <w:pPr>
        <w:pStyle w:val="0"/>
        <w:ind w:left="1200" w:leftChars="400" w:hanging="240" w:hangingChars="100"/>
        <w:rPr>
          <w:rFonts w:hint="default" w:ascii="ＭＳ 明朝" w:hAnsi="ＭＳ 明朝"/>
          <w:u w:val="single" w:color="auto"/>
        </w:rPr>
      </w:pPr>
      <w:r>
        <w:rPr>
          <w:rFonts w:hint="eastAsia" w:asciiTheme="minorEastAsia" w:hAnsiTheme="minorEastAsia"/>
          <w:color w:val="FF0000"/>
          <w:kern w:val="0"/>
          <w:u w:val="single" w:color="auto"/>
        </w:rPr>
        <w:t>○　加害者への成長支援の観点を基本方針に位置付けることにより、いじめ加害者への支援につながる。</w:t>
      </w:r>
    </w:p>
    <w:p>
      <w:pPr>
        <w:pStyle w:val="0"/>
        <w:ind w:left="960" w:leftChars="400" w:firstLine="240" w:firstLineChars="100"/>
        <w:rPr>
          <w:rFonts w:hint="default" w:asciiTheme="minorEastAsia" w:hAnsiTheme="minorEastAsia"/>
          <w:color w:val="FF0000"/>
          <w:kern w:val="0"/>
          <w:highlight w:val="lightGray"/>
        </w:rPr>
      </w:pPr>
      <w:r>
        <w:rPr>
          <w:rFonts w:hint="eastAsia" w:ascii="ＭＳ 明朝" w:hAnsi="ＭＳ 明朝"/>
        </w:rPr>
        <w:t>学校</w:t>
      </w:r>
      <w:r>
        <w:rPr>
          <w:rFonts w:hint="eastAsia" w:ascii="ＭＳ 明朝" w:hAnsi="ＭＳ 明朝"/>
          <w:color w:val="FF0000"/>
          <w:u w:val="single" w:color="auto"/>
        </w:rPr>
        <w:t>いじめ防止</w:t>
      </w:r>
      <w:r>
        <w:rPr>
          <w:rFonts w:hint="eastAsia" w:ascii="ＭＳ 明朝" w:hAnsi="ＭＳ 明朝"/>
        </w:rPr>
        <w:t>基本方針には、いじめ防止のための取組、早期発見・</w:t>
      </w:r>
      <w:r>
        <w:rPr>
          <w:rFonts w:hint="eastAsia" w:asciiTheme="minorEastAsia" w:hAnsiTheme="minorEastAsia"/>
          <w:color w:val="FF0000"/>
          <w:kern w:val="0"/>
          <w:u w:val="single" w:color="auto"/>
        </w:rPr>
        <w:t>いじめ事案への対処（以下「事案対処」という。）</w:t>
      </w:r>
      <w:r>
        <w:rPr>
          <w:rFonts w:hint="eastAsia" w:ascii="ＭＳ 明朝" w:hAnsi="ＭＳ 明朝"/>
        </w:rPr>
        <w:t>の在り方、教育相談体制</w:t>
      </w:r>
      <w:r>
        <w:rPr>
          <w:rFonts w:hint="eastAsia" w:ascii="ＭＳ 明朝" w:hAnsi="ＭＳ 明朝"/>
          <w:color w:val="FF0000"/>
        </w:rPr>
        <w:t>、</w:t>
      </w:r>
      <w:r>
        <w:rPr>
          <w:rFonts w:hint="eastAsia" w:ascii="ＭＳ 明朝" w:hAnsi="ＭＳ 明朝"/>
        </w:rPr>
        <w:t>生徒指導体制、教員の資質向上に資する校内研修の充実</w:t>
      </w:r>
      <w:r>
        <w:rPr>
          <w:rFonts w:hint="eastAsia" w:asciiTheme="minorEastAsia" w:hAnsiTheme="minorEastAsia"/>
          <w:color w:val="FF0000"/>
          <w:kern w:val="0"/>
          <w:u w:val="single" w:color="auto"/>
        </w:rPr>
        <w:t>等を定めることが想定され、いじめの防止、いじめの早期発見、事案対処などいじめの防止等全体に係る内容であることが</w:t>
      </w:r>
      <w:r>
        <w:rPr>
          <w:rFonts w:hint="eastAsia" w:asciiTheme="minorEastAsia" w:hAnsiTheme="minorEastAsia"/>
          <w:kern w:val="0"/>
        </w:rPr>
        <w:t>必要である。</w:t>
      </w:r>
    </w:p>
    <w:p>
      <w:pPr>
        <w:pStyle w:val="0"/>
        <w:autoSpaceDE w:val="0"/>
        <w:autoSpaceDN w:val="0"/>
        <w:adjustRightInd w:val="0"/>
        <w:ind w:left="960" w:leftChars="4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その中核としては、いじめに向かわない態度・能力の育成等のいじめが起きにくい・いじめを許さない環境づくりのために、年間の学校教育活動全体を通じて、いじめの防止に資する多様な取組が体系的・計画的に行われるよう、包括的な取組の方針を定め、その具体的な指導内容のプログラム化を図ること（「学校いじめ防止プログラム」の策定等）が必要である。</w:t>
      </w:r>
    </w:p>
    <w:p>
      <w:pPr>
        <w:pStyle w:val="0"/>
        <w:autoSpaceDE w:val="0"/>
        <w:autoSpaceDN w:val="0"/>
        <w:adjustRightInd w:val="0"/>
        <w:ind w:left="960" w:leftChars="4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また、アンケート、いじめの通報</w:t>
      </w:r>
      <w:r>
        <w:rPr>
          <w:rFonts w:hint="default" w:asciiTheme="minorEastAsia" w:hAnsiTheme="minorEastAsia"/>
          <w:color w:val="FF0000"/>
          <w:kern w:val="0"/>
          <w:u w:val="single" w:color="auto"/>
        </w:rPr>
        <w:t>、</w:t>
      </w:r>
      <w:r>
        <w:rPr>
          <w:rFonts w:hint="eastAsia" w:asciiTheme="minorEastAsia" w:hAnsiTheme="minorEastAsia"/>
          <w:color w:val="FF0000"/>
          <w:kern w:val="0"/>
          <w:u w:val="single" w:color="auto"/>
        </w:rPr>
        <w:t>情報共有</w:t>
      </w:r>
      <w:r>
        <w:rPr>
          <w:rFonts w:hint="default" w:asciiTheme="minorEastAsia" w:hAnsiTheme="minorEastAsia"/>
          <w:color w:val="FF0000"/>
          <w:kern w:val="0"/>
          <w:u w:val="single" w:color="auto"/>
        </w:rPr>
        <w:t>、</w:t>
      </w:r>
      <w:r>
        <w:rPr>
          <w:rFonts w:hint="eastAsia" w:asciiTheme="minorEastAsia" w:hAnsiTheme="minorEastAsia"/>
          <w:color w:val="FF0000"/>
          <w:kern w:val="0"/>
          <w:u w:val="single" w:color="auto"/>
        </w:rPr>
        <w:t>適切な対処等のあり方についてのマニュアルを定め（「早期発見・事案対処のマニュアル」の策定等）、それを徹底するため、「チェックリストを作成・共有して全教職員で実施する」などといったような具体的な取組を盛り込む必要がある。そして、これらの学校いじめ防止基本方針の中核的な策定事項は、同時に学校いじめ対策組織の取組による未然防止、早期発見及び事案対処の行動計画となるよう、事案対処に関する教職員の資質能力向上を図る校内研修の取組も含めた</w:t>
      </w:r>
      <w:r>
        <w:rPr>
          <w:rFonts w:hint="default" w:asciiTheme="minorEastAsia" w:hAnsiTheme="minorEastAsia"/>
          <w:color w:val="FF0000"/>
          <w:kern w:val="0"/>
          <w:u w:val="single" w:color="auto"/>
        </w:rPr>
        <w:t>、</w:t>
      </w:r>
      <w:r>
        <w:rPr>
          <w:rFonts w:hint="eastAsia" w:asciiTheme="minorEastAsia" w:hAnsiTheme="minorEastAsia"/>
          <w:color w:val="FF0000"/>
          <w:kern w:val="0"/>
          <w:u w:val="single" w:color="auto"/>
        </w:rPr>
        <w:t>年間を通した当該組織の活動が具体的に記載されるものとする。</w:t>
      </w:r>
    </w:p>
    <w:p>
      <w:pPr>
        <w:pStyle w:val="0"/>
        <w:ind w:left="960" w:leftChars="400" w:firstLine="240" w:firstLineChars="100"/>
        <w:rPr>
          <w:rFonts w:hint="default" w:asciiTheme="minorEastAsia" w:hAnsiTheme="minorEastAsia"/>
          <w:color w:val="FF0000"/>
          <w:kern w:val="0"/>
        </w:rPr>
      </w:pPr>
      <w:r>
        <w:rPr>
          <w:rFonts w:hint="eastAsia" w:asciiTheme="minorEastAsia" w:hAnsiTheme="minorEastAsia"/>
          <w:color w:val="FF0000"/>
          <w:kern w:val="0"/>
          <w:u w:val="single" w:color="auto"/>
        </w:rPr>
        <w:t>さらに、いじめの加害児童生徒に対する成長支援の観点から、加害児童生徒が抱える問題を解決するための具体的な対応方針を定めることも望ましい。</w:t>
      </w:r>
    </w:p>
    <w:p>
      <w:pPr>
        <w:pStyle w:val="0"/>
        <w:ind w:left="960" w:leftChars="400" w:firstLine="240" w:firstLineChars="100"/>
        <w:rPr>
          <w:rFonts w:hint="default" w:ascii="ＭＳ 明朝" w:hAnsi="ＭＳ 明朝"/>
          <w:color w:val="FF0000"/>
        </w:rPr>
      </w:pPr>
      <w:r>
        <w:rPr>
          <w:rFonts w:hint="eastAsia" w:ascii="ＭＳ 明朝" w:hAnsi="ＭＳ 明朝"/>
        </w:rPr>
        <w:t>加えて、より実効性の高い取組を実施するため、学校いじめ防止基本方針が、当該学校の実情に即して</w:t>
      </w:r>
      <w:r>
        <w:rPr>
          <w:rFonts w:hint="eastAsia" w:ascii="ＭＳ 明朝" w:hAnsi="ＭＳ 明朝"/>
          <w:color w:val="FF0000"/>
          <w:u w:val="single" w:color="auto"/>
        </w:rPr>
        <w:t>適切に</w:t>
      </w:r>
      <w:r>
        <w:rPr>
          <w:rFonts w:hint="eastAsia" w:ascii="ＭＳ 明朝" w:hAnsi="ＭＳ 明朝"/>
        </w:rPr>
        <w:t>機能しているかを</w:t>
      </w:r>
      <w:r>
        <w:rPr>
          <w:rFonts w:hint="eastAsia" w:ascii="ＭＳ 明朝" w:hAnsi="ＭＳ 明朝"/>
          <w:color w:val="FF0000"/>
          <w:u w:val="single" w:color="auto"/>
        </w:rPr>
        <w:t>学校いじめ対策組織</w:t>
      </w:r>
      <w:r>
        <w:rPr>
          <w:rFonts w:hint="eastAsia" w:ascii="ＭＳ 明朝" w:hAnsi="ＭＳ 明朝"/>
        </w:rPr>
        <w:t>を中心に点検し、必要に応じて見直す、という</w:t>
      </w:r>
      <w:r>
        <w:rPr>
          <w:rFonts w:hint="eastAsia" w:ascii="ＭＳ 明朝" w:hAnsi="ＭＳ 明朝"/>
        </w:rPr>
        <w:t xml:space="preserve">PDCA </w:t>
      </w:r>
      <w:r>
        <w:rPr>
          <w:rFonts w:hint="eastAsia" w:ascii="ＭＳ 明朝" w:hAnsi="ＭＳ 明朝"/>
        </w:rPr>
        <w:t>サイクルを、学校いじめ防止基本方針に盛り込んでおく</w:t>
      </w:r>
      <w:r>
        <w:rPr>
          <w:rFonts w:hint="eastAsia" w:ascii="ＭＳ 明朝" w:hAnsi="ＭＳ 明朝"/>
          <w:color w:val="FF0000"/>
          <w:u w:val="single" w:color="auto"/>
        </w:rPr>
        <w:t>必要がある。</w:t>
      </w:r>
    </w:p>
    <w:p>
      <w:pPr>
        <w:pStyle w:val="0"/>
        <w:ind w:left="960" w:leftChars="400" w:firstLine="240" w:firstLineChars="100"/>
        <w:rPr>
          <w:rFonts w:hint="default" w:ascii="ＭＳ 明朝" w:hAnsi="ＭＳ 明朝"/>
          <w:color w:val="FF0000"/>
          <w:u w:val="single" w:color="auto"/>
        </w:rPr>
      </w:pPr>
      <w:r>
        <w:rPr>
          <w:rFonts w:hint="eastAsia" w:asciiTheme="minorEastAsia" w:hAnsiTheme="minorEastAsia"/>
          <w:color w:val="FF0000"/>
          <w:kern w:val="0"/>
          <w:u w:val="single" w:color="auto"/>
        </w:rPr>
        <w:t>そのために、学校いじめ防止基本方針に基づく取組の実施状況を学校評価の評価項目に位置付ける。学校いじめ防止基本方針において、いじめの防止等のための取組（いじめが起きにくい・いじめを許さない環境づくり、早期発見・事案対処のマニュアルの実行、定期的・必要に応じたアンケート、個人面談・保護者面談の実施、校内研修の実施等）に係る達成目標を設定し、学校評価において目標の達成状況を評価する。各学校は、評価結果を踏まえ、学校におけるいじめの防止等のための取組の改善を図る必要がある。</w:t>
      </w:r>
    </w:p>
    <w:p>
      <w:pPr>
        <w:pStyle w:val="0"/>
        <w:ind w:left="960" w:leftChars="400" w:firstLine="240" w:firstLineChars="100"/>
        <w:rPr>
          <w:rFonts w:hint="default" w:ascii="ＭＳ 明朝" w:hAnsi="ＭＳ 明朝"/>
        </w:rPr>
      </w:pPr>
    </w:p>
    <w:p>
      <w:pPr>
        <w:pStyle w:val="0"/>
        <w:rPr>
          <w:rFonts w:hint="default" w:ascii="ＭＳ 明朝" w:hAnsi="ＭＳ 明朝"/>
        </w:rPr>
      </w:pPr>
      <w:r>
        <w:rPr>
          <w:rFonts w:hint="eastAsia" w:ascii="ＭＳ 明朝" w:hAnsi="ＭＳ 明朝"/>
        </w:rPr>
        <w:t>　　　②　学校いじめ防止基本方針の策定に当たっての留意点</w:t>
      </w:r>
    </w:p>
    <w:p>
      <w:pPr>
        <w:pStyle w:val="0"/>
        <w:ind w:left="960" w:leftChars="400" w:firstLine="240" w:firstLineChars="100"/>
        <w:rPr>
          <w:rFonts w:hint="default" w:ascii="ＭＳ 明朝" w:hAnsi="ＭＳ 明朝"/>
        </w:rPr>
      </w:pPr>
      <w:r>
        <w:rPr>
          <w:rFonts w:hint="eastAsia" w:ascii="ＭＳ 明朝" w:hAnsi="ＭＳ 明朝"/>
        </w:rPr>
        <w:t>学校</w:t>
      </w:r>
      <w:r>
        <w:rPr>
          <w:rFonts w:hint="eastAsia" w:ascii="ＭＳ 明朝" w:hAnsi="ＭＳ 明朝"/>
          <w:color w:val="FF0000"/>
          <w:u w:val="single" w:color="auto"/>
        </w:rPr>
        <w:t>いじめ防止</w:t>
      </w:r>
      <w:r>
        <w:rPr>
          <w:rFonts w:hint="eastAsia" w:ascii="ＭＳ 明朝" w:hAnsi="ＭＳ 明朝"/>
        </w:rPr>
        <w:t>基本方針を策定</w:t>
      </w:r>
      <w:r>
        <w:rPr>
          <w:rFonts w:hint="eastAsia" w:ascii="ＭＳ 明朝" w:hAnsi="ＭＳ 明朝"/>
          <w:color w:val="FF0000"/>
          <w:u w:val="single" w:color="auto"/>
        </w:rPr>
        <w:t>・見直しを行う</w:t>
      </w:r>
      <w:r>
        <w:rPr>
          <w:rFonts w:hint="eastAsia" w:ascii="ＭＳ 明朝" w:hAnsi="ＭＳ 明朝"/>
        </w:rPr>
        <w:t>に当たっては、方針を検討する段階から</w:t>
      </w:r>
      <w:r>
        <w:rPr>
          <w:rFonts w:hint="eastAsia" w:asciiTheme="minorEastAsia" w:hAnsiTheme="minorEastAsia"/>
          <w:color w:val="FF0000"/>
          <w:kern w:val="0"/>
          <w:u w:val="single" w:color="auto"/>
        </w:rPr>
        <w:t>保護者、地域住民、関係機関等の参画を得た</w:t>
      </w:r>
      <w:r>
        <w:rPr>
          <w:rFonts w:hint="eastAsia" w:ascii="ＭＳ 明朝" w:hAnsi="ＭＳ 明朝"/>
        </w:rPr>
        <w:t>学校</w:t>
      </w:r>
      <w:r>
        <w:rPr>
          <w:rFonts w:hint="eastAsia" w:ascii="ＭＳ 明朝" w:hAnsi="ＭＳ 明朝"/>
          <w:color w:val="FF0000"/>
          <w:u w:val="single" w:color="auto"/>
        </w:rPr>
        <w:t>いじめ防止</w:t>
      </w:r>
      <w:r>
        <w:rPr>
          <w:rFonts w:hint="eastAsia" w:ascii="ＭＳ 明朝" w:hAnsi="ＭＳ 明朝"/>
        </w:rPr>
        <w:t>基本方針になるようにすることが、学校</w:t>
      </w:r>
      <w:r>
        <w:rPr>
          <w:rFonts w:hint="eastAsia" w:ascii="ＭＳ 明朝" w:hAnsi="ＭＳ 明朝"/>
          <w:color w:val="FF0000"/>
          <w:u w:val="single" w:color="auto"/>
        </w:rPr>
        <w:t>いじめ防止</w:t>
      </w:r>
      <w:r>
        <w:rPr>
          <w:rFonts w:hint="eastAsia" w:ascii="ＭＳ 明朝" w:hAnsi="ＭＳ 明朝"/>
        </w:rPr>
        <w:t>基本方針策定後、学校の取組を円滑に進めていくうえでも有効である</w:t>
      </w:r>
      <w:r>
        <w:rPr>
          <w:rFonts w:hint="eastAsia" w:asciiTheme="minorEastAsia" w:hAnsiTheme="minorEastAsia"/>
          <w:color w:val="FF0000"/>
          <w:kern w:val="0"/>
          <w:u w:val="single" w:color="auto"/>
        </w:rPr>
        <w:t>ことから、これらの関係者と協議を重ねながら具体的ないじめ防止等の対策に係る連携について定めることが望ましい</w:t>
      </w:r>
      <w:r>
        <w:rPr>
          <w:rFonts w:hint="eastAsia" w:ascii="ＭＳ 明朝" w:hAnsi="ＭＳ 明朝"/>
          <w:color w:val="FF0000"/>
          <w:u w:val="single" w:color="auto"/>
        </w:rPr>
        <w:t>。</w:t>
      </w:r>
      <w:r>
        <w:rPr>
          <w:rFonts w:hint="eastAsia" w:ascii="ＭＳ 明朝" w:hAnsi="ＭＳ 明朝"/>
        </w:rPr>
        <w:t>また、児童生徒と共に、学校全体でいじめの防止等に取り組む観点から、学校</w:t>
      </w:r>
      <w:r>
        <w:rPr>
          <w:rFonts w:hint="eastAsia" w:ascii="ＭＳ 明朝" w:hAnsi="ＭＳ 明朝"/>
          <w:color w:val="FF0000"/>
          <w:u w:val="single" w:color="auto"/>
        </w:rPr>
        <w:t>いじめ防止</w:t>
      </w:r>
      <w:r>
        <w:rPr>
          <w:rFonts w:hint="eastAsia" w:ascii="ＭＳ 明朝" w:hAnsi="ＭＳ 明朝"/>
        </w:rPr>
        <w:t>基本方針の策定に際し、児童生徒の意見を取り入れるなど、いじめの防止等について児童生徒の主体的かつ積極的な参加が確保できるよう留意する。</w:t>
      </w:r>
    </w:p>
    <w:p>
      <w:pPr>
        <w:pStyle w:val="0"/>
        <w:ind w:left="960" w:leftChars="400" w:firstLine="240" w:firstLineChars="100"/>
        <w:rPr>
          <w:rFonts w:hint="default" w:asciiTheme="minorEastAsia" w:hAnsiTheme="minorEastAsia"/>
          <w:color w:val="FF0000"/>
          <w:kern w:val="0"/>
        </w:rPr>
      </w:pPr>
      <w:r>
        <w:rPr>
          <w:rFonts w:hint="eastAsia" w:ascii="ＭＳ 明朝" w:hAnsi="ＭＳ 明朝"/>
        </w:rPr>
        <w:t>さらに、策定した学校</w:t>
      </w:r>
      <w:r>
        <w:rPr>
          <w:rFonts w:hint="eastAsia" w:ascii="ＭＳ 明朝" w:hAnsi="ＭＳ 明朝"/>
          <w:color w:val="FF0000"/>
          <w:u w:val="single" w:color="auto"/>
        </w:rPr>
        <w:t>いじめ防止</w:t>
      </w:r>
      <w:r>
        <w:rPr>
          <w:rFonts w:hint="eastAsia" w:ascii="ＭＳ 明朝" w:hAnsi="ＭＳ 明朝"/>
        </w:rPr>
        <w:t>基本方針については、</w:t>
      </w:r>
      <w:r>
        <w:rPr>
          <w:rFonts w:hint="eastAsia" w:asciiTheme="minorEastAsia" w:hAnsiTheme="minorEastAsia"/>
          <w:color w:val="FF0000"/>
          <w:kern w:val="0"/>
          <w:u w:val="single" w:color="auto"/>
        </w:rPr>
        <w:t>各学校のホームページへの掲載その他の方法により、保護者や地域住民が学校いじめ防止基本方針の内容を容易に確認できるような措置を講ずるとともに、その内容を、必ず入学時・各年度の開始時に児童生徒、保護者、関係機関等に説明する。</w:t>
      </w:r>
    </w:p>
    <w:p>
      <w:pPr>
        <w:pStyle w:val="0"/>
        <w:ind w:left="960" w:leftChars="400" w:firstLine="240" w:firstLineChars="100"/>
        <w:rPr>
          <w:rFonts w:hint="default" w:asciiTheme="minorEastAsia" w:hAnsiTheme="minorEastAsia"/>
          <w:color w:val="FF0000"/>
          <w:kern w:val="0"/>
        </w:rPr>
      </w:pPr>
    </w:p>
    <w:p>
      <w:pPr>
        <w:pStyle w:val="0"/>
        <w:overflowPunct w:val="0"/>
        <w:ind w:firstLine="241" w:firstLineChars="100"/>
        <w:textAlignment w:val="baseline"/>
        <w:rPr>
          <w:rFonts w:hint="default" w:ascii="ＭＳ 明朝" w:hAnsi="ＭＳ 明朝"/>
          <w:b w:val="1"/>
          <w:color w:val="000000"/>
          <w:kern w:val="0"/>
        </w:rPr>
      </w:pPr>
      <w:r>
        <w:rPr>
          <w:rFonts w:hint="eastAsia" w:ascii="ＭＳ 明朝" w:hAnsi="ＭＳ 明朝"/>
          <w:b w:val="1"/>
        </w:rPr>
        <w:t>（２）学校におけるいじめの防止等の対策のための組織</w:t>
      </w:r>
    </w:p>
    <w:p>
      <w:pPr>
        <w:pStyle w:val="0"/>
        <w:overflowPunct w:val="0"/>
        <w:textAlignment w:val="baseline"/>
        <w:rPr>
          <w:rFonts w:hint="default" w:ascii="ＭＳ 明朝" w:hAnsi="ＭＳ 明朝"/>
          <w:color w:val="000000"/>
          <w:kern w:val="0"/>
        </w:rPr>
      </w:pPr>
      <w:r>
        <w:rPr>
          <w:rFonts w:hint="default" w:ascii="ＭＳ 明朝" w:hAnsi="ＭＳ 明朝"/>
        </w:rPr>
        <mc:AlternateContent>
          <mc:Choice Requires="wps">
            <w:drawing>
              <wp:anchor simplePos="0" relativeHeight="6" behindDoc="0" locked="0" layoutInCell="1" hidden="0" allowOverlap="1">
                <wp:simplePos x="0" y="0"/>
                <wp:positionH relativeFrom="column">
                  <wp:posOffset>447040</wp:posOffset>
                </wp:positionH>
                <wp:positionV relativeFrom="paragraph">
                  <wp:posOffset>119380</wp:posOffset>
                </wp:positionV>
                <wp:extent cx="5791200" cy="974725"/>
                <wp:effectExtent l="635" t="635" r="24130" b="8890"/>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5791200" cy="974725"/>
                        </a:xfrm>
                        <a:prstGeom prst="rect">
                          <a:avLst/>
                        </a:prstGeom>
                        <a:solidFill>
                          <a:srgbClr val="FFFFFF"/>
                        </a:solidFill>
                        <a:ln w="9525">
                          <a:solidFill>
                            <a:sysClr val="windowText" lastClr="000000"/>
                          </a:solidFill>
                          <a:miter/>
                        </a:ln>
                      </wps:spPr>
                      <wps:txbx>
                        <w:txbxContent>
                          <w:p>
                            <w:pPr>
                              <w:pStyle w:val="0"/>
                              <w:ind w:left="240" w:leftChars="100"/>
                              <w:rPr>
                                <w:rFonts w:hint="default"/>
                                <w:sz w:val="21"/>
                              </w:rPr>
                            </w:pPr>
                            <w:r>
                              <w:rPr>
                                <w:rFonts w:hint="eastAsia"/>
                                <w:sz w:val="21"/>
                              </w:rPr>
                              <w:t>（学校におけるいじめの防止等の対策のための組織）</w:t>
                            </w:r>
                          </w:p>
                          <w:p>
                            <w:pPr>
                              <w:pStyle w:val="0"/>
                              <w:ind w:left="210" w:hanging="210" w:hangingChars="100"/>
                              <w:rPr>
                                <w:rFonts w:hint="default"/>
                                <w:sz w:val="21"/>
                              </w:rPr>
                            </w:pPr>
                            <w:r>
                              <w:rPr>
                                <w:rFonts w:hint="eastAsia"/>
                                <w:sz w:val="21"/>
                              </w:rPr>
                              <w:t>第</w:t>
                            </w:r>
                            <w:r>
                              <w:rPr>
                                <w:rFonts w:hint="eastAsia"/>
                                <w:sz w:val="21"/>
                              </w:rPr>
                              <w:t>22</w:t>
                            </w:r>
                            <w:r>
                              <w:rPr>
                                <w:rFonts w:hint="eastAsia"/>
                                <w:sz w:val="21"/>
                              </w:rPr>
                              <w:t>条　学校は、当該学校におけるいじめの防止等に関する措置を実効的に行うため、当該学校の複数の教職員、心理、福祉等に関する専門的な知識を有する者その他の関係者により構成されるいじめの防止等の対策のための組織を置くものとする。</w:t>
                            </w:r>
                          </w:p>
                        </w:txbxContent>
                      </wps:txbx>
                      <wps:bodyPr vertOverflow="overflow" horzOverflow="overflow" t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9.4pt;margin-left:35.200000000000003pt;mso-position-horizontal-relative:text;mso-position-vertical-relative:text;position:absolute;height:76.75pt;width:456pt;z-index:6;" o:spid="_x0000_s1036" o:allowincell="t" o:allowoverlap="t" filled="t" fillcolor="#ffffff" stroked="t" strokecolor="#000000" strokeweight="0.75pt" o:spt="202" type="#_x0000_t202">
                <v:fill/>
                <v:stroke filltype="solid"/>
                <v:textbox style="layout-flow:horizontal;" inset=",0mm,,">
                  <w:txbxContent>
                    <w:p>
                      <w:pPr>
                        <w:pStyle w:val="0"/>
                        <w:ind w:left="240" w:leftChars="100"/>
                        <w:rPr>
                          <w:rFonts w:hint="default"/>
                          <w:sz w:val="21"/>
                        </w:rPr>
                      </w:pPr>
                      <w:r>
                        <w:rPr>
                          <w:rFonts w:hint="eastAsia"/>
                          <w:sz w:val="21"/>
                        </w:rPr>
                        <w:t>（学校におけるいじめの防止等の対策のための組織）</w:t>
                      </w:r>
                    </w:p>
                    <w:p>
                      <w:pPr>
                        <w:pStyle w:val="0"/>
                        <w:ind w:left="210" w:hanging="210" w:hangingChars="100"/>
                        <w:rPr>
                          <w:rFonts w:hint="default"/>
                          <w:sz w:val="21"/>
                        </w:rPr>
                      </w:pPr>
                      <w:r>
                        <w:rPr>
                          <w:rFonts w:hint="eastAsia"/>
                          <w:sz w:val="21"/>
                        </w:rPr>
                        <w:t>第</w:t>
                      </w:r>
                      <w:r>
                        <w:rPr>
                          <w:rFonts w:hint="eastAsia"/>
                          <w:sz w:val="21"/>
                        </w:rPr>
                        <w:t>22</w:t>
                      </w:r>
                      <w:r>
                        <w:rPr>
                          <w:rFonts w:hint="eastAsia"/>
                          <w:sz w:val="21"/>
                        </w:rPr>
                        <w:t>条　学校は、当該学校におけるいじめの防止等に関する措置を実効的に行うため、当該学校の複数の教職員、心理、福祉等に関する専門的な知識を有する者その他の関係者により構成されるいじめの防止等の対策のための組織を置くものとする。</w:t>
                      </w:r>
                    </w:p>
                  </w:txbxContent>
                </v:textbox>
                <v:imagedata o:title=""/>
                <w10:wrap type="none" anchorx="text" anchory="text"/>
              </v:shape>
            </w:pict>
          </mc:Fallback>
        </mc:AlternateContent>
      </w:r>
    </w:p>
    <w:p>
      <w:pPr>
        <w:pStyle w:val="0"/>
        <w:overflowPunct w:val="0"/>
        <w:textAlignment w:val="baseline"/>
        <w:rPr>
          <w:rFonts w:hint="default" w:ascii="ＭＳ 明朝" w:hAnsi="ＭＳ 明朝"/>
          <w:color w:val="000000"/>
          <w:kern w:val="0"/>
        </w:rPr>
      </w:pPr>
    </w:p>
    <w:p>
      <w:pPr>
        <w:pStyle w:val="0"/>
        <w:overflowPunct w:val="0"/>
        <w:textAlignment w:val="baseline"/>
        <w:rPr>
          <w:rFonts w:hint="default" w:ascii="ＭＳ 明朝" w:hAnsi="ＭＳ 明朝"/>
          <w:color w:val="000000"/>
          <w:kern w:val="0"/>
        </w:rPr>
      </w:pPr>
    </w:p>
    <w:p>
      <w:pPr>
        <w:pStyle w:val="0"/>
        <w:ind w:left="720" w:leftChars="300" w:firstLine="240" w:firstLineChars="100"/>
        <w:rPr>
          <w:rFonts w:hint="default" w:ascii="ＭＳ 明朝" w:hAnsi="ＭＳ 明朝"/>
        </w:rPr>
      </w:pPr>
    </w:p>
    <w:p>
      <w:pPr>
        <w:pStyle w:val="0"/>
        <w:ind w:left="720" w:leftChars="300" w:firstLine="240" w:firstLineChars="100"/>
        <w:rPr>
          <w:rFonts w:hint="default" w:ascii="ＭＳ 明朝" w:hAnsi="ＭＳ 明朝"/>
        </w:rPr>
      </w:pPr>
    </w:p>
    <w:p>
      <w:pPr>
        <w:pStyle w:val="0"/>
        <w:ind w:left="720" w:leftChars="300" w:firstLine="240" w:firstLineChars="100"/>
        <w:rPr>
          <w:rFonts w:hint="default" w:ascii="ＭＳ 明朝" w:hAnsi="ＭＳ 明朝"/>
        </w:rPr>
      </w:pPr>
      <w:r>
        <w:rPr>
          <w:rFonts w:hint="eastAsia" w:ascii="ＭＳ 明朝" w:hAnsi="ＭＳ 明朝"/>
        </w:rPr>
        <w:t>学校は、当該学校におけるいじめの防止等に関する措置を実効的に行うための「組織」を置く。</w:t>
      </w:r>
    </w:p>
    <w:p>
      <w:pPr>
        <w:pStyle w:val="0"/>
        <w:rPr>
          <w:rFonts w:hint="default" w:ascii="ＭＳ 明朝" w:hAnsi="ＭＳ 明朝"/>
        </w:rPr>
      </w:pPr>
      <w:r>
        <w:rPr>
          <w:rFonts w:hint="eastAsia" w:ascii="ＭＳ 明朝" w:hAnsi="ＭＳ 明朝"/>
        </w:rPr>
        <w:t>　　　①　組織の役割</w:t>
      </w:r>
    </w:p>
    <w:p>
      <w:pPr>
        <w:pStyle w:val="0"/>
        <w:autoSpaceDE w:val="0"/>
        <w:autoSpaceDN w:val="0"/>
        <w:adjustRightInd w:val="0"/>
        <w:ind w:left="960" w:leftChars="400" w:right="38" w:rightChars="16" w:firstLine="240" w:firstLineChars="100"/>
        <w:jc w:val="left"/>
        <w:rPr>
          <w:rFonts w:hint="default" w:ascii="ＭＳ 明朝" w:hAnsi="ＭＳ 明朝"/>
          <w:color w:val="FF0000"/>
          <w:kern w:val="0"/>
          <w:highlight w:val="lightGray"/>
        </w:rPr>
      </w:pPr>
      <w:r>
        <w:rPr>
          <w:rFonts w:hint="eastAsia" w:ascii="ＭＳ 明朝" w:hAnsi="ＭＳ 明朝"/>
          <w:color w:val="FF0000"/>
          <w:u w:val="single" w:color="auto"/>
        </w:rPr>
        <w:t>学校いじめ対策組織</w:t>
      </w:r>
      <w:r>
        <w:rPr>
          <w:rFonts w:hint="eastAsia" w:ascii="ＭＳ 明朝" w:hAnsi="ＭＳ 明朝"/>
        </w:rPr>
        <w:t>は、学校が組織的</w:t>
      </w:r>
      <w:r>
        <w:rPr>
          <w:rFonts w:hint="eastAsia" w:asciiTheme="minorEastAsia" w:hAnsiTheme="minorEastAsia"/>
          <w:color w:val="FF0000"/>
          <w:kern w:val="0"/>
          <w:u w:val="single" w:color="auto"/>
        </w:rPr>
        <w:t>かつ実効的</w:t>
      </w:r>
      <w:r>
        <w:rPr>
          <w:rFonts w:hint="eastAsia" w:asciiTheme="minorEastAsia" w:hAnsiTheme="minorEastAsia"/>
          <w:kern w:val="0"/>
        </w:rPr>
        <w:t>に</w:t>
      </w:r>
      <w:r>
        <w:rPr>
          <w:rFonts w:hint="eastAsia" w:ascii="ＭＳ 明朝" w:hAnsi="ＭＳ 明朝"/>
        </w:rPr>
        <w:t>いじめの問題に取り組むに当たって中核となる役割を担う。具体的には、</w:t>
      </w:r>
      <w:r>
        <w:rPr>
          <w:rFonts w:hint="eastAsia" w:ascii="ＭＳ 明朝" w:hAnsi="ＭＳ 明朝"/>
          <w:color w:val="FF0000"/>
          <w:kern w:val="0"/>
          <w:u w:val="single" w:color="auto"/>
        </w:rPr>
        <w:t>次に掲げる役割が挙げられる。</w:t>
      </w:r>
    </w:p>
    <w:p>
      <w:pPr>
        <w:pStyle w:val="0"/>
        <w:autoSpaceDE w:val="0"/>
        <w:autoSpaceDN w:val="0"/>
        <w:adjustRightInd w:val="0"/>
        <w:ind w:firstLine="720" w:firstLineChars="300"/>
        <w:jc w:val="left"/>
        <w:rPr>
          <w:rFonts w:hint="default" w:ascii="ＭＳ 明朝" w:hAnsi="ＭＳ 明朝"/>
          <w:color w:val="FF0000"/>
          <w:kern w:val="0"/>
          <w:u w:val="single" w:color="auto"/>
        </w:rPr>
      </w:pPr>
      <w:r>
        <w:rPr>
          <w:rFonts w:hint="eastAsia" w:ascii="ＭＳ 明朝" w:hAnsi="ＭＳ 明朝"/>
          <w:color w:val="FF0000"/>
          <w:kern w:val="0"/>
          <w:u w:val="single" w:color="auto"/>
        </w:rPr>
        <w:t>【未然防止】</w:t>
      </w:r>
    </w:p>
    <w:p>
      <w:pPr>
        <w:pStyle w:val="0"/>
        <w:autoSpaceDE w:val="0"/>
        <w:autoSpaceDN w:val="0"/>
        <w:adjustRightInd w:val="0"/>
        <w:ind w:left="1440" w:leftChars="400" w:right="38" w:rightChars="16" w:hanging="480" w:hangingChars="2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　いじめの未然防止のため、いじめが起きにくい・いじめを許さない環境づくりを行う役割</w:t>
      </w:r>
    </w:p>
    <w:p>
      <w:pPr>
        <w:pStyle w:val="0"/>
        <w:autoSpaceDE w:val="0"/>
        <w:autoSpaceDN w:val="0"/>
        <w:adjustRightInd w:val="0"/>
        <w:ind w:firstLine="720" w:firstLineChars="300"/>
        <w:jc w:val="left"/>
        <w:rPr>
          <w:rFonts w:hint="default" w:asciiTheme="minorEastAsia" w:hAnsiTheme="minorEastAsia"/>
          <w:color w:val="FF0000"/>
          <w:kern w:val="0"/>
          <w:u w:val="single" w:color="auto"/>
        </w:rPr>
      </w:pPr>
      <w:r>
        <w:rPr>
          <w:rFonts w:hint="eastAsia" w:ascii="ＭＳ 明朝" w:hAnsi="ＭＳ 明朝"/>
          <w:color w:val="FF0000"/>
          <w:kern w:val="0"/>
          <w:u w:val="single" w:color="auto"/>
        </w:rPr>
        <w:t>【早期発見・事案対処】</w:t>
      </w:r>
    </w:p>
    <w:p>
      <w:pPr>
        <w:pStyle w:val="0"/>
        <w:autoSpaceDE w:val="0"/>
        <w:autoSpaceDN w:val="0"/>
        <w:adjustRightInd w:val="0"/>
        <w:ind w:left="240" w:leftChars="100" w:firstLine="720" w:firstLineChars="300"/>
        <w:jc w:val="left"/>
        <w:rPr>
          <w:rFonts w:hint="default" w:asciiTheme="minorEastAsia" w:hAnsiTheme="minorEastAsia"/>
          <w:kern w:val="0"/>
        </w:rPr>
      </w:pPr>
      <w:r>
        <w:rPr>
          <w:rFonts w:hint="eastAsia" w:asciiTheme="minorEastAsia" w:hAnsiTheme="minorEastAsia"/>
          <w:color w:val="FF0000"/>
          <w:kern w:val="0"/>
          <w:u w:val="single" w:color="auto"/>
        </w:rPr>
        <w:t>○　いじめの早期発見のため、</w:t>
      </w:r>
      <w:r>
        <w:rPr>
          <w:rFonts w:hint="eastAsia" w:asciiTheme="minorEastAsia" w:hAnsiTheme="minorEastAsia"/>
          <w:kern w:val="0"/>
        </w:rPr>
        <w:t>いじめの相談・通報</w:t>
      </w:r>
      <w:r>
        <w:rPr>
          <w:rFonts w:hint="eastAsia" w:asciiTheme="minorEastAsia" w:hAnsiTheme="minorEastAsia"/>
          <w:color w:val="FF0000"/>
          <w:kern w:val="0"/>
          <w:u w:val="single" w:color="auto"/>
        </w:rPr>
        <w:t>を受け付ける</w:t>
      </w:r>
      <w:r>
        <w:rPr>
          <w:rFonts w:hint="eastAsia" w:asciiTheme="minorEastAsia" w:hAnsiTheme="minorEastAsia"/>
          <w:kern w:val="0"/>
        </w:rPr>
        <w:t>窓口としての役　　　</w:t>
      </w:r>
    </w:p>
    <w:p>
      <w:pPr>
        <w:pStyle w:val="0"/>
        <w:autoSpaceDE w:val="0"/>
        <w:autoSpaceDN w:val="0"/>
        <w:adjustRightInd w:val="0"/>
        <w:ind w:left="240" w:leftChars="100" w:firstLine="720" w:firstLineChars="300"/>
        <w:jc w:val="left"/>
        <w:rPr>
          <w:rFonts w:hint="default" w:asciiTheme="minorEastAsia" w:hAnsiTheme="minorEastAsia"/>
          <w:color w:val="000000"/>
          <w:kern w:val="0"/>
        </w:rPr>
      </w:pPr>
      <w:r>
        <w:rPr>
          <w:rFonts w:hint="eastAsia" w:asciiTheme="minorEastAsia" w:hAnsiTheme="minorEastAsia"/>
          <w:kern w:val="0"/>
        </w:rPr>
        <w:t>　　割</w:t>
      </w:r>
    </w:p>
    <w:p>
      <w:pPr>
        <w:pStyle w:val="0"/>
        <w:autoSpaceDE w:val="0"/>
        <w:autoSpaceDN w:val="0"/>
        <w:adjustRightInd w:val="0"/>
        <w:ind w:left="1440" w:leftChars="400" w:hanging="480" w:hangingChars="200"/>
        <w:jc w:val="left"/>
        <w:rPr>
          <w:rFonts w:hint="default" w:asciiTheme="minorEastAsia" w:hAnsiTheme="minorEastAsia"/>
          <w:color w:val="FF0000"/>
          <w:kern w:val="0"/>
        </w:rPr>
      </w:pPr>
      <w:r>
        <w:rPr>
          <w:rFonts w:hint="eastAsia" w:asciiTheme="minorEastAsia" w:hAnsiTheme="minorEastAsia"/>
          <w:color w:val="FF0000"/>
          <w:kern w:val="0"/>
          <w:u w:val="single" w:color="auto"/>
        </w:rPr>
        <w:t>○　いじめの早期発見・事案対処のため、</w:t>
      </w:r>
      <w:r>
        <w:rPr>
          <w:rFonts w:hint="eastAsia" w:asciiTheme="minorEastAsia" w:hAnsiTheme="minorEastAsia"/>
          <w:kern w:val="0"/>
        </w:rPr>
        <w:t>いじめの疑いに関する情報や児童生徒の問題行動などに係る情報の収集と記録、共有を行う役割</w:t>
      </w:r>
    </w:p>
    <w:p>
      <w:pPr>
        <w:pStyle w:val="0"/>
        <w:autoSpaceDE w:val="0"/>
        <w:autoSpaceDN w:val="0"/>
        <w:adjustRightInd w:val="0"/>
        <w:ind w:left="1440" w:leftChars="400" w:hanging="480" w:hangingChars="200"/>
        <w:jc w:val="left"/>
        <w:rPr>
          <w:rFonts w:hint="default" w:asciiTheme="minorEastAsia" w:hAnsiTheme="minorEastAsia"/>
          <w:color w:val="FF0000"/>
          <w:kern w:val="0"/>
          <w:highlight w:val="lightGray"/>
        </w:rPr>
      </w:pPr>
      <w:r>
        <w:rPr>
          <w:rFonts w:hint="eastAsia" w:asciiTheme="minorEastAsia" w:hAnsiTheme="minorEastAsia"/>
          <w:color w:val="FF0000"/>
          <w:kern w:val="0"/>
          <w:u w:val="single" w:color="auto"/>
        </w:rPr>
        <w:t>○　</w:t>
      </w:r>
      <w:r>
        <w:rPr>
          <w:rFonts w:hint="eastAsia" w:asciiTheme="minorEastAsia" w:hAnsiTheme="minorEastAsia"/>
          <w:kern w:val="0"/>
        </w:rPr>
        <w:t>いじめに係る情報</w:t>
      </w:r>
      <w:r>
        <w:rPr>
          <w:rFonts w:hint="eastAsia" w:ascii="ＭＳ 明朝" w:hAnsi="ＭＳ 明朝"/>
          <w:color w:val="FF0000"/>
          <w:kern w:val="0"/>
          <w:u w:val="single" w:color="auto"/>
        </w:rPr>
        <w:t>（いじめが疑われる情報や児童生徒間の人間関係に関する悩みを含む。）</w:t>
      </w:r>
      <w:r>
        <w:rPr>
          <w:rFonts w:hint="eastAsia" w:asciiTheme="minorEastAsia" w:hAnsiTheme="minorEastAsia"/>
          <w:kern w:val="0"/>
        </w:rPr>
        <w:t>があった時に緊急会議を</w:t>
      </w:r>
      <w:r>
        <w:rPr>
          <w:rFonts w:hint="eastAsia" w:asciiTheme="minorEastAsia" w:hAnsiTheme="minorEastAsia"/>
          <w:color w:val="FF0000"/>
          <w:kern w:val="0"/>
          <w:u w:val="single" w:color="auto"/>
        </w:rPr>
        <w:t>開催するなど、</w:t>
      </w:r>
      <w:r>
        <w:rPr>
          <w:rFonts w:hint="eastAsia" w:asciiTheme="minorEastAsia" w:hAnsiTheme="minorEastAsia"/>
          <w:kern w:val="0"/>
        </w:rPr>
        <w:t>情報の迅速な共有、及び関係児童生徒</w:t>
      </w:r>
      <w:r>
        <w:rPr>
          <w:rFonts w:hint="eastAsia" w:asciiTheme="minorEastAsia" w:hAnsiTheme="minorEastAsia"/>
          <w:color w:val="FF0000"/>
          <w:kern w:val="0"/>
          <w:u w:val="single" w:color="auto"/>
        </w:rPr>
        <w:t>に対するアンケート調査、聞き取り調査等により事実関係の把握といじめであるか否かの判断を行う</w:t>
      </w:r>
      <w:r>
        <w:rPr>
          <w:rFonts w:hint="eastAsia" w:asciiTheme="minorEastAsia" w:hAnsiTheme="minorEastAsia"/>
          <w:kern w:val="0"/>
        </w:rPr>
        <w:t>役割</w:t>
      </w:r>
    </w:p>
    <w:p>
      <w:pPr>
        <w:pStyle w:val="0"/>
        <w:autoSpaceDE w:val="0"/>
        <w:autoSpaceDN w:val="0"/>
        <w:adjustRightInd w:val="0"/>
        <w:ind w:left="1440" w:leftChars="400" w:hanging="480" w:hangingChars="200"/>
        <w:jc w:val="left"/>
        <w:rPr>
          <w:rFonts w:hint="default" w:asciiTheme="minorEastAsia" w:hAnsiTheme="minorEastAsia"/>
          <w:kern w:val="0"/>
        </w:rPr>
      </w:pPr>
      <w:r>
        <w:rPr>
          <w:rFonts w:hint="eastAsia" w:asciiTheme="minorEastAsia" w:hAnsiTheme="minorEastAsia"/>
          <w:color w:val="FF0000"/>
          <w:kern w:val="0"/>
          <w:u w:val="single" w:color="auto"/>
        </w:rPr>
        <w:t>○　いじめの被害児童生徒に対する支援・加害児童生徒に対する指導の体制・対応方針の決定と保護者との連携といった対応を組織的に実施するための中核としての</w:t>
      </w:r>
      <w:r>
        <w:rPr>
          <w:rFonts w:hint="eastAsia" w:asciiTheme="minorEastAsia" w:hAnsiTheme="minorEastAsia"/>
          <w:kern w:val="0"/>
        </w:rPr>
        <w:t>役割</w:t>
      </w:r>
    </w:p>
    <w:p>
      <w:pPr>
        <w:pStyle w:val="0"/>
        <w:autoSpaceDE w:val="0"/>
        <w:autoSpaceDN w:val="0"/>
        <w:adjustRightInd w:val="0"/>
        <w:ind w:firstLine="720" w:firstLineChars="300"/>
        <w:jc w:val="left"/>
        <w:rPr>
          <w:rFonts w:hint="default" w:ascii="ＭＳ 明朝" w:hAnsi="ＭＳ 明朝"/>
          <w:color w:val="FF0000"/>
          <w:kern w:val="0"/>
          <w:u w:val="single" w:color="auto"/>
        </w:rPr>
      </w:pPr>
      <w:r>
        <w:rPr>
          <w:rFonts w:hint="eastAsia" w:ascii="ＭＳ 明朝" w:hAnsi="ＭＳ 明朝"/>
          <w:color w:val="FF0000"/>
          <w:kern w:val="0"/>
          <w:u w:val="single" w:color="auto"/>
        </w:rPr>
        <w:t>【学校いじめ防止基本方針に基づく各種取組】</w:t>
      </w:r>
    </w:p>
    <w:p>
      <w:pPr>
        <w:pStyle w:val="0"/>
        <w:autoSpaceDE w:val="0"/>
        <w:autoSpaceDN w:val="0"/>
        <w:adjustRightInd w:val="0"/>
        <w:ind w:left="1440" w:leftChars="400" w:hanging="480" w:hangingChars="200"/>
        <w:jc w:val="left"/>
        <w:rPr>
          <w:rFonts w:hint="default" w:asciiTheme="minorEastAsia" w:hAnsiTheme="minorEastAsia"/>
          <w:color w:val="FF0000"/>
          <w:kern w:val="0"/>
          <w:highlight w:val="lightGray"/>
        </w:rPr>
      </w:pPr>
      <w:r>
        <w:rPr>
          <w:rFonts w:hint="eastAsia" w:asciiTheme="minorEastAsia" w:hAnsiTheme="minorEastAsia"/>
          <w:color w:val="FF0000"/>
          <w:kern w:val="0"/>
          <w:u w:val="single" w:color="auto"/>
        </w:rPr>
        <w:t>○　学校いじめ防止基本方針に基づく取組の実施や具体的な年間計画の作成・実行・検証・修正を行う役割</w:t>
      </w:r>
    </w:p>
    <w:p>
      <w:pPr>
        <w:pStyle w:val="0"/>
        <w:autoSpaceDE w:val="0"/>
        <w:autoSpaceDN w:val="0"/>
        <w:adjustRightInd w:val="0"/>
        <w:ind w:left="1440" w:leftChars="400" w:hanging="480" w:hangingChars="200"/>
        <w:jc w:val="left"/>
        <w:rPr>
          <w:rFonts w:hint="default" w:ascii="ＭＳ 明朝" w:hAnsi="ＭＳ 明朝"/>
          <w:color w:val="FF0000"/>
          <w:highlight w:val="lightGray"/>
        </w:rPr>
      </w:pPr>
      <w:r>
        <w:rPr>
          <w:rFonts w:hint="eastAsia" w:asciiTheme="minorEastAsia" w:hAnsiTheme="minorEastAsia"/>
          <w:color w:val="FF0000"/>
          <w:kern w:val="0"/>
          <w:u w:val="single" w:color="auto"/>
        </w:rPr>
        <w:t>○　</w:t>
      </w:r>
      <w:r>
        <w:rPr>
          <w:rFonts w:hint="eastAsia" w:ascii="ＭＳ 明朝" w:hAnsi="ＭＳ 明朝"/>
          <w:color w:val="FF0000"/>
          <w:kern w:val="0"/>
          <w:u w:val="single" w:color="auto"/>
        </w:rPr>
        <w:t>学校いじめ防止基本方針における年間計画に基づき、いじめの防止等に係る校内研修を企画し、計画的に実施する役割</w:t>
      </w:r>
    </w:p>
    <w:p>
      <w:pPr>
        <w:pStyle w:val="0"/>
        <w:autoSpaceDE w:val="0"/>
        <w:autoSpaceDN w:val="0"/>
        <w:adjustRightInd w:val="0"/>
        <w:ind w:left="1440" w:leftChars="400" w:hanging="480" w:hangingChars="200"/>
        <w:jc w:val="left"/>
        <w:rPr>
          <w:rFonts w:hint="default" w:asciiTheme="minorEastAsia" w:hAnsiTheme="minorEastAsia"/>
          <w:color w:val="FF0000"/>
        </w:rPr>
      </w:pPr>
      <w:r>
        <w:rPr>
          <w:rFonts w:hint="eastAsia" w:asciiTheme="minorEastAsia" w:hAnsiTheme="minorEastAsia"/>
          <w:color w:val="FF0000"/>
          <w:kern w:val="0"/>
          <w:u w:val="single" w:color="auto"/>
        </w:rPr>
        <w:t>○　</w:t>
      </w:r>
      <w:r>
        <w:rPr>
          <w:rFonts w:hint="eastAsia" w:ascii="ＭＳ 明朝" w:hAnsi="ＭＳ 明朝"/>
          <w:color w:val="FF0000"/>
          <w:kern w:val="0"/>
          <w:u w:val="single" w:color="auto"/>
        </w:rPr>
        <w:t>学校いじめ防止基本方針が当該学校の実情に即して適切に機能しているかについての点検を行い、学校いじめ防止基本方針の見直しを行う役割（</w:t>
      </w:r>
      <w:r>
        <w:rPr>
          <w:rFonts w:hint="eastAsia" w:asciiTheme="minorEastAsia" w:hAnsiTheme="minorEastAsia" w:eastAsiaTheme="minorEastAsia"/>
          <w:color w:val="FF0000"/>
          <w:kern w:val="0"/>
          <w:u w:val="single" w:color="auto"/>
        </w:rPr>
        <w:t>PDCA</w:t>
      </w:r>
      <w:r>
        <w:rPr>
          <w:rFonts w:hint="eastAsia" w:ascii="ＭＳ 明朝" w:hAnsi="ＭＳ 明朝"/>
          <w:color w:val="FF0000"/>
          <w:kern w:val="0"/>
          <w:u w:val="single" w:color="auto"/>
        </w:rPr>
        <w:t>サイクルの実行を含む。）</w:t>
      </w:r>
    </w:p>
    <w:p>
      <w:pPr>
        <w:pStyle w:val="0"/>
        <w:ind w:firstLine="960" w:firstLineChars="400"/>
        <w:rPr>
          <w:rFonts w:hint="default" w:ascii="ＭＳ 明朝" w:hAnsi="ＭＳ 明朝"/>
        </w:rPr>
      </w:pPr>
      <w:r>
        <w:rPr>
          <w:rFonts w:hint="eastAsia" w:ascii="ＭＳ 明朝" w:hAnsi="ＭＳ 明朝"/>
        </w:rPr>
        <w:t>などが想定される。</w:t>
      </w:r>
    </w:p>
    <w:p>
      <w:pPr>
        <w:pStyle w:val="0"/>
        <w:autoSpaceDE w:val="0"/>
        <w:autoSpaceDN w:val="0"/>
        <w:adjustRightInd w:val="0"/>
        <w:ind w:left="960" w:leftChars="4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いじめが起きにくい・いじめを許さない環境づくりを実効的に行うためには、学校いじめ対策組織は、児童生徒及び保護者に対して、自らの存在及び活動が容易に認識される取組（例えば、全校集会の際にいじめ対策組織の教職員が児童生徒の前で取組を説明する等）を実施する必要がある。また、いじめの早期発見のためには、学校いじめ対策組織は、いじめを受けた児童生徒を徹底して守り通し、事案を迅速かつ適切に解決する相談・通報の窓口であると児童生徒から認識されるようにしていく必要がある。</w:t>
      </w:r>
    </w:p>
    <w:p>
      <w:pPr>
        <w:pStyle w:val="0"/>
        <w:autoSpaceDE w:val="0"/>
        <w:autoSpaceDN w:val="0"/>
        <w:adjustRightInd w:val="0"/>
        <w:ind w:left="960" w:leftChars="4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なお、県教育委員会及び私立学校主管部局においては、以上の組織の役割が果たされているかどうか確認し、必要な指導・助言を行う。</w:t>
      </w:r>
    </w:p>
    <w:p>
      <w:pPr>
        <w:pStyle w:val="0"/>
        <w:autoSpaceDE w:val="0"/>
        <w:autoSpaceDN w:val="0"/>
        <w:adjustRightInd w:val="0"/>
        <w:ind w:left="960" w:leftChars="400" w:firstLine="240" w:firstLineChars="100"/>
        <w:jc w:val="left"/>
        <w:rPr>
          <w:rFonts w:hint="default" w:asciiTheme="minorEastAsia" w:hAnsiTheme="minorEastAsia"/>
          <w:color w:val="0000FF"/>
          <w:kern w:val="0"/>
          <w:highlight w:val="lightGray"/>
        </w:rPr>
      </w:pPr>
      <w:r>
        <w:rPr>
          <w:rFonts w:hint="eastAsia" w:asciiTheme="minorEastAsia" w:hAnsiTheme="minorEastAsia"/>
          <w:color w:val="FF0000"/>
          <w:kern w:val="0"/>
          <w:u w:val="single" w:color="auto"/>
        </w:rPr>
        <w:t>さらに、児童生徒に対する定期的なアンケートを実施する際に、児童生徒が学校いじめ対策組織の存在、その活動内容等について具体的に把握・認識しているか否かを調査し、取組の改善につなげることも有効である。</w:t>
      </w:r>
    </w:p>
    <w:p>
      <w:pPr>
        <w:pStyle w:val="0"/>
        <w:autoSpaceDE w:val="0"/>
        <w:autoSpaceDN w:val="0"/>
        <w:adjustRightInd w:val="0"/>
        <w:ind w:left="960" w:leftChars="4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学校いじめ対策組織</w:t>
      </w:r>
      <w:r>
        <w:rPr>
          <w:rFonts w:hint="eastAsia" w:asciiTheme="minorEastAsia" w:hAnsiTheme="minorEastAsia"/>
          <w:color w:val="000000"/>
          <w:kern w:val="0"/>
        </w:rPr>
        <w:t>は、いじめの防止等の中核となる組織として、的確にいじめの疑いに関する情報</w:t>
      </w:r>
      <w:r>
        <w:rPr>
          <w:rFonts w:hint="eastAsia" w:asciiTheme="minorEastAsia" w:hAnsiTheme="minorEastAsia"/>
          <w:color w:val="FF0000"/>
          <w:kern w:val="0"/>
          <w:u w:val="single" w:color="auto"/>
        </w:rPr>
        <w:t>を</w:t>
      </w:r>
      <w:r>
        <w:rPr>
          <w:rFonts w:hint="eastAsia" w:asciiTheme="minorEastAsia" w:hAnsiTheme="minorEastAsia"/>
          <w:color w:val="000000"/>
          <w:kern w:val="0"/>
        </w:rPr>
        <w:t>共有</w:t>
      </w:r>
      <w:r>
        <w:rPr>
          <w:rFonts w:hint="eastAsia" w:asciiTheme="minorEastAsia" w:hAnsiTheme="minorEastAsia"/>
          <w:color w:val="FF0000"/>
          <w:kern w:val="0"/>
          <w:u w:val="single" w:color="auto"/>
        </w:rPr>
        <w:t>し、</w:t>
      </w:r>
      <w:r>
        <w:rPr>
          <w:rFonts w:hint="eastAsia" w:asciiTheme="minorEastAsia" w:hAnsiTheme="minorEastAsia"/>
          <w:color w:val="000000"/>
          <w:kern w:val="0"/>
        </w:rPr>
        <w:t>共有された情報を基に、組織的に対応できるような体制とすることが必要である。特に、</w:t>
      </w:r>
      <w:r>
        <w:rPr>
          <w:rFonts w:hint="eastAsia" w:asciiTheme="minorEastAsia" w:hAnsiTheme="minorEastAsia"/>
          <w:color w:val="FF0000"/>
          <w:kern w:val="0"/>
          <w:u w:val="single" w:color="auto"/>
        </w:rPr>
        <w:t>事実関係の把握、</w:t>
      </w:r>
      <w:r>
        <w:rPr>
          <w:rFonts w:hint="eastAsia" w:asciiTheme="minorEastAsia" w:hAnsiTheme="minorEastAsia"/>
          <w:color w:val="000000"/>
          <w:kern w:val="0"/>
        </w:rPr>
        <w:t>いじめであるか</w:t>
      </w:r>
      <w:r>
        <w:rPr>
          <w:rFonts w:hint="eastAsia" w:asciiTheme="minorEastAsia" w:hAnsiTheme="minorEastAsia"/>
          <w:color w:val="FF0000"/>
          <w:kern w:val="0"/>
          <w:u w:val="single" w:color="auto"/>
        </w:rPr>
        <w:t>否か</w:t>
      </w:r>
      <w:r>
        <w:rPr>
          <w:rFonts w:hint="eastAsia" w:asciiTheme="minorEastAsia" w:hAnsiTheme="minorEastAsia"/>
          <w:color w:val="000000"/>
          <w:kern w:val="0"/>
        </w:rPr>
        <w:t>の判断は組織的に行うことが必要であり、当該組織が、情報の収集と記録、共有を行う役割を担うため、教職員は、ささいな兆候や懸念、児童生徒からの訴えを、抱え込まずに</w:t>
      </w:r>
      <w:r>
        <w:rPr>
          <w:rFonts w:hint="eastAsia" w:asciiTheme="minorEastAsia" w:hAnsiTheme="minorEastAsia"/>
          <w:color w:val="FF0000"/>
          <w:kern w:val="0"/>
          <w:u w:val="single" w:color="auto"/>
        </w:rPr>
        <w:t>、又は対応不要であると個人で判断せずに、直ちに</w:t>
      </w:r>
      <w:r>
        <w:rPr>
          <w:rFonts w:hint="eastAsia" w:asciiTheme="minorEastAsia" w:hAnsiTheme="minorEastAsia"/>
          <w:color w:val="000000"/>
          <w:kern w:val="0"/>
        </w:rPr>
        <w:t>全て当該組織に報告・相談する。加えて、当該組織に集められた情報は、個別の児童生徒ごとなどに記録し、複数の教職員が個別に認知した情報の集約と共有化を図る。</w:t>
      </w:r>
      <w:r>
        <w:rPr>
          <w:rFonts w:hint="eastAsia" w:asciiTheme="minorEastAsia" w:hAnsiTheme="minorEastAsia"/>
          <w:color w:val="FF0000"/>
          <w:kern w:val="0"/>
          <w:u w:val="single" w:color="auto"/>
        </w:rPr>
        <w:t>学校として、学校基本方針やマニュアル等において、いじめの情報共有の手順及び情報共有すべき内容（いつ、どこで、誰が、何を、どのように等）を明確に定めておく必要がある。</w:t>
      </w:r>
    </w:p>
    <w:p>
      <w:pPr>
        <w:pStyle w:val="0"/>
        <w:autoSpaceDE w:val="0"/>
        <w:autoSpaceDN w:val="0"/>
        <w:adjustRightInd w:val="0"/>
        <w:ind w:left="960" w:leftChars="400" w:firstLine="240" w:firstLineChars="100"/>
        <w:jc w:val="left"/>
        <w:rPr>
          <w:rFonts w:hint="default" w:ascii="ＭＳ 明朝" w:hAnsi="ＭＳ 明朝"/>
        </w:rPr>
      </w:pPr>
      <w:r>
        <w:rPr>
          <w:rFonts w:hint="eastAsia" w:asciiTheme="minorEastAsia" w:hAnsiTheme="minorEastAsia"/>
          <w:color w:val="FF0000"/>
          <w:kern w:val="0"/>
          <w:u w:val="single" w:color="auto"/>
        </w:rPr>
        <w:t>これらのいじめの情報共有は、個々の教職員の責任追及のために行うものではなく、気付きを共有して早期対応につなげることが目的であり、学校の管理職は、リーダーシップをとって情報共有を行いやすい環境の醸成に取り組む必要がある。</w:t>
      </w:r>
    </w:p>
    <w:p>
      <w:pPr>
        <w:pStyle w:val="0"/>
        <w:tabs>
          <w:tab w:val="left" w:leader="none" w:pos="4853"/>
        </w:tabs>
        <w:autoSpaceDE w:val="0"/>
        <w:autoSpaceDN w:val="0"/>
        <w:adjustRightInd w:val="0"/>
        <w:ind w:left="960" w:leftChars="400" w:firstLine="240" w:firstLineChars="100"/>
        <w:jc w:val="left"/>
        <w:rPr>
          <w:rFonts w:hint="default" w:ascii="ＭＳ 明朝" w:hAnsi="ＭＳ 明朝"/>
          <w:sz w:val="16"/>
        </w:rPr>
      </w:pPr>
      <w:r>
        <w:rPr>
          <w:rFonts w:hint="eastAsia" w:ascii="ＭＳ 明朝" w:hAnsi="ＭＳ 明朝"/>
        </w:rPr>
        <w:t>また、</w:t>
      </w:r>
      <w:r>
        <w:rPr>
          <w:rFonts w:hint="eastAsia" w:asciiTheme="minorEastAsia" w:hAnsiTheme="minorEastAsia"/>
          <w:color w:val="FF0000"/>
          <w:kern w:val="0"/>
          <w:u w:val="single" w:color="auto"/>
        </w:rPr>
        <w:t>学校いじめ対策組織</w:t>
      </w:r>
      <w:r>
        <w:rPr>
          <w:rFonts w:hint="eastAsia" w:ascii="ＭＳ 明朝" w:hAnsi="ＭＳ 明朝"/>
        </w:rPr>
        <w:t>は、各学校の学校基本方針の策定や見直し、各学校で定めたいじめの取組が計画どおりに進んでいるかどうかのチェックや、いじめの対処がうまくいかなかったケースの検証、必要に応じた計画の見直しなど、各学校のいじめの防止等の取組について</w:t>
      </w:r>
      <w:r>
        <w:rPr>
          <w:rFonts w:hint="eastAsia" w:ascii="ＭＳ 明朝" w:hAnsi="ＭＳ 明朝"/>
        </w:rPr>
        <w:t>PDCA</w:t>
      </w:r>
      <w:r>
        <w:rPr>
          <w:rFonts w:hint="eastAsia" w:ascii="ＭＳ 明朝" w:hAnsi="ＭＳ 明朝"/>
        </w:rPr>
        <w:t>サイクルで検証を担う役割が期待される。</w:t>
      </w:r>
    </w:p>
    <w:p>
      <w:pPr>
        <w:pStyle w:val="0"/>
        <w:autoSpaceDE w:val="0"/>
        <w:autoSpaceDN w:val="0"/>
        <w:adjustRightInd w:val="0"/>
        <w:jc w:val="left"/>
        <w:rPr>
          <w:rFonts w:hint="default" w:ascii="ＭＳ 明朝" w:hAnsi="ＭＳ 明朝"/>
        </w:rPr>
      </w:pPr>
      <w:r>
        <w:rPr>
          <w:rFonts w:hint="eastAsia" w:ascii="ＭＳ 明朝" w:hAnsi="ＭＳ 明朝"/>
        </w:rPr>
        <w:t>　　　</w:t>
      </w:r>
    </w:p>
    <w:p>
      <w:pPr>
        <w:pStyle w:val="0"/>
        <w:autoSpaceDE w:val="0"/>
        <w:autoSpaceDN w:val="0"/>
        <w:adjustRightInd w:val="0"/>
        <w:ind w:firstLine="720" w:firstLineChars="300"/>
        <w:jc w:val="left"/>
        <w:rPr>
          <w:rFonts w:hint="default" w:ascii="ＭＳ 明朝" w:hAnsi="ＭＳ 明朝"/>
        </w:rPr>
      </w:pPr>
      <w:r>
        <w:rPr>
          <w:rFonts w:hint="eastAsia" w:ascii="ＭＳ 明朝" w:hAnsi="ＭＳ 明朝"/>
        </w:rPr>
        <w:t>②　組織の構成員</w:t>
      </w:r>
    </w:p>
    <w:p>
      <w:pPr>
        <w:pStyle w:val="0"/>
        <w:autoSpaceDE w:val="0"/>
        <w:autoSpaceDN w:val="0"/>
        <w:adjustRightInd w:val="0"/>
        <w:ind w:left="960" w:leftChars="400" w:firstLine="240" w:firstLineChars="100"/>
        <w:jc w:val="left"/>
        <w:rPr>
          <w:rFonts w:hint="default" w:ascii="ＭＳ 明朝" w:hAnsi="ＭＳ 明朝"/>
        </w:rPr>
      </w:pPr>
      <w:r>
        <w:rPr>
          <w:rFonts w:hint="eastAsia" w:asciiTheme="minorEastAsia" w:hAnsiTheme="minorEastAsia"/>
          <w:color w:val="FF0000"/>
          <w:kern w:val="0"/>
          <w:u w:val="single" w:color="auto"/>
        </w:rPr>
        <w:t>学校いじめ対策組織</w:t>
      </w:r>
      <w:r>
        <w:rPr>
          <w:rFonts w:hint="eastAsia" w:ascii="ＭＳ 明朝" w:hAnsi="ＭＳ 明朝"/>
        </w:rPr>
        <w:t>については、組織的対応の中核として機能するような体制を確立するため、複数の教職員で構成するとともに、</w:t>
      </w:r>
      <w:r>
        <w:rPr>
          <w:rFonts w:hint="eastAsia" w:asciiTheme="minorEastAsia" w:hAnsiTheme="minorEastAsia"/>
          <w:color w:val="FF0000"/>
          <w:kern w:val="0"/>
          <w:u w:val="single" w:color="auto"/>
        </w:rPr>
        <w:t>可能な限り、「心理</w:t>
      </w:r>
      <w:r>
        <w:rPr>
          <w:rFonts w:hint="default" w:asciiTheme="minorEastAsia" w:hAnsiTheme="minorEastAsia"/>
          <w:color w:val="FF0000"/>
          <w:kern w:val="0"/>
          <w:u w:val="single" w:color="auto"/>
        </w:rPr>
        <w:t>、</w:t>
      </w:r>
      <w:r>
        <w:rPr>
          <w:rFonts w:hint="eastAsia" w:asciiTheme="minorEastAsia" w:hAnsiTheme="minorEastAsia"/>
          <w:color w:val="FF0000"/>
          <w:kern w:val="0"/>
          <w:u w:val="single" w:color="auto"/>
        </w:rPr>
        <w:t>福祉等に関する専門的な知識を有する者」として、心理や福祉の専門家であるスクールカウンセラー・スクールソーシャルワーカー、弁護士、医師、警察官経験者等の外部専門家を当該組織に参画させ、実効性のある人選とする必要がある。</w:t>
      </w:r>
    </w:p>
    <w:p>
      <w:pPr>
        <w:pStyle w:val="0"/>
        <w:autoSpaceDE w:val="0"/>
        <w:autoSpaceDN w:val="0"/>
        <w:adjustRightInd w:val="0"/>
        <w:ind w:left="960" w:leftChars="400" w:firstLine="240" w:firstLineChars="100"/>
        <w:jc w:val="left"/>
        <w:rPr>
          <w:rFonts w:hint="default" w:ascii="ＭＳ 明朝" w:hAnsi="ＭＳ 明朝"/>
        </w:rPr>
      </w:pPr>
      <w:r>
        <w:rPr>
          <w:rFonts w:hint="eastAsia" w:ascii="ＭＳ 明朝" w:hAnsi="ＭＳ 明朝"/>
        </w:rPr>
        <w:t>なお、「複数の教職員」については、学校の管理職や主幹教諭、生徒指導担当教員、人権教育主任、学年主任、養護教諭、学級担任、</w:t>
      </w:r>
      <w:r>
        <w:rPr>
          <w:rFonts w:hint="eastAsia" w:asciiTheme="minorEastAsia" w:hAnsiTheme="minorEastAsia"/>
          <w:color w:val="FF0000"/>
          <w:kern w:val="0"/>
          <w:u w:val="single" w:color="auto"/>
        </w:rPr>
        <w:t>教科担任、</w:t>
      </w:r>
      <w:r>
        <w:rPr>
          <w:rFonts w:hint="eastAsia" w:asciiTheme="minorEastAsia" w:hAnsiTheme="minorEastAsia"/>
          <w:color w:val="000000"/>
          <w:kern w:val="0"/>
        </w:rPr>
        <w:t>部活動指導に関わる教職員</w:t>
      </w:r>
      <w:r>
        <w:rPr>
          <w:rFonts w:hint="eastAsia" w:asciiTheme="minorEastAsia" w:hAnsiTheme="minorEastAsia"/>
          <w:color w:val="FF0000"/>
          <w:kern w:val="0"/>
          <w:u w:val="single" w:color="auto"/>
        </w:rPr>
        <w:t>、学校医等</w:t>
      </w:r>
      <w:r>
        <w:rPr>
          <w:rFonts w:hint="eastAsia" w:ascii="ＭＳ 明朝" w:hAnsi="ＭＳ 明朝"/>
          <w:color w:val="FF0000"/>
          <w:u w:val="single" w:color="auto"/>
        </w:rPr>
        <w:t>から、学校の実情に応じて決定する。</w:t>
      </w:r>
      <w:r>
        <w:rPr>
          <w:rFonts w:hint="eastAsia" w:ascii="ＭＳ 明朝" w:hAnsi="ＭＳ 明朝"/>
        </w:rPr>
        <w:t>これに加え、個々のいじめの防止・早期発見・対処に当たって関係の深い教職員を追加する。</w:t>
      </w:r>
    </w:p>
    <w:p>
      <w:pPr>
        <w:pStyle w:val="0"/>
        <w:autoSpaceDE w:val="0"/>
        <w:autoSpaceDN w:val="0"/>
        <w:adjustRightInd w:val="0"/>
        <w:ind w:left="960" w:leftChars="400" w:firstLine="240" w:firstLineChars="100"/>
        <w:jc w:val="left"/>
        <w:rPr>
          <w:rFonts w:hint="default" w:ascii="ＭＳ 明朝" w:hAnsi="ＭＳ 明朝"/>
        </w:rPr>
      </w:pPr>
    </w:p>
    <w:p>
      <w:pPr>
        <w:pStyle w:val="0"/>
        <w:autoSpaceDE w:val="0"/>
        <w:autoSpaceDN w:val="0"/>
        <w:adjustRightInd w:val="0"/>
        <w:jc w:val="left"/>
        <w:rPr>
          <w:rFonts w:hint="default" w:ascii="ＭＳ 明朝" w:hAnsi="ＭＳ 明朝"/>
        </w:rPr>
      </w:pPr>
      <w:r>
        <w:rPr>
          <w:rFonts w:hint="default" w:ascii="ＭＳ 明朝" w:hAnsi="ＭＳ 明朝"/>
        </w:rPr>
        <w:t>　　　</w:t>
      </w:r>
      <w:r>
        <w:rPr>
          <w:rFonts w:hint="default" w:ascii="ＭＳ 明朝" w:hAnsi="ＭＳ 明朝"/>
        </w:rPr>
        <w:t>③</w:t>
      </w:r>
      <w:r>
        <w:rPr>
          <w:rFonts w:hint="default" w:ascii="ＭＳ 明朝" w:hAnsi="ＭＳ 明朝"/>
        </w:rPr>
        <w:t>　組織運営上の留意点</w:t>
      </w:r>
    </w:p>
    <w:p>
      <w:pPr>
        <w:pStyle w:val="0"/>
        <w:autoSpaceDE w:val="0"/>
        <w:autoSpaceDN w:val="0"/>
        <w:adjustRightInd w:val="0"/>
        <w:ind w:left="960" w:leftChars="400" w:firstLine="240" w:firstLineChars="100"/>
        <w:jc w:val="left"/>
        <w:rPr>
          <w:rFonts w:hint="default" w:ascii="ＭＳ 明朝" w:hAnsi="ＭＳ 明朝"/>
        </w:rPr>
      </w:pPr>
      <w:r>
        <w:rPr>
          <w:rFonts w:hint="eastAsia" w:ascii="ＭＳ 明朝" w:hAnsi="ＭＳ 明朝"/>
        </w:rPr>
        <w:t>各学校における組織については、</w:t>
      </w:r>
      <w:r>
        <w:rPr>
          <w:rFonts w:hint="eastAsia" w:asciiTheme="minorEastAsia" w:hAnsiTheme="minorEastAsia"/>
          <w:color w:val="FF0000"/>
          <w:kern w:val="0"/>
          <w:u w:val="single" w:color="auto"/>
        </w:rPr>
        <w:t>いじめの未然防止、早期発見の実効化とともに、教職員の経験年数やクラス担任制の垣根を越えた教職員同士の日常的なつながり・同僚性を向上させるため、児童生徒に最も接する機会の多い学級担任や教科担任等が参画し、学校のいじめ対策組織にこれらの機能や目的を十分に果たせるような人員配置とする必要がある。このため、学校のいじめ対策の企画立案、事案対処等を、学級担任を含めた全ての教職員が経験することができるようにするなど、未然防止・早期発見・事案対処の実効化のため、組織の構成を適宜工夫・改善できるよう、柔軟な組織とすることが有効である。</w:t>
      </w:r>
      <w:r>
        <w:rPr>
          <w:rFonts w:hint="eastAsia" w:ascii="ＭＳ 明朝" w:hAnsi="ＭＳ 明朝"/>
        </w:rPr>
        <w:t>また、当該組織を実際に機能させるに当たっては、適切に外部専門家の助言を得つつも機動的に運用できるよう、構成員全体の会議と日常的な関係者の会議に役割分担しておくなど、学校の実情に応じて工夫することも必要である。</w:t>
      </w:r>
    </w:p>
    <w:p>
      <w:pPr>
        <w:pStyle w:val="0"/>
        <w:autoSpaceDE w:val="0"/>
        <w:autoSpaceDN w:val="0"/>
        <w:adjustRightInd w:val="0"/>
        <w:ind w:left="960" w:leftChars="400" w:firstLine="240" w:firstLineChars="100"/>
        <w:jc w:val="left"/>
        <w:rPr>
          <w:rFonts w:hint="default" w:ascii="ＭＳ 明朝" w:hAnsi="ＭＳ 明朝"/>
        </w:rPr>
      </w:pPr>
      <w:r>
        <w:rPr>
          <w:rFonts w:hint="eastAsia" w:ascii="ＭＳ 明朝" w:hAnsi="ＭＳ 明朝"/>
        </w:rPr>
        <w:t>なお、重大事態の調査のための組織について、学校がその調査を行う場合は、この組織を母体としつつ、当該事案の性質に応じて適切な専門家を加えるなどの方法によって対応することも考えられる。</w:t>
      </w:r>
    </w:p>
    <w:p>
      <w:pPr>
        <w:pStyle w:val="0"/>
        <w:autoSpaceDE w:val="0"/>
        <w:autoSpaceDN w:val="0"/>
        <w:adjustRightInd w:val="0"/>
        <w:ind w:left="720" w:leftChars="300" w:firstLine="240" w:firstLineChars="100"/>
        <w:jc w:val="left"/>
        <w:rPr>
          <w:rFonts w:hint="default" w:ascii="ＭＳ 明朝" w:hAnsi="ＭＳ 明朝"/>
        </w:rPr>
      </w:pPr>
    </w:p>
    <w:p>
      <w:pPr>
        <w:pStyle w:val="0"/>
        <w:overflowPunct w:val="0"/>
        <w:textAlignment w:val="baseline"/>
        <w:rPr>
          <w:rFonts w:hint="default" w:ascii="ＭＳ 明朝" w:hAnsi="ＭＳ 明朝"/>
          <w:b w:val="1"/>
        </w:rPr>
      </w:pPr>
      <w:r>
        <w:rPr>
          <w:rFonts w:hint="eastAsia" w:ascii="ＭＳ 明朝" w:hAnsi="ＭＳ 明朝"/>
          <w:color w:val="000000"/>
          <w:kern w:val="0"/>
        </w:rPr>
        <w:t>　</w:t>
      </w:r>
      <w:r>
        <w:rPr>
          <w:rFonts w:hint="eastAsia" w:ascii="ＭＳ 明朝" w:hAnsi="ＭＳ 明朝"/>
          <w:b w:val="1"/>
          <w:color w:val="000000"/>
          <w:kern w:val="0"/>
        </w:rPr>
        <w:t>（３）</w:t>
      </w:r>
      <w:r>
        <w:rPr>
          <w:rFonts w:hint="eastAsia" w:ascii="ＭＳ 明朝" w:hAnsi="ＭＳ 明朝"/>
          <w:b w:val="1"/>
        </w:rPr>
        <w:t>学校におけるいじめの防止等に関する措置</w:t>
      </w:r>
    </w:p>
    <w:p>
      <w:pPr>
        <w:pStyle w:val="0"/>
        <w:ind w:left="720" w:leftChars="300" w:firstLine="240" w:firstLineChars="100"/>
        <w:rPr>
          <w:rFonts w:hint="default"/>
          <w:kern w:val="0"/>
        </w:rPr>
      </w:pPr>
      <w:r>
        <w:rPr>
          <w:rFonts w:hint="eastAsia"/>
          <w:kern w:val="0"/>
        </w:rPr>
        <w:t>学校の設置者及び学校は、連携して、いじめの防止や早期発見、いじめが発生した際の対処等に当たる。</w:t>
      </w:r>
    </w:p>
    <w:p>
      <w:pPr>
        <w:pStyle w:val="0"/>
        <w:ind w:firstLine="720" w:firstLineChars="300"/>
        <w:rPr>
          <w:rFonts w:hint="default"/>
        </w:rPr>
      </w:pPr>
      <w:r>
        <w:rPr>
          <w:rFonts w:hint="eastAsia"/>
        </w:rPr>
        <w:t>①　いじめの防止</w:t>
      </w:r>
    </w:p>
    <w:p>
      <w:pPr>
        <w:pStyle w:val="0"/>
        <w:ind w:left="960" w:leftChars="400" w:firstLine="240" w:firstLineChars="100"/>
        <w:rPr>
          <w:rFonts w:hint="default"/>
        </w:rPr>
      </w:pPr>
      <w:r>
        <w:rPr>
          <w:rFonts w:hint="eastAsia"/>
        </w:rPr>
        <w:t>いじめはどの子どもにも起こりうるという事実を踏まえ、すべての児童生徒を対象に、いじめに向かわせないための未然防止</w:t>
      </w:r>
      <w:r>
        <w:rPr>
          <w:rFonts w:hint="eastAsia" w:asciiTheme="minorEastAsia" w:hAnsiTheme="minorEastAsia"/>
          <w:color w:val="FF0000"/>
          <w:u w:val="single" w:color="auto"/>
        </w:rPr>
        <w:t>の取組として、児童生徒が自主的にいじめの問題について考え、議論すること等のいじめの防止に資する活動</w:t>
      </w:r>
      <w:r>
        <w:rPr>
          <w:rFonts w:hint="eastAsia"/>
        </w:rPr>
        <w:t>に取り組む。</w:t>
      </w:r>
    </w:p>
    <w:p>
      <w:pPr>
        <w:pStyle w:val="0"/>
        <w:ind w:left="960" w:leftChars="400" w:firstLine="240" w:firstLineChars="100"/>
        <w:rPr>
          <w:rFonts w:hint="default" w:asciiTheme="minorEastAsia" w:hAnsiTheme="minorEastAsia"/>
          <w:color w:val="FF0000"/>
          <w:u w:val="single" w:color="auto"/>
        </w:rPr>
      </w:pPr>
      <w:r>
        <w:rPr>
          <w:rFonts w:hint="eastAsia" w:asciiTheme="minorEastAsia" w:hAnsiTheme="minorEastAsia"/>
          <w:color w:val="FF0000"/>
          <w:u w:val="single" w:color="auto"/>
        </w:rPr>
        <w:t>指導に当たっては、発達の段階に応じて、児童生徒がいじめの問題を自分のこととして捉え、考え、議論することにより、正面から向き合うことができるよう、実践的な取組を行う。また、その際、</w:t>
      </w:r>
    </w:p>
    <w:p>
      <w:pPr>
        <w:pStyle w:val="0"/>
        <w:ind w:firstLine="960" w:firstLineChars="400"/>
        <w:rPr>
          <w:rFonts w:hint="default" w:asciiTheme="minorEastAsia" w:hAnsiTheme="minorEastAsia"/>
          <w:color w:val="FF0000"/>
          <w:u w:val="single" w:color="auto"/>
        </w:rPr>
      </w:pPr>
      <w:r>
        <w:rPr>
          <w:rFonts w:hint="eastAsia" w:asciiTheme="minorEastAsia" w:hAnsiTheme="minorEastAsia"/>
          <w:color w:val="FF0000"/>
          <w:u w:val="single" w:color="auto"/>
        </w:rPr>
        <w:t>○　いじめは重大な人権侵害に当たり、被害者、加害者及び周囲の児童生徒に大</w:t>
      </w:r>
    </w:p>
    <w:p>
      <w:pPr>
        <w:pStyle w:val="0"/>
        <w:ind w:firstLine="1200" w:firstLineChars="500"/>
        <w:rPr>
          <w:rFonts w:hint="default" w:asciiTheme="minorEastAsia" w:hAnsiTheme="minorEastAsia"/>
          <w:color w:val="FF0000"/>
          <w:u w:val="single" w:color="auto"/>
        </w:rPr>
      </w:pPr>
      <w:r>
        <w:rPr>
          <w:rFonts w:hint="eastAsia" w:asciiTheme="minorEastAsia" w:hAnsiTheme="minorEastAsia"/>
          <w:color w:val="FF0000"/>
          <w:u w:val="single" w:color="auto"/>
        </w:rPr>
        <w:t>きな傷を残すものであり、決して許されないこと</w:t>
      </w:r>
    </w:p>
    <w:p>
      <w:pPr>
        <w:pStyle w:val="0"/>
        <w:ind w:firstLine="960" w:firstLineChars="400"/>
        <w:rPr>
          <w:rFonts w:hint="default" w:asciiTheme="minorEastAsia" w:hAnsiTheme="minorEastAsia"/>
          <w:color w:val="FF0000"/>
          <w:u w:val="single" w:color="auto"/>
        </w:rPr>
      </w:pPr>
      <w:r>
        <w:rPr>
          <w:rFonts w:hint="eastAsia" w:asciiTheme="minorEastAsia" w:hAnsiTheme="minorEastAsia"/>
          <w:color w:val="FF0000"/>
          <w:u w:val="single" w:color="auto"/>
        </w:rPr>
        <w:t>○　いじめが刑事罰の対象となり得ること、不法行為に該当し損害賠償責任が発</w:t>
      </w:r>
    </w:p>
    <w:p>
      <w:pPr>
        <w:pStyle w:val="0"/>
        <w:ind w:firstLine="1200" w:firstLineChars="500"/>
        <w:rPr>
          <w:rFonts w:hint="default" w:asciiTheme="minorEastAsia" w:hAnsiTheme="minorEastAsia"/>
          <w:color w:val="FF0000"/>
          <w:u w:val="single" w:color="auto"/>
        </w:rPr>
      </w:pPr>
      <w:r>
        <w:rPr>
          <w:rFonts w:hint="eastAsia" w:asciiTheme="minorEastAsia" w:hAnsiTheme="minorEastAsia"/>
          <w:color w:val="FF0000"/>
          <w:u w:val="single" w:color="auto"/>
        </w:rPr>
        <w:t>生し得ること</w:t>
      </w:r>
    </w:p>
    <w:p>
      <w:pPr>
        <w:pStyle w:val="0"/>
        <w:ind w:left="960" w:leftChars="400"/>
        <w:rPr>
          <w:rFonts w:hint="default" w:asciiTheme="minorEastAsia" w:hAnsiTheme="minorEastAsia"/>
          <w:color w:val="FF0000"/>
        </w:rPr>
      </w:pPr>
      <w:r>
        <w:rPr>
          <w:rFonts w:hint="eastAsia" w:asciiTheme="minorEastAsia" w:hAnsiTheme="minorEastAsia"/>
          <w:color w:val="FF0000"/>
          <w:u w:val="single" w:color="auto"/>
        </w:rPr>
        <w:t>等についても、実例（裁判例等）を示しながら、人権を守ることの重要性やいじめの法律上の扱いを学ぶといった取組を行う。</w:t>
      </w:r>
    </w:p>
    <w:p>
      <w:pPr>
        <w:pStyle w:val="0"/>
        <w:ind w:left="960" w:leftChars="400" w:firstLine="240" w:firstLineChars="100"/>
        <w:rPr>
          <w:rFonts w:hint="default"/>
        </w:rPr>
      </w:pPr>
      <w:r>
        <w:rPr>
          <w:rFonts w:hint="eastAsia"/>
        </w:rPr>
        <w:t>また、未然防止の基本は、児童生徒が心の通じ合うコミュニケーション能力を育み、規律正しい態度で授業や行事に主体的に参加・活躍できるような授業づくりや集団づくりを行う。</w:t>
      </w:r>
    </w:p>
    <w:p>
      <w:pPr>
        <w:pStyle w:val="0"/>
        <w:ind w:left="960" w:leftChars="400" w:firstLine="240" w:firstLineChars="100"/>
        <w:rPr>
          <w:rFonts w:hint="default"/>
        </w:rPr>
      </w:pPr>
      <w:r>
        <w:rPr>
          <w:rFonts w:hint="eastAsia"/>
        </w:rPr>
        <w:t>加えて、集団の一員としての自覚や自信を育むことにより、いたずらにストレスにとらわれることなく、互いを認め合える人間関係・学校風土をつくる。</w:t>
      </w:r>
    </w:p>
    <w:p>
      <w:pPr>
        <w:pStyle w:val="0"/>
        <w:ind w:left="960" w:leftChars="400" w:firstLine="240" w:firstLineChars="100"/>
        <w:rPr>
          <w:rFonts w:hint="default" w:asciiTheme="minorEastAsia" w:hAnsiTheme="minorEastAsia"/>
          <w:color w:val="FF0000"/>
          <w:u w:val="single" w:color="auto"/>
        </w:rPr>
      </w:pPr>
      <w:r>
        <w:rPr>
          <w:rFonts w:hint="eastAsia" w:asciiTheme="minorEastAsia" w:hAnsiTheme="minorEastAsia"/>
          <w:color w:val="FF0000"/>
          <w:u w:val="single" w:color="auto"/>
        </w:rPr>
        <w:t>児童生徒に対するアンケート・聴き取り調査によって初めていじめの事実が把握される例も多く、いじめの被害者を助けるためには児童生徒の協力が必要となる場合がある。このため、学校は児童生徒に対して、傍観者とならず、学校いじめ対策組織への報告をはじめとするいじめを止めさせるための行動をとる重要性を理解させるよう努める。</w:t>
      </w:r>
    </w:p>
    <w:p>
      <w:pPr>
        <w:pStyle w:val="0"/>
        <w:ind w:left="960" w:leftChars="400" w:firstLine="240" w:firstLineChars="100"/>
        <w:rPr>
          <w:rFonts w:hint="default"/>
        </w:rPr>
      </w:pPr>
      <w:r>
        <w:rPr>
          <w:rFonts w:hint="eastAsia"/>
        </w:rPr>
        <w:t>さらに、教職員の言動が、児童生徒を傷つけたり、他の児童生徒によるいじめを助長したりすることのないよう、指導の在り方に細心の注意を払う。</w:t>
      </w:r>
    </w:p>
    <w:p>
      <w:pPr>
        <w:pStyle w:val="0"/>
        <w:ind w:left="1200" w:leftChars="400" w:hanging="240" w:hangingChars="100"/>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　発達障害を含む、障害のある児童生徒がかかわるいじめについては、教職員が個々の児童生徒の障害の特性への理解を深めるとともに、個別の教育支援計画や個別の指導計画を活用した情報共有を行いつつ、当該児童生徒のニーズや特性、専門家の意見を踏まえた適切な指導及び必要な支援を行うことが必要である。</w:t>
      </w:r>
    </w:p>
    <w:p>
      <w:pPr>
        <w:pStyle w:val="0"/>
        <w:ind w:left="1200" w:leftChars="400" w:hanging="240" w:hangingChars="100"/>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　</w:t>
      </w:r>
      <w:r>
        <w:rPr>
          <w:rFonts w:hint="eastAsia" w:asciiTheme="minorEastAsia" w:hAnsiTheme="minorEastAsia"/>
          <w:color w:val="FF0000"/>
          <w:u w:val="single" w:color="auto"/>
        </w:rPr>
        <w:t>海外から帰国した児童生徒や外国人の児童生徒、国際結婚の保護者を持つなど外国につながる児童生徒は、</w:t>
      </w:r>
      <w:r>
        <w:rPr>
          <w:rFonts w:hint="default"/>
          <w:color w:val="FF0000"/>
          <w:u w:val="single" w:color="auto"/>
        </w:rPr>
        <w:t>言語や文化の差から、学校での学びにおいて困難を抱える場合も多いことに留意し、それらの差からいじめが行われることがないよう、教職員、児童生徒、保護者等の外国人児童生徒等に対する理解を促進するとともに、学校全体で注意深く見守り、必要な支援を行う。</w:t>
      </w:r>
    </w:p>
    <w:p>
      <w:pPr>
        <w:pStyle w:val="0"/>
        <w:ind w:left="1200" w:leftChars="400" w:hanging="240" w:hangingChars="100"/>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　性同一性障害や性的指向・性自認に係る児童生徒に対するいじめを防止するため、性同一性障害や性的指向・性自認について、教職員への正しい理解の促進や、学校として必要な対応について周知する。</w:t>
      </w:r>
    </w:p>
    <w:p>
      <w:pPr>
        <w:pStyle w:val="0"/>
        <w:ind w:left="1200" w:leftChars="400" w:hanging="240" w:hangingChars="100"/>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　東日本大震災により被災した児童生徒又は原子力発電所事故により避難している児童生徒（以下、「被災児童生徒」という）については、被災児童生徒が受けた心身への多大な影響や慣れない環境への不安感等を教職員が十分に理解し、当該児童生徒に対する心のケアを適切に行い、細心の注意を払いながら、被災児童生徒に対するいじめの未然防止・早期発見に取り組む。</w:t>
      </w:r>
    </w:p>
    <w:p>
      <w:pPr>
        <w:pStyle w:val="0"/>
        <w:ind w:left="960" w:leftChars="400" w:firstLine="240" w:firstLineChars="100"/>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上記の児童生徒を含め、学校として特に配慮が必要な児童生徒については、日常的に、当該児童生徒の特性を踏まえた適切な支援を行うとともに、保護者との連携、周囲の児童生徒に対する必要な指導を組織的に行う。</w:t>
      </w:r>
    </w:p>
    <w:p>
      <w:pPr>
        <w:pStyle w:val="0"/>
        <w:widowControl w:val="1"/>
        <w:ind w:left="1200" w:leftChars="500" w:right="-1" w:firstLine="240" w:firstLineChars="100"/>
        <w:jc w:val="left"/>
        <w:rPr>
          <w:rFonts w:hint="default" w:ascii="ＭＳ 明朝" w:hAnsi="ＭＳ 明朝"/>
          <w:kern w:val="0"/>
        </w:rPr>
      </w:pPr>
    </w:p>
    <w:p>
      <w:pPr>
        <w:pStyle w:val="0"/>
        <w:widowControl w:val="1"/>
        <w:ind w:right="748" w:firstLine="720" w:firstLineChars="300"/>
        <w:jc w:val="left"/>
        <w:outlineLvl w:val="4"/>
        <w:rPr>
          <w:rFonts w:hint="default" w:ascii="ＭＳ 明朝" w:hAnsi="ＭＳ 明朝"/>
          <w:kern w:val="0"/>
        </w:rPr>
      </w:pPr>
      <w:r>
        <w:rPr>
          <w:rFonts w:hint="eastAsia" w:ascii="ＭＳ 明朝" w:hAnsi="ＭＳ 明朝"/>
          <w:kern w:val="0"/>
        </w:rPr>
        <w:t>②　早期発見</w:t>
      </w:r>
    </w:p>
    <w:p>
      <w:pPr>
        <w:pStyle w:val="0"/>
        <w:widowControl w:val="1"/>
        <w:ind w:left="960" w:leftChars="400" w:right="-1" w:firstLine="240" w:firstLineChars="100"/>
        <w:jc w:val="left"/>
        <w:rPr>
          <w:rFonts w:hint="default" w:ascii="ＭＳ 明朝" w:hAnsi="ＭＳ 明朝"/>
          <w:kern w:val="0"/>
        </w:rPr>
      </w:pPr>
      <w:r>
        <w:rPr>
          <w:rFonts w:hint="eastAsia" w:ascii="ＭＳ 明朝" w:hAnsi="ＭＳ 明朝"/>
          <w:kern w:val="0"/>
        </w:rPr>
        <w:t>いじめは大人の目に付きにくい時間や場所で行われたり、遊びやふざけあいを装って行われたりするなど、大人が気付きにくく判断しにくい形で行われることが多いことを教職員は認識し、いかなる兆候であっても、いじめではないかとの疑いをもって、早い段階から的確に関わりをもち、いじめを隠したり軽視したりすることなく、いじめを積極的に認知することが必要である。</w:t>
      </w:r>
    </w:p>
    <w:p>
      <w:pPr>
        <w:pStyle w:val="0"/>
        <w:widowControl w:val="1"/>
        <w:ind w:left="960" w:leftChars="400" w:right="-1" w:firstLine="240" w:firstLineChars="100"/>
        <w:jc w:val="left"/>
        <w:rPr>
          <w:rFonts w:hint="default" w:ascii="ＭＳ 明朝" w:hAnsi="ＭＳ 明朝"/>
          <w:kern w:val="0"/>
        </w:rPr>
      </w:pPr>
      <w:r>
        <w:rPr>
          <w:rFonts w:hint="eastAsia" w:ascii="ＭＳ 明朝" w:hAnsi="ＭＳ 明朝"/>
          <w:kern w:val="0"/>
        </w:rPr>
        <w:t>このため、日頃から児童生徒の見守りや信頼関係の構築等に努め、児童生徒が示す変化や危険信号を見逃さないようアンテナを高く保つ。あわせて、学校は定期的なアンケート調査や教育相談の実施等により、児童生徒がいじめを訴えやすい体制を整え、いじめの実態把握に取り組む。</w:t>
      </w:r>
    </w:p>
    <w:p>
      <w:pPr>
        <w:pStyle w:val="0"/>
        <w:autoSpaceDE w:val="0"/>
        <w:autoSpaceDN w:val="0"/>
        <w:adjustRightInd w:val="0"/>
        <w:ind w:left="960" w:leftChars="4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各学校は、学校いじめ防止基本方針において、アンケート調査、個人面談の実施や、それらの結果の検証及び組織的な対処方法について定めておく必要がある。</w:t>
      </w:r>
    </w:p>
    <w:p>
      <w:pPr>
        <w:pStyle w:val="0"/>
        <w:widowControl w:val="1"/>
        <w:ind w:left="960" w:leftChars="400" w:right="-1"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アンケート調査や個人面談において、児童生徒が自ら</w:t>
      </w:r>
      <w:r>
        <w:rPr>
          <w:rFonts w:hint="eastAsia" w:asciiTheme="minorEastAsia" w:hAnsiTheme="minorEastAsia"/>
          <w:color w:val="FF0000"/>
          <w:kern w:val="0"/>
          <w:u w:val="single" w:color="auto"/>
        </w:rPr>
        <w:t>SOS</w:t>
      </w:r>
      <w:r>
        <w:rPr>
          <w:rFonts w:hint="eastAsia" w:asciiTheme="minorEastAsia" w:hAnsiTheme="minorEastAsia"/>
          <w:color w:val="FF0000"/>
          <w:kern w:val="0"/>
          <w:u w:val="single" w:color="auto"/>
        </w:rPr>
        <w:t>を発信すること及びいじめの情報を教職員に報告することは、当該児童生徒にとっては多大な勇気を要するものであることを教職員は理解しなければならない。これを踏まえ、学校は、児童生徒からの相談に対しては、必ず学校の教職員等が迅速に対応することを徹底する。</w:t>
      </w:r>
    </w:p>
    <w:p>
      <w:pPr>
        <w:pStyle w:val="0"/>
        <w:widowControl w:val="1"/>
        <w:ind w:left="960" w:leftChars="400" w:right="-1" w:firstLine="240" w:firstLineChars="100"/>
        <w:jc w:val="left"/>
        <w:rPr>
          <w:rFonts w:hint="default" w:ascii="ＭＳ 明朝" w:hAnsi="ＭＳ 明朝"/>
          <w:color w:val="FF0000"/>
          <w:kern w:val="0"/>
        </w:rPr>
      </w:pPr>
      <w:r>
        <w:rPr>
          <w:rFonts w:hint="eastAsia" w:ascii="ＭＳ 明朝" w:hAnsi="ＭＳ 明朝"/>
          <w:color w:val="FF0000"/>
          <w:kern w:val="0"/>
          <w:u w:val="single" w:color="auto"/>
        </w:rPr>
        <w:t>その際、いじめの問題に対して、その態様に応じた適切な対処ができるよう、心理や福祉の専門家であるスクールカウンセラー・スクールソーシャルワーカー等を活用して、教職員のカウンセリング能力等の向上を図るための校内研修を計画的に実施しておく。</w:t>
      </w:r>
    </w:p>
    <w:p>
      <w:pPr>
        <w:pStyle w:val="0"/>
        <w:widowControl w:val="1"/>
        <w:ind w:left="1200" w:leftChars="500" w:right="-1" w:firstLine="240" w:firstLineChars="100"/>
        <w:jc w:val="left"/>
        <w:rPr>
          <w:rFonts w:hint="default" w:ascii="ＭＳ 明朝" w:hAnsi="ＭＳ 明朝"/>
          <w:color w:val="FF0000"/>
          <w:kern w:val="0"/>
        </w:rPr>
      </w:pPr>
    </w:p>
    <w:p>
      <w:pPr>
        <w:pStyle w:val="0"/>
        <w:widowControl w:val="1"/>
        <w:ind w:right="-1" w:firstLine="720" w:firstLineChars="300"/>
        <w:jc w:val="left"/>
        <w:outlineLvl w:val="4"/>
        <w:rPr>
          <w:rFonts w:hint="default" w:ascii="ＭＳ 明朝" w:hAnsi="ＭＳ 明朝"/>
          <w:kern w:val="0"/>
        </w:rPr>
      </w:pPr>
      <w:r>
        <w:rPr>
          <w:rFonts w:hint="eastAsia" w:ascii="ＭＳ 明朝" w:hAnsi="ＭＳ 明朝"/>
          <w:kern w:val="0"/>
        </w:rPr>
        <w:t>③　いじめに対する措置</w:t>
      </w:r>
    </w:p>
    <w:p>
      <w:pPr>
        <w:pStyle w:val="0"/>
        <w:autoSpaceDE w:val="0"/>
        <w:autoSpaceDN w:val="0"/>
        <w:adjustRightInd w:val="0"/>
        <w:ind w:left="960" w:leftChars="4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法第</w:t>
      </w:r>
      <w:r>
        <w:rPr>
          <w:rFonts w:hint="default" w:asciiTheme="minorEastAsia" w:hAnsiTheme="minorEastAsia"/>
          <w:color w:val="FF0000"/>
          <w:kern w:val="0"/>
          <w:u w:val="single" w:color="auto"/>
        </w:rPr>
        <w:t>23</w:t>
      </w:r>
      <w:r>
        <w:rPr>
          <w:rFonts w:hint="eastAsia" w:asciiTheme="minorEastAsia" w:hAnsiTheme="minorEastAsia"/>
          <w:color w:val="FF0000"/>
          <w:kern w:val="0"/>
          <w:u w:val="single" w:color="auto"/>
        </w:rPr>
        <w:t>条第</w:t>
      </w:r>
      <w:r>
        <w:rPr>
          <w:rFonts w:hint="default" w:asciiTheme="minorEastAsia" w:hAnsiTheme="minorEastAsia"/>
          <w:color w:val="FF0000"/>
          <w:kern w:val="0"/>
          <w:u w:val="single" w:color="auto"/>
        </w:rPr>
        <w:t>1</w:t>
      </w:r>
      <w:r>
        <w:rPr>
          <w:rFonts w:hint="eastAsia" w:asciiTheme="minorEastAsia" w:hAnsiTheme="minorEastAsia"/>
          <w:color w:val="FF0000"/>
          <w:kern w:val="0"/>
          <w:u w:val="single" w:color="auto"/>
        </w:rPr>
        <w:t>項は、「学校の教職員、地方公共団体の職員その他の児童等からの相談に応じる者及び保護者は、児童等からいじめに係る相談を受けた場合において、いじめの事実があると思われるときは、いじめを受けたと思われる児童等が在籍する学校への通報その他の適切な措置をとるものとする。」としており、学校の教職員がいじめを発見し、又は相談を受けた場合には、速やかに、学校いじめ対策組織に対し当該いじめに係る情報を報告し、学校の組織的な対応につなげなければならない。すなわち、学校の特定の教職員が、いじめに係る情報を抱え込み、学校いじめ対策組織に報告を行わないことは、同項の規定に違反し得る。</w:t>
      </w:r>
    </w:p>
    <w:p>
      <w:pPr>
        <w:pStyle w:val="0"/>
        <w:autoSpaceDE w:val="0"/>
        <w:autoSpaceDN w:val="0"/>
        <w:adjustRightInd w:val="0"/>
        <w:ind w:left="960" w:leftChars="4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児童生徒から学校の教職員にいじめ（疑いを含む）に係る情報の報告・相談があった時に、学校が当該事案に対して速やかに具体的な行動をとらなければ、児童生徒は「報告・相談しても何もしてくれない」と思い、今後、いじめに係る情報の報告・相談を行わなくなる可能性がある。このため、いじめに係る情報が教職員に寄せられた時は、教職員は、他の業務に優先して、かつ、即日、当該情報を速やかに学校いじめ対策組織に報告し、学校の組織的な対応につなげる必要がある。</w:t>
      </w:r>
    </w:p>
    <w:p>
      <w:pPr>
        <w:pStyle w:val="0"/>
        <w:autoSpaceDE w:val="0"/>
        <w:autoSpaceDN w:val="0"/>
        <w:adjustRightInd w:val="0"/>
        <w:ind w:left="960" w:leftChars="400"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また、各教職員は、学校の定めた方針等に沿って、いじめに係る情報を適切に記録しておく必要がある。</w:t>
      </w:r>
    </w:p>
    <w:p>
      <w:pPr>
        <w:pStyle w:val="0"/>
        <w:ind w:left="960" w:leftChars="400" w:firstLine="240" w:firstLineChars="100"/>
        <w:rPr>
          <w:rFonts w:hint="default" w:asciiTheme="minorEastAsia" w:hAnsiTheme="minorEastAsia"/>
          <w:color w:val="FF0000"/>
          <w:kern w:val="0"/>
        </w:rPr>
      </w:pPr>
      <w:r>
        <w:rPr>
          <w:rFonts w:hint="eastAsia" w:asciiTheme="minorEastAsia" w:hAnsiTheme="minorEastAsia"/>
          <w:color w:val="FF0000"/>
          <w:kern w:val="0"/>
          <w:u w:val="single" w:color="auto"/>
        </w:rPr>
        <w:t>学校いじめ対策組織において情報共有を行った後は、事実関係の確認の上、組織的に対応方針を決定し、いじめを受けた児童生徒やいじめを知らせてきた児童生徒を徹底して守り通す。</w:t>
      </w:r>
    </w:p>
    <w:p>
      <w:pPr>
        <w:pStyle w:val="0"/>
        <w:ind w:left="960" w:leftChars="400" w:firstLine="240" w:firstLineChars="100"/>
        <w:rPr>
          <w:rFonts w:hint="default" w:ascii="ＭＳ 明朝" w:hAnsi="ＭＳ 明朝"/>
          <w:kern w:val="0"/>
        </w:rPr>
      </w:pPr>
      <w:r>
        <w:rPr>
          <w:rFonts w:hint="eastAsia" w:ascii="ＭＳ 明朝" w:hAnsi="ＭＳ 明朝"/>
          <w:kern w:val="0"/>
        </w:rPr>
        <w:t>いじめた児童生徒に対しては、当該児童生徒の人格の成長を旨として、教育的配慮のもと、毅然とした態度で指導する。</w:t>
      </w:r>
    </w:p>
    <w:p>
      <w:pPr>
        <w:pStyle w:val="0"/>
        <w:ind w:left="960" w:leftChars="400" w:firstLine="240" w:firstLineChars="100"/>
        <w:rPr>
          <w:rFonts w:hint="default" w:asciiTheme="minorEastAsia" w:hAnsiTheme="minorEastAsia" w:eastAsiaTheme="minorEastAsia"/>
          <w:color w:val="FF0000"/>
          <w:highlight w:val="lightGray"/>
          <w:u w:val="single" w:color="auto"/>
        </w:rPr>
      </w:pPr>
      <w:r>
        <w:rPr>
          <w:rFonts w:hint="eastAsia" w:asciiTheme="minorEastAsia" w:hAnsiTheme="minorEastAsia" w:eastAsiaTheme="minorEastAsia"/>
          <w:color w:val="FF0000"/>
          <w:u w:val="single" w:color="auto"/>
        </w:rPr>
        <w:t>指導に当たっては、本人に</w:t>
      </w:r>
      <w:r>
        <w:rPr>
          <w:rFonts w:hint="default" w:asciiTheme="minorEastAsia" w:hAnsiTheme="minorEastAsia" w:eastAsiaTheme="minorEastAsia"/>
          <w:color w:val="FF0000"/>
          <w:u w:val="single" w:color="auto"/>
        </w:rPr>
        <w:t>いじめ</w:t>
      </w:r>
      <w:r>
        <w:rPr>
          <w:rFonts w:hint="eastAsia" w:asciiTheme="minorEastAsia" w:hAnsiTheme="minorEastAsia" w:eastAsiaTheme="minorEastAsia"/>
          <w:color w:val="FF0000"/>
          <w:u w:val="single" w:color="auto"/>
        </w:rPr>
        <w:t>は被害者の</w:t>
      </w:r>
      <w:r>
        <w:rPr>
          <w:rFonts w:hint="default" w:asciiTheme="minorEastAsia" w:hAnsiTheme="minorEastAsia" w:eastAsiaTheme="minorEastAsia"/>
          <w:color w:val="FF0000"/>
          <w:u w:val="single" w:color="auto"/>
        </w:rPr>
        <w:t>人格を傷つけ</w:t>
      </w:r>
      <w:r>
        <w:rPr>
          <w:rFonts w:hint="eastAsia" w:asciiTheme="minorEastAsia" w:hAnsiTheme="minorEastAsia" w:eastAsiaTheme="minorEastAsia"/>
          <w:color w:val="FF0000"/>
          <w:u w:val="single" w:color="auto"/>
        </w:rPr>
        <w:t>、</w:t>
      </w:r>
      <w:r>
        <w:rPr>
          <w:rFonts w:hint="default" w:asciiTheme="minorEastAsia" w:hAnsiTheme="minorEastAsia" w:eastAsiaTheme="minorEastAsia"/>
          <w:color w:val="FF0000"/>
          <w:u w:val="single" w:color="auto"/>
        </w:rPr>
        <w:t>生命</w:t>
      </w:r>
      <w:r>
        <w:rPr>
          <w:rFonts w:hint="eastAsia" w:asciiTheme="minorEastAsia" w:hAnsiTheme="minorEastAsia" w:eastAsiaTheme="minorEastAsia"/>
          <w:color w:val="FF0000"/>
          <w:u w:val="single" w:color="auto"/>
        </w:rPr>
        <w:t>、</w:t>
      </w:r>
      <w:r>
        <w:rPr>
          <w:rFonts w:hint="default" w:asciiTheme="minorEastAsia" w:hAnsiTheme="minorEastAsia" w:eastAsiaTheme="minorEastAsia"/>
          <w:color w:val="FF0000"/>
          <w:u w:val="single" w:color="auto"/>
        </w:rPr>
        <w:t>身体又は財産を脅かす行為であることを理解させ</w:t>
      </w:r>
      <w:r>
        <w:rPr>
          <w:rFonts w:hint="eastAsia" w:asciiTheme="minorEastAsia" w:hAnsiTheme="minorEastAsia" w:eastAsiaTheme="minorEastAsia"/>
          <w:color w:val="FF0000"/>
          <w:u w:val="single" w:color="auto"/>
        </w:rPr>
        <w:t>るとともに、</w:t>
      </w:r>
      <w:r>
        <w:rPr>
          <w:rFonts w:hint="default" w:asciiTheme="minorEastAsia" w:hAnsiTheme="minorEastAsia" w:eastAsiaTheme="minorEastAsia"/>
          <w:color w:val="FF0000"/>
          <w:u w:val="single" w:color="auto"/>
        </w:rPr>
        <w:t>自らの行為の責任を自覚させる。</w:t>
      </w:r>
      <w:r>
        <w:rPr>
          <w:rFonts w:hint="eastAsia" w:asciiTheme="minorEastAsia" w:hAnsiTheme="minorEastAsia" w:eastAsiaTheme="minorEastAsia"/>
          <w:color w:val="FF0000"/>
          <w:u w:val="single" w:color="auto"/>
        </w:rPr>
        <w:t>また、</w:t>
      </w:r>
      <w:r>
        <w:rPr>
          <w:rFonts w:hint="default" w:asciiTheme="minorEastAsia" w:hAnsiTheme="minorEastAsia" w:eastAsiaTheme="minorEastAsia"/>
          <w:color w:val="FF0000"/>
          <w:u w:val="single" w:color="auto"/>
        </w:rPr>
        <w:t>いじめた児童生徒が抱える問題など</w:t>
      </w:r>
      <w:r>
        <w:rPr>
          <w:rFonts w:hint="eastAsia" w:asciiTheme="minorEastAsia" w:hAnsiTheme="minorEastAsia" w:eastAsiaTheme="minorEastAsia"/>
          <w:color w:val="FF0000"/>
          <w:u w:val="single" w:color="auto"/>
        </w:rPr>
        <w:t>、</w:t>
      </w:r>
      <w:r>
        <w:rPr>
          <w:rFonts w:hint="default" w:asciiTheme="minorEastAsia" w:hAnsiTheme="minorEastAsia" w:eastAsiaTheme="minorEastAsia"/>
          <w:color w:val="FF0000"/>
          <w:u w:val="single" w:color="auto"/>
        </w:rPr>
        <w:t>いじめの背景にも目を向け</w:t>
      </w:r>
      <w:r>
        <w:rPr>
          <w:rFonts w:hint="eastAsia" w:asciiTheme="minorEastAsia" w:hAnsiTheme="minorEastAsia" w:eastAsiaTheme="minorEastAsia"/>
          <w:color w:val="FF0000"/>
          <w:u w:val="single" w:color="auto"/>
        </w:rPr>
        <w:t>、</w:t>
      </w:r>
      <w:r>
        <w:rPr>
          <w:rFonts w:hint="default" w:asciiTheme="minorEastAsia" w:hAnsiTheme="minorEastAsia" w:eastAsiaTheme="minorEastAsia"/>
          <w:color w:val="FF0000"/>
          <w:u w:val="single" w:color="auto"/>
        </w:rPr>
        <w:t>当該児童生徒の安心・安全</w:t>
      </w:r>
      <w:r>
        <w:rPr>
          <w:rFonts w:hint="eastAsia" w:asciiTheme="minorEastAsia" w:hAnsiTheme="minorEastAsia" w:eastAsiaTheme="minorEastAsia"/>
          <w:color w:val="FF0000"/>
          <w:u w:val="single" w:color="auto"/>
        </w:rPr>
        <w:t>、</w:t>
      </w:r>
      <w:r>
        <w:rPr>
          <w:rFonts w:hint="default" w:asciiTheme="minorEastAsia" w:hAnsiTheme="minorEastAsia" w:eastAsiaTheme="minorEastAsia"/>
          <w:color w:val="FF0000"/>
          <w:u w:val="single" w:color="auto"/>
        </w:rPr>
        <w:t>健全な人格の発達に</w:t>
      </w:r>
      <w:r>
        <w:rPr>
          <w:rFonts w:hint="eastAsia" w:asciiTheme="minorEastAsia" w:hAnsiTheme="minorEastAsia" w:eastAsiaTheme="minorEastAsia"/>
          <w:color w:val="FF0000"/>
          <w:u w:val="single" w:color="auto"/>
        </w:rPr>
        <w:t>対する</w:t>
      </w:r>
      <w:r>
        <w:rPr>
          <w:rFonts w:hint="default" w:asciiTheme="minorEastAsia" w:hAnsiTheme="minorEastAsia" w:eastAsiaTheme="minorEastAsia"/>
          <w:color w:val="FF0000"/>
          <w:u w:val="single" w:color="auto"/>
        </w:rPr>
        <w:t>配慮</w:t>
      </w:r>
      <w:r>
        <w:rPr>
          <w:rFonts w:hint="eastAsia" w:asciiTheme="minorEastAsia" w:hAnsiTheme="minorEastAsia" w:eastAsiaTheme="minorEastAsia"/>
          <w:color w:val="FF0000"/>
          <w:u w:val="single" w:color="auto"/>
        </w:rPr>
        <w:t>も必要である</w:t>
      </w:r>
      <w:r>
        <w:rPr>
          <w:rFonts w:hint="default" w:asciiTheme="minorEastAsia" w:hAnsiTheme="minorEastAsia" w:eastAsiaTheme="minorEastAsia"/>
          <w:color w:val="FF0000"/>
          <w:u w:val="single" w:color="auto"/>
        </w:rPr>
        <w:t>。</w:t>
      </w:r>
      <w:r>
        <w:rPr>
          <w:rFonts w:hint="eastAsia" w:asciiTheme="minorEastAsia" w:hAnsiTheme="minorEastAsia" w:eastAsiaTheme="minorEastAsia"/>
          <w:color w:val="FF0000"/>
          <w:u w:val="single" w:color="auto"/>
        </w:rPr>
        <w:t>なお、いじめた児童生徒の立ち直りを促していくためには、保護者との連携が不可欠であるため、保護者の理解や協力を求めるとともに、保護者に対する継続的な助言を行う。</w:t>
      </w:r>
    </w:p>
    <w:p>
      <w:pPr>
        <w:pStyle w:val="0"/>
        <w:ind w:left="960" w:leftChars="400" w:firstLine="240" w:firstLineChars="100"/>
        <w:rPr>
          <w:rFonts w:hint="default" w:asciiTheme="minorEastAsia" w:hAnsiTheme="minorEastAsia" w:eastAsiaTheme="minorEastAsia"/>
          <w:color w:val="FF0000"/>
        </w:rPr>
      </w:pPr>
      <w:r>
        <w:rPr>
          <w:rFonts w:hint="eastAsia" w:asciiTheme="minorEastAsia" w:hAnsiTheme="minorEastAsia" w:eastAsiaTheme="minorEastAsia"/>
        </w:rPr>
        <w:t>これらの対応については、教職員全員の共通理解や保護者</w:t>
      </w:r>
      <w:r>
        <w:rPr>
          <w:rFonts w:hint="eastAsia" w:asciiTheme="minorEastAsia" w:hAnsiTheme="minorEastAsia" w:eastAsiaTheme="minorEastAsia"/>
          <w:color w:val="FF0000"/>
          <w:u w:val="single" w:color="auto"/>
        </w:rPr>
        <w:t>との連携にとどまらず、</w:t>
      </w:r>
      <w:r>
        <w:rPr>
          <w:rFonts w:hint="eastAsia" w:asciiTheme="minorEastAsia" w:hAnsiTheme="minorEastAsia" w:eastAsiaTheme="minorEastAsia"/>
        </w:rPr>
        <w:t>関係機関・専門機関との連携のもとで取り組む</w:t>
      </w:r>
      <w:r>
        <w:rPr>
          <w:rFonts w:hint="eastAsia" w:asciiTheme="minorEastAsia" w:hAnsiTheme="minorEastAsia" w:eastAsiaTheme="minorEastAsia"/>
          <w:color w:val="FF0000"/>
          <w:u w:val="single" w:color="auto"/>
        </w:rPr>
        <w:t>ことで、</w:t>
      </w:r>
      <w:r>
        <w:rPr>
          <w:rFonts w:hint="default" w:asciiTheme="minorEastAsia" w:hAnsiTheme="minorEastAsia" w:eastAsiaTheme="minorEastAsia"/>
          <w:color w:val="FF0000"/>
          <w:u w:val="single" w:color="auto"/>
        </w:rPr>
        <w:t>組織的にいじめをやめさせ</w:t>
      </w:r>
      <w:r>
        <w:rPr>
          <w:rFonts w:hint="eastAsia" w:asciiTheme="minorEastAsia" w:hAnsiTheme="minorEastAsia" w:eastAsiaTheme="minorEastAsia"/>
          <w:color w:val="FF0000"/>
          <w:u w:val="single" w:color="auto"/>
        </w:rPr>
        <w:t>、</w:t>
      </w:r>
      <w:r>
        <w:rPr>
          <w:rFonts w:hint="default" w:asciiTheme="minorEastAsia" w:hAnsiTheme="minorEastAsia" w:eastAsiaTheme="minorEastAsia"/>
          <w:color w:val="FF0000"/>
          <w:u w:val="single" w:color="auto"/>
        </w:rPr>
        <w:t>その再発を防止する。</w:t>
      </w:r>
    </w:p>
    <w:p>
      <w:pPr>
        <w:pStyle w:val="0"/>
        <w:autoSpaceDE w:val="0"/>
        <w:autoSpaceDN w:val="0"/>
        <w:adjustRightInd w:val="0"/>
        <w:ind w:left="960" w:leftChars="400" w:right="-1" w:firstLine="240" w:firstLineChars="1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いじめは、単に謝罪をもって安易に解消とすることはできない。いじめが「解消している」状態とは、少なくとも次の２つの要件が満たされている必要がある。ただし、これらの要件が満たされている場合であっても、必要に応じ、他の事情も勘案して判断するものとする。</w:t>
      </w:r>
    </w:p>
    <w:p>
      <w:pPr>
        <w:pStyle w:val="0"/>
        <w:autoSpaceDE w:val="0"/>
        <w:autoSpaceDN w:val="0"/>
        <w:adjustRightInd w:val="0"/>
        <w:ind w:firstLine="960" w:firstLineChars="4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　いじめに係る行為が止んでいること</w:t>
      </w:r>
    </w:p>
    <w:p>
      <w:pPr>
        <w:pStyle w:val="0"/>
        <w:autoSpaceDE w:val="0"/>
        <w:autoSpaceDN w:val="0"/>
        <w:adjustRightInd w:val="0"/>
        <w:ind w:firstLine="1440" w:firstLineChars="600"/>
        <w:jc w:val="left"/>
        <w:rPr>
          <w:rFonts w:hint="default" w:asciiTheme="minorEastAsia" w:hAnsiTheme="minorEastAsia"/>
          <w:color w:val="FF0000"/>
          <w:u w:val="single" w:color="auto"/>
        </w:rPr>
      </w:pPr>
      <w:r>
        <w:rPr>
          <w:rFonts w:hint="eastAsia" w:asciiTheme="minorEastAsia" w:hAnsiTheme="minorEastAsia"/>
          <w:color w:val="FF0000"/>
          <w:u w:val="single" w:color="auto"/>
        </w:rPr>
        <w:t>被害者に対する心理的又は物理的な影響を与える行為（インターネットを通</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u w:val="single" w:color="auto"/>
        </w:rPr>
        <w:t>じて行われるものを含む。）が止んでいる状態が相当の期間継続していること。</w:t>
      </w:r>
    </w:p>
    <w:p>
      <w:pPr>
        <w:pStyle w:val="25"/>
        <w:ind w:right="38" w:rightChars="16" w:firstLine="1200" w:firstLineChars="500"/>
        <w:rPr>
          <w:rFonts w:hint="default" w:asciiTheme="minorEastAsia" w:hAnsiTheme="minorEastAsia"/>
          <w:color w:val="FF0000"/>
          <w:u w:val="single" w:color="auto"/>
        </w:rPr>
      </w:pPr>
      <w:r>
        <w:rPr>
          <w:rFonts w:hint="eastAsia" w:asciiTheme="minorEastAsia" w:hAnsiTheme="minorEastAsia"/>
          <w:color w:val="FF0000"/>
          <w:u w:val="single" w:color="auto"/>
        </w:rPr>
        <w:t>この相当の期間とは、少なくとも３か月を目安とする。ただし、いじめの被害</w:t>
      </w:r>
    </w:p>
    <w:p>
      <w:pPr>
        <w:pStyle w:val="25"/>
        <w:ind w:right="38" w:rightChars="16" w:firstLine="1200" w:firstLineChars="500"/>
        <w:rPr>
          <w:rFonts w:hint="default" w:asciiTheme="minorEastAsia" w:hAnsiTheme="minorEastAsia"/>
          <w:color w:val="FF0000"/>
          <w:u w:val="single" w:color="auto"/>
        </w:rPr>
      </w:pPr>
      <w:r>
        <w:rPr>
          <w:rFonts w:hint="eastAsia" w:asciiTheme="minorEastAsia" w:hAnsiTheme="minorEastAsia"/>
          <w:color w:val="FF0000"/>
          <w:u w:val="single" w:color="auto"/>
        </w:rPr>
        <w:t>の重大性等からさらに長期の期間が必要であると判断される場合は、この目安</w:t>
      </w:r>
    </w:p>
    <w:p>
      <w:pPr>
        <w:pStyle w:val="25"/>
        <w:ind w:right="38" w:rightChars="16" w:firstLine="1200" w:firstLineChars="500"/>
        <w:rPr>
          <w:rFonts w:hint="default" w:asciiTheme="minorEastAsia" w:hAnsiTheme="minorEastAsia"/>
          <w:color w:val="FF0000"/>
          <w:u w:val="single" w:color="auto"/>
        </w:rPr>
      </w:pPr>
      <w:r>
        <w:rPr>
          <w:rFonts w:hint="eastAsia" w:asciiTheme="minorEastAsia" w:hAnsiTheme="minorEastAsia"/>
          <w:color w:val="FF0000"/>
          <w:u w:val="single" w:color="auto"/>
        </w:rPr>
        <w:t>にかかわらず、学校の設置者又は学校いじめ対策組織の判断により、より長期</w:t>
      </w:r>
    </w:p>
    <w:p>
      <w:pPr>
        <w:pStyle w:val="25"/>
        <w:ind w:right="38" w:rightChars="16" w:firstLine="1200" w:firstLineChars="500"/>
        <w:rPr>
          <w:rFonts w:hint="default"/>
          <w:color w:val="FF0000"/>
          <w:u w:val="single" w:color="auto"/>
        </w:rPr>
      </w:pPr>
      <w:r>
        <w:rPr>
          <w:rFonts w:hint="eastAsia" w:asciiTheme="minorEastAsia" w:hAnsiTheme="minorEastAsia"/>
          <w:color w:val="FF0000"/>
          <w:u w:val="single" w:color="auto"/>
        </w:rPr>
        <w:t>の期間を設定するものとする。</w:t>
      </w:r>
      <w:r>
        <w:rPr>
          <w:rFonts w:hint="default"/>
          <w:color w:val="FF0000"/>
          <w:u w:val="single" w:color="auto"/>
        </w:rPr>
        <w:t>学校の教職員は、相当の期間が経過するまでは、</w:t>
      </w:r>
    </w:p>
    <w:p>
      <w:pPr>
        <w:pStyle w:val="25"/>
        <w:ind w:right="38" w:rightChars="16" w:firstLine="1200" w:firstLineChars="500"/>
        <w:rPr>
          <w:rFonts w:hint="default"/>
          <w:color w:val="FF0000"/>
          <w:u w:val="single" w:color="auto"/>
        </w:rPr>
      </w:pPr>
      <w:r>
        <w:rPr>
          <w:rFonts w:hint="default"/>
          <w:color w:val="FF0000"/>
          <w:u w:val="single" w:color="auto"/>
        </w:rPr>
        <w:t>被害・加害児童生徒の様子を含め状況を注視し、期間が経過した段階で判断を</w:t>
      </w:r>
    </w:p>
    <w:p>
      <w:pPr>
        <w:pStyle w:val="25"/>
        <w:ind w:right="38" w:rightChars="16" w:firstLine="1200" w:firstLineChars="500"/>
        <w:rPr>
          <w:rFonts w:hint="default"/>
          <w:color w:val="FF0000"/>
          <w:u w:val="single" w:color="auto"/>
        </w:rPr>
      </w:pPr>
      <w:r>
        <w:rPr>
          <w:rFonts w:hint="default"/>
          <w:color w:val="FF0000"/>
          <w:u w:val="single" w:color="auto"/>
        </w:rPr>
        <w:t>行う。行為が止んでいない場合は、改めて、相当の期間を設定して状況を注視</w:t>
      </w:r>
    </w:p>
    <w:p>
      <w:pPr>
        <w:pStyle w:val="25"/>
        <w:ind w:right="38" w:rightChars="16" w:firstLine="1200" w:firstLineChars="500"/>
        <w:rPr>
          <w:rFonts w:hint="default"/>
          <w:color w:val="FF0000"/>
          <w:u w:val="single" w:color="auto"/>
        </w:rPr>
      </w:pPr>
      <w:r>
        <w:rPr>
          <w:rFonts w:hint="default"/>
          <w:color w:val="FF0000"/>
          <w:u w:val="single" w:color="auto"/>
        </w:rPr>
        <w:t>する。</w:t>
      </w:r>
    </w:p>
    <w:p>
      <w:pPr>
        <w:pStyle w:val="0"/>
        <w:autoSpaceDE w:val="0"/>
        <w:autoSpaceDN w:val="0"/>
        <w:adjustRightInd w:val="0"/>
        <w:ind w:firstLine="960" w:firstLineChars="4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　被害児童生徒が心身の苦痛を感じていないこと</w:t>
      </w:r>
    </w:p>
    <w:p>
      <w:pPr>
        <w:pStyle w:val="0"/>
        <w:autoSpaceDE w:val="0"/>
        <w:autoSpaceDN w:val="0"/>
        <w:adjustRightInd w:val="0"/>
        <w:ind w:firstLine="1440" w:firstLineChars="6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いじめに係る行為が止んでいるかどうかを判断する時点において、被害児童</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生徒がいじめの行為により心身の苦痛を感じていないと認められること。被害</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児童生徒本人及びその保護者に対し、心身の苦痛を感じていないかどうかを面</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談等により確認する。</w:t>
      </w:r>
    </w:p>
    <w:p>
      <w:pPr>
        <w:pStyle w:val="0"/>
        <w:autoSpaceDE w:val="0"/>
        <w:autoSpaceDN w:val="0"/>
        <w:adjustRightInd w:val="0"/>
        <w:ind w:firstLine="1440" w:firstLineChars="6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学校は、いじめが解消に至っていない段階では、被害児童生徒を守り通し、</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その安全・安心を確保する責任を有する。学校いじめ対策組織においては、い</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じめが解消に至るまで被害児童生徒の支援を継続するため、支援内容、情報共</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有、教職員の役割分担を含む対処プランを策定し、確実に実行する。</w:t>
      </w:r>
    </w:p>
    <w:p>
      <w:pPr>
        <w:pStyle w:val="0"/>
        <w:autoSpaceDE w:val="0"/>
        <w:autoSpaceDN w:val="0"/>
        <w:adjustRightInd w:val="0"/>
        <w:ind w:firstLine="1440" w:firstLineChars="600"/>
        <w:jc w:val="left"/>
        <w:rPr>
          <w:rFonts w:hint="default"/>
          <w:color w:val="FF0000"/>
          <w:u w:val="single" w:color="auto"/>
        </w:rPr>
      </w:pPr>
      <w:r>
        <w:rPr>
          <w:rFonts w:hint="default"/>
          <w:color w:val="FF0000"/>
          <w:u w:val="single" w:color="auto"/>
        </w:rPr>
        <w:t>上記のいじめが「解消している」状態とは、あくまで、一つの段階に過ぎず、</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いじめが「解消している」状態に至った場合でも、いじめが再発する可能性が</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十分にあり得ることを踏まえ、学校の教職員は、当該いじめの被害児童生徒及</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び加害児童生徒については、日常的に注意深く観察する必要がある。</w:t>
      </w:r>
    </w:p>
    <w:p>
      <w:pPr>
        <w:pStyle w:val="0"/>
        <w:autoSpaceDE w:val="0"/>
        <w:autoSpaceDN w:val="0"/>
        <w:adjustRightInd w:val="0"/>
        <w:ind w:firstLine="1440" w:firstLineChars="6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さらに、必要に応じ、被害児童生徒の心的外傷ストレス（</w:t>
      </w:r>
      <w:r>
        <w:rPr>
          <w:rFonts w:hint="default" w:asciiTheme="minorEastAsia" w:hAnsiTheme="minorEastAsia"/>
          <w:color w:val="FF0000"/>
          <w:kern w:val="0"/>
          <w:u w:val="single" w:color="auto"/>
        </w:rPr>
        <w:t>PTSD</w:t>
      </w:r>
      <w:r>
        <w:rPr>
          <w:rFonts w:hint="eastAsia" w:asciiTheme="minorEastAsia" w:hAnsiTheme="minorEastAsia"/>
          <w:color w:val="FF0000"/>
          <w:kern w:val="0"/>
          <w:u w:val="single" w:color="auto"/>
        </w:rPr>
        <w:t>）等のいじめ</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r>
        <w:rPr>
          <w:rFonts w:hint="eastAsia" w:asciiTheme="minorEastAsia" w:hAnsiTheme="minorEastAsia"/>
          <w:color w:val="FF0000"/>
          <w:kern w:val="0"/>
          <w:u w:val="single" w:color="auto"/>
        </w:rPr>
        <w:t>による後遺症へのケアを行う。</w:t>
      </w: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p>
    <w:p>
      <w:pPr>
        <w:pStyle w:val="0"/>
        <w:autoSpaceDE w:val="0"/>
        <w:autoSpaceDN w:val="0"/>
        <w:adjustRightInd w:val="0"/>
        <w:ind w:firstLine="1200" w:firstLineChars="500"/>
        <w:jc w:val="left"/>
        <w:rPr>
          <w:rFonts w:hint="default" w:asciiTheme="minorEastAsia" w:hAnsiTheme="minorEastAsia"/>
          <w:color w:val="FF0000"/>
          <w:kern w:val="0"/>
          <w:u w:val="single" w:color="auto"/>
        </w:rPr>
      </w:pPr>
    </w:p>
    <w:p>
      <w:pPr>
        <w:pStyle w:val="0"/>
        <w:overflowPunct w:val="0"/>
        <w:ind w:left="240" w:hanging="240" w:hangingChars="100"/>
        <w:textAlignment w:val="baseline"/>
        <w:rPr>
          <w:rFonts w:hint="default" w:asciiTheme="minorEastAsia" w:hAnsiTheme="minorEastAsia"/>
          <w:strike w:val="1"/>
          <w:color w:val="FF0000"/>
          <w:kern w:val="0"/>
        </w:rPr>
      </w:pPr>
      <w:r>
        <w:rPr>
          <w:rFonts w:hint="eastAsia" w:ascii="ＭＳ ゴシック" w:hAnsi="ＭＳ ゴシック" w:eastAsia="ＭＳ ゴシック"/>
          <w:color w:val="000000"/>
          <w:kern w:val="0"/>
        </w:rPr>
        <w:t>４　重大事態への対処</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241" w:firstLineChars="100"/>
        <w:rPr>
          <w:rFonts w:hint="default" w:ascii="ＭＳ 明朝" w:hAnsi="ＭＳ 明朝"/>
          <w:b w:val="1"/>
          <w:kern w:val="0"/>
        </w:rPr>
      </w:pPr>
      <w:r>
        <w:rPr>
          <w:rFonts w:hint="eastAsia" w:ascii="ＭＳ 明朝" w:hAnsi="ＭＳ 明朝"/>
          <w:b w:val="1"/>
          <w:color w:val="000000"/>
          <w:kern w:val="0"/>
        </w:rPr>
        <w:t>（１）</w:t>
      </w:r>
      <w:r>
        <w:rPr>
          <w:rFonts w:hint="eastAsia" w:ascii="ＭＳ 明朝" w:hAnsi="ＭＳ 明朝"/>
          <w:b w:val="1"/>
          <w:kern w:val="0"/>
        </w:rPr>
        <w:t>学校の設置者又は学校による調査</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r>
        <w:rPr>
          <w:rFonts w:hint="eastAsia" w:ascii="ＭＳ 明朝" w:hAnsi="ＭＳ 明朝"/>
          <w:kern w:val="0"/>
        </w:rPr>
        <w:t>①　重大事態の発生と調査</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r>
        <w:rPr>
          <w:rFonts w:hint="default" w:ascii="ＭＳ 明朝" w:hAnsi="ＭＳ 明朝"/>
        </w:rPr>
        <mc:AlternateContent>
          <mc:Choice Requires="wps">
            <w:drawing>
              <wp:anchor simplePos="0" relativeHeight="7" behindDoc="0" locked="0" layoutInCell="1" hidden="0" allowOverlap="1">
                <wp:simplePos x="0" y="0"/>
                <wp:positionH relativeFrom="column">
                  <wp:posOffset>442595</wp:posOffset>
                </wp:positionH>
                <wp:positionV relativeFrom="paragraph">
                  <wp:posOffset>-5715</wp:posOffset>
                </wp:positionV>
                <wp:extent cx="5736590" cy="3648710"/>
                <wp:effectExtent l="635" t="635" r="24130" b="8890"/>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5736590" cy="3648710"/>
                        </a:xfrm>
                        <a:prstGeom prst="rect">
                          <a:avLst/>
                        </a:prstGeom>
                        <a:solidFill>
                          <a:srgbClr val="FFFFFF"/>
                        </a:solidFill>
                        <a:ln w="9525">
                          <a:solidFill>
                            <a:sysClr val="windowText" lastClr="000000"/>
                          </a:solidFill>
                          <a:miter/>
                        </a:ln>
                      </wps:spPr>
                      <wps:txbx>
                        <w:txbxContent>
                          <w:p>
                            <w:pPr>
                              <w:pStyle w:val="0"/>
                              <w:ind w:left="240" w:leftChars="100"/>
                              <w:rPr>
                                <w:rFonts w:hint="default"/>
                                <w:sz w:val="21"/>
                              </w:rPr>
                            </w:pPr>
                            <w:r>
                              <w:rPr>
                                <w:rFonts w:hint="eastAsia"/>
                                <w:sz w:val="21"/>
                              </w:rPr>
                              <w:t>（学校の設置者又はその設置する学校による対処）</w:t>
                            </w:r>
                          </w:p>
                          <w:p>
                            <w:pPr>
                              <w:pStyle w:val="0"/>
                              <w:ind w:left="210" w:hanging="210" w:hangingChars="100"/>
                              <w:rPr>
                                <w:rFonts w:hint="default"/>
                                <w:sz w:val="21"/>
                              </w:rPr>
                            </w:pPr>
                            <w:r>
                              <w:rPr>
                                <w:rFonts w:hint="eastAsia"/>
                                <w:sz w:val="21"/>
                              </w:rPr>
                              <w:t>第</w:t>
                            </w:r>
                            <w:r>
                              <w:rPr>
                                <w:rFonts w:hint="eastAsia"/>
                                <w:sz w:val="21"/>
                              </w:rPr>
                              <w:t>28</w:t>
                            </w:r>
                            <w:r>
                              <w:rPr>
                                <w:rFonts w:hint="eastAsia"/>
                                <w:sz w:val="21"/>
                              </w:rPr>
                              <w:t>条　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p>
                          <w:p>
                            <w:pPr>
                              <w:pStyle w:val="0"/>
                              <w:ind w:left="450" w:leftChars="100" w:hanging="210" w:hangingChars="100"/>
                              <w:rPr>
                                <w:rFonts w:hint="default"/>
                                <w:sz w:val="21"/>
                              </w:rPr>
                            </w:pPr>
                            <w:r>
                              <w:rPr>
                                <w:rFonts w:hint="eastAsia"/>
                                <w:sz w:val="21"/>
                              </w:rPr>
                              <w:t>一　いじめにより当該学校に在籍する児童等の生命、心身又は財産に重大な被害が生じた疑いがあると認めるとき。</w:t>
                            </w:r>
                          </w:p>
                          <w:p>
                            <w:pPr>
                              <w:pStyle w:val="0"/>
                              <w:ind w:left="450" w:leftChars="100" w:hanging="210" w:hangingChars="100"/>
                              <w:rPr>
                                <w:rFonts w:hint="default"/>
                                <w:sz w:val="21"/>
                              </w:rPr>
                            </w:pPr>
                            <w:r>
                              <w:rPr>
                                <w:rFonts w:hint="eastAsia"/>
                                <w:sz w:val="21"/>
                              </w:rPr>
                              <w:t>二　いじめにより当該学校に在籍する児童等が相当の期間学校を欠席することを余儀なくされている疑いがあると認めるとき。</w:t>
                            </w:r>
                          </w:p>
                          <w:p>
                            <w:pPr>
                              <w:pStyle w:val="0"/>
                              <w:ind w:left="210" w:hanging="210" w:hangingChars="100"/>
                              <w:rPr>
                                <w:rFonts w:hint="default"/>
                                <w:sz w:val="21"/>
                              </w:rPr>
                            </w:pPr>
                            <w:r>
                              <w:rPr>
                                <w:rFonts w:hint="eastAsia"/>
                                <w:sz w:val="21"/>
                              </w:rPr>
                              <w:t>２　学校の設置者又はその設置する学校は、前項の規定による調査を行ったときは、当該調査に係るいじめを受けた児童等及びその保護者に対し、当該調査に係る重大事態の事実関係等その他の必要な情報を適切に提供するものとする。</w:t>
                            </w:r>
                          </w:p>
                          <w:p>
                            <w:pPr>
                              <w:pStyle w:val="0"/>
                              <w:ind w:left="210" w:hanging="210" w:hangingChars="100"/>
                              <w:rPr>
                                <w:rFonts w:hint="default"/>
                                <w:sz w:val="21"/>
                              </w:rPr>
                            </w:pPr>
                            <w:r>
                              <w:rPr>
                                <w:rFonts w:hint="eastAsia"/>
                                <w:sz w:val="21"/>
                              </w:rPr>
                              <w:t>３　第</w:t>
                            </w:r>
                            <w:r>
                              <w:rPr>
                                <w:rFonts w:hint="eastAsia"/>
                                <w:sz w:val="21"/>
                              </w:rPr>
                              <w:t>1</w:t>
                            </w:r>
                            <w:r>
                              <w:rPr>
                                <w:rFonts w:hint="eastAsia"/>
                                <w:sz w:val="21"/>
                              </w:rPr>
                              <w:t>項の規定により学校が調査を行う場合においては、当該学校の設置者は、同項の規定による調査及び前項の規定による情報の提供について必要な指導及び支援を行うものとする。</w:t>
                            </w:r>
                          </w:p>
                        </w:txbxContent>
                      </wps:txbx>
                      <wps:bodyPr vertOverflow="overflow" horzOverflow="overflow" lIns="51840" tIns="0" rIns="5184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45pt;margin-left:34.85pt;mso-position-horizontal-relative:text;mso-position-vertical-relative:text;position:absolute;height:287.3pt;width:451.7pt;z-index:7;" o:spid="_x0000_s1037" o:allowincell="t" o:allowoverlap="t" filled="t" fillcolor="#ffffff" stroked="t" strokecolor="#000000" strokeweight="0.75pt" o:spt="202" type="#_x0000_t202">
                <v:fill/>
                <v:stroke filltype="solid"/>
                <v:textbox style="layout-flow:horizontal;" inset="1.4399999999999997mm,0mm,1.4399999999999997mm,">
                  <w:txbxContent>
                    <w:p>
                      <w:pPr>
                        <w:pStyle w:val="0"/>
                        <w:ind w:left="240" w:leftChars="100"/>
                        <w:rPr>
                          <w:rFonts w:hint="default"/>
                          <w:sz w:val="21"/>
                        </w:rPr>
                      </w:pPr>
                      <w:r>
                        <w:rPr>
                          <w:rFonts w:hint="eastAsia"/>
                          <w:sz w:val="21"/>
                        </w:rPr>
                        <w:t>（学校の設置者又はその設置する学校による対処）</w:t>
                      </w:r>
                    </w:p>
                    <w:p>
                      <w:pPr>
                        <w:pStyle w:val="0"/>
                        <w:ind w:left="210" w:hanging="210" w:hangingChars="100"/>
                        <w:rPr>
                          <w:rFonts w:hint="default"/>
                          <w:sz w:val="21"/>
                        </w:rPr>
                      </w:pPr>
                      <w:r>
                        <w:rPr>
                          <w:rFonts w:hint="eastAsia"/>
                          <w:sz w:val="21"/>
                        </w:rPr>
                        <w:t>第</w:t>
                      </w:r>
                      <w:r>
                        <w:rPr>
                          <w:rFonts w:hint="eastAsia"/>
                          <w:sz w:val="21"/>
                        </w:rPr>
                        <w:t>28</w:t>
                      </w:r>
                      <w:r>
                        <w:rPr>
                          <w:rFonts w:hint="eastAsia"/>
                          <w:sz w:val="21"/>
                        </w:rPr>
                        <w:t>条　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p>
                    <w:p>
                      <w:pPr>
                        <w:pStyle w:val="0"/>
                        <w:ind w:left="450" w:leftChars="100" w:hanging="210" w:hangingChars="100"/>
                        <w:rPr>
                          <w:rFonts w:hint="default"/>
                          <w:sz w:val="21"/>
                        </w:rPr>
                      </w:pPr>
                      <w:r>
                        <w:rPr>
                          <w:rFonts w:hint="eastAsia"/>
                          <w:sz w:val="21"/>
                        </w:rPr>
                        <w:t>一　いじめにより当該学校に在籍する児童等の生命、心身又は財産に重大な被害が生じた疑いがあると認めるとき。</w:t>
                      </w:r>
                    </w:p>
                    <w:p>
                      <w:pPr>
                        <w:pStyle w:val="0"/>
                        <w:ind w:left="450" w:leftChars="100" w:hanging="210" w:hangingChars="100"/>
                        <w:rPr>
                          <w:rFonts w:hint="default"/>
                          <w:sz w:val="21"/>
                        </w:rPr>
                      </w:pPr>
                      <w:r>
                        <w:rPr>
                          <w:rFonts w:hint="eastAsia"/>
                          <w:sz w:val="21"/>
                        </w:rPr>
                        <w:t>二　いじめにより当該学校に在籍する児童等が相当の期間学校を欠席することを余儀なくされている疑いがあると認めるとき。</w:t>
                      </w:r>
                    </w:p>
                    <w:p>
                      <w:pPr>
                        <w:pStyle w:val="0"/>
                        <w:ind w:left="210" w:hanging="210" w:hangingChars="100"/>
                        <w:rPr>
                          <w:rFonts w:hint="default"/>
                          <w:sz w:val="21"/>
                        </w:rPr>
                      </w:pPr>
                      <w:r>
                        <w:rPr>
                          <w:rFonts w:hint="eastAsia"/>
                          <w:sz w:val="21"/>
                        </w:rPr>
                        <w:t>２　学校の設置者又はその設置する学校は、前項の規定による調査を行ったときは、当該調査に係るいじめを受けた児童等及びその保護者に対し、当該調査に係る重大事態の事実関係等その他の必要な情報を適切に提供するものとする。</w:t>
                      </w:r>
                    </w:p>
                    <w:p>
                      <w:pPr>
                        <w:pStyle w:val="0"/>
                        <w:ind w:left="210" w:hanging="210" w:hangingChars="100"/>
                        <w:rPr>
                          <w:rFonts w:hint="default"/>
                          <w:sz w:val="21"/>
                        </w:rPr>
                      </w:pPr>
                      <w:r>
                        <w:rPr>
                          <w:rFonts w:hint="eastAsia"/>
                          <w:sz w:val="21"/>
                        </w:rPr>
                        <w:t>３　第</w:t>
                      </w:r>
                      <w:r>
                        <w:rPr>
                          <w:rFonts w:hint="eastAsia"/>
                          <w:sz w:val="21"/>
                        </w:rPr>
                        <w:t>1</w:t>
                      </w:r>
                      <w:r>
                        <w:rPr>
                          <w:rFonts w:hint="eastAsia"/>
                          <w:sz w:val="21"/>
                        </w:rPr>
                        <w:t>項の規定により学校が調査を行う場合においては、当該学校の設置者は、同項の規定による調査及び前項の規定による情報の提供について必要な指導及び支援を行うものとする。</w:t>
                      </w:r>
                    </w:p>
                  </w:txbxContent>
                </v:textbox>
                <v:imagedata o:title=""/>
                <w10:wrap type="none" anchorx="text" anchory="text"/>
              </v:shape>
            </w:pict>
          </mc:Fallback>
        </mc:AlternateConten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400" w:right="-1" w:firstLine="240" w:firstLineChars="100"/>
        <w:rPr>
          <w:rFonts w:hint="default" w:ascii="ＭＳ 明朝" w:hAnsi="ＭＳ 明朝"/>
          <w:color w:val="FF0000"/>
          <w:kern w:val="0"/>
          <w:u w:val="single" w:color="auto"/>
        </w:rPr>
      </w:pPr>
      <w:r>
        <w:rPr>
          <w:rFonts w:hint="eastAsia" w:asciiTheme="minorEastAsia" w:hAnsiTheme="minorEastAsia"/>
          <w:color w:val="FF0000"/>
          <w:kern w:val="0"/>
          <w:u w:val="single" w:color="auto"/>
        </w:rPr>
        <w:t>重大事態が発生した場合、その調査の在り方については</w:t>
      </w:r>
      <w:r>
        <w:rPr>
          <w:rFonts w:hint="eastAsia" w:ascii="ＭＳ 明朝" w:hAnsi="ＭＳ 明朝"/>
          <w:color w:val="FF0000"/>
          <w:kern w:val="0"/>
          <w:u w:val="single" w:color="auto"/>
        </w:rPr>
        <w:t>、以下の事項に留意のうえ、</w:t>
      </w:r>
      <w:r>
        <w:rPr>
          <w:rFonts w:hint="eastAsia" w:asciiTheme="minorEastAsia" w:hAnsiTheme="minorEastAsia"/>
          <w:color w:val="FF0000"/>
          <w:kern w:val="0"/>
          <w:u w:val="single" w:color="auto"/>
        </w:rPr>
        <w:t>「いじめの重大事態の調査に関するガイドライン」（平成</w:t>
      </w:r>
      <w:r>
        <w:rPr>
          <w:rFonts w:hint="eastAsia" w:asciiTheme="minorEastAsia" w:hAnsiTheme="minorEastAsia"/>
          <w:color w:val="FF0000"/>
          <w:kern w:val="0"/>
          <w:u w:val="single" w:color="auto"/>
        </w:rPr>
        <w:t>29</w:t>
      </w:r>
      <w:r>
        <w:rPr>
          <w:rFonts w:hint="eastAsia" w:asciiTheme="minorEastAsia" w:hAnsiTheme="minorEastAsia"/>
          <w:color w:val="FF0000"/>
          <w:kern w:val="0"/>
          <w:u w:val="single" w:color="auto"/>
        </w:rPr>
        <w:t>年３月文部科学省）</w:t>
      </w:r>
      <w:r>
        <w:rPr>
          <w:rFonts w:hint="eastAsia" w:ascii="ＭＳ 明朝" w:hAnsi="ＭＳ 明朝"/>
          <w:color w:val="FF0000"/>
          <w:kern w:val="0"/>
          <w:u w:val="single" w:color="auto"/>
        </w:rPr>
        <w:t>を参考として、適切に対処しなければならない。</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960" w:firstLineChars="400"/>
        <w:rPr>
          <w:rFonts w:hint="default" w:ascii="ＭＳ 明朝" w:hAnsi="ＭＳ 明朝"/>
          <w:kern w:val="0"/>
        </w:rPr>
      </w:pPr>
      <w:r>
        <w:rPr>
          <w:rFonts w:hint="eastAsia" w:ascii="ＭＳ 明朝" w:hAnsi="ＭＳ 明朝"/>
          <w:color w:val="000000"/>
          <w:kern w:val="0"/>
        </w:rPr>
        <w:t>ア　重大事態の意味について</w:t>
      </w:r>
    </w:p>
    <w:p>
      <w:pPr>
        <w:pStyle w:val="0"/>
        <w:ind w:firstLine="1440" w:firstLineChars="600"/>
        <w:rPr>
          <w:rFonts w:hint="default" w:ascii="ＭＳ 明朝" w:hAnsi="ＭＳ 明朝"/>
          <w:kern w:val="0"/>
        </w:rPr>
      </w:pPr>
      <w:r>
        <w:rPr>
          <w:rFonts w:hint="eastAsia" w:ascii="ＭＳ 明朝" w:hAnsi="ＭＳ 明朝"/>
          <w:kern w:val="0"/>
        </w:rPr>
        <w:t>第一号の「生命、心身又は財産に重大な被害」については、</w:t>
      </w:r>
    </w:p>
    <w:p>
      <w:pPr>
        <w:pStyle w:val="0"/>
        <w:rPr>
          <w:rFonts w:hint="default" w:ascii="ＭＳ 明朝" w:hAnsi="ＭＳ 明朝"/>
          <w:kern w:val="0"/>
        </w:rPr>
      </w:pPr>
      <w:r>
        <w:rPr>
          <w:rFonts w:hint="eastAsia" w:ascii="ＭＳ 明朝" w:hAnsi="ＭＳ 明朝"/>
          <w:kern w:val="0"/>
        </w:rPr>
        <w:t>　　　　　○　児童生徒が自殺を企図した場合</w:t>
      </w:r>
    </w:p>
    <w:p>
      <w:pPr>
        <w:pStyle w:val="0"/>
        <w:rPr>
          <w:rFonts w:hint="default" w:ascii="ＭＳ 明朝" w:hAnsi="ＭＳ 明朝"/>
          <w:kern w:val="0"/>
        </w:rPr>
      </w:pPr>
      <w:r>
        <w:rPr>
          <w:rFonts w:hint="eastAsia" w:ascii="ＭＳ 明朝" w:hAnsi="ＭＳ 明朝"/>
          <w:kern w:val="0"/>
        </w:rPr>
        <w:t>　　　　　○　身体に重大な傷害を負った場合</w:t>
      </w:r>
    </w:p>
    <w:p>
      <w:pPr>
        <w:pStyle w:val="0"/>
        <w:rPr>
          <w:rFonts w:hint="default" w:ascii="ＭＳ 明朝" w:hAnsi="ＭＳ 明朝"/>
          <w:kern w:val="0"/>
        </w:rPr>
      </w:pPr>
      <w:r>
        <w:rPr>
          <w:rFonts w:hint="eastAsia" w:ascii="ＭＳ 明朝" w:hAnsi="ＭＳ 明朝"/>
          <w:kern w:val="0"/>
        </w:rPr>
        <w:t>　　　　　○　金品等に重大な被害を被った場合</w:t>
      </w:r>
    </w:p>
    <w:p>
      <w:pPr>
        <w:pStyle w:val="0"/>
        <w:rPr>
          <w:rFonts w:hint="default" w:ascii="ＭＳ 明朝" w:hAnsi="ＭＳ 明朝"/>
          <w:kern w:val="0"/>
        </w:rPr>
      </w:pPr>
      <w:r>
        <w:rPr>
          <w:rFonts w:hint="eastAsia" w:ascii="ＭＳ 明朝" w:hAnsi="ＭＳ 明朝"/>
          <w:kern w:val="0"/>
        </w:rPr>
        <w:t>　　　　　○　精神性の疾患を発症した場合</w:t>
      </w:r>
    </w:p>
    <w:p>
      <w:pPr>
        <w:pStyle w:val="0"/>
        <w:rPr>
          <w:rFonts w:hint="default" w:ascii="ＭＳ 明朝" w:hAnsi="ＭＳ 明朝"/>
          <w:kern w:val="0"/>
        </w:rPr>
      </w:pPr>
      <w:r>
        <w:rPr>
          <w:rFonts w:hint="eastAsia" w:ascii="ＭＳ 明朝" w:hAnsi="ＭＳ 明朝"/>
          <w:kern w:val="0"/>
        </w:rPr>
        <w:t>　　　　　など、いじめを受ける児童生徒の状況に着目して判断する。</w:t>
      </w:r>
    </w:p>
    <w:p>
      <w:pPr>
        <w:pStyle w:val="0"/>
        <w:ind w:left="1200" w:leftChars="500" w:firstLine="240" w:firstLineChars="100"/>
        <w:rPr>
          <w:rFonts w:hint="default" w:ascii="ＭＳ 明朝" w:hAnsi="ＭＳ 明朝"/>
          <w:kern w:val="0"/>
        </w:rPr>
      </w:pPr>
      <w:r>
        <w:rPr>
          <w:rFonts w:hint="eastAsia" w:ascii="ＭＳ 明朝" w:hAnsi="ＭＳ 明朝"/>
          <w:kern w:val="0"/>
        </w:rPr>
        <w:t>第二号の「相当の期間」については、不登校の定義を踏まえ、年間</w:t>
      </w:r>
      <w:r>
        <w:rPr>
          <w:rFonts w:hint="eastAsia" w:ascii="ＭＳ 明朝" w:hAnsi="ＭＳ 明朝"/>
          <w:kern w:val="0"/>
        </w:rPr>
        <w:t>30</w:t>
      </w:r>
      <w:r>
        <w:rPr>
          <w:rFonts w:hint="eastAsia" w:ascii="ＭＳ 明朝" w:hAnsi="ＭＳ 明朝"/>
          <w:kern w:val="0"/>
        </w:rPr>
        <w:t>日を目安とする。ただし、児童生徒が一定期間、連続して欠席しているような場合には、上記目安にかかわらず、学校の設置者又はその設置する学校の判断により、迅速に調査に着手することが必要である。</w:t>
      </w:r>
    </w:p>
    <w:p>
      <w:pPr>
        <w:pStyle w:val="0"/>
        <w:ind w:left="1200" w:leftChars="500" w:firstLine="240" w:firstLineChars="100"/>
        <w:rPr>
          <w:rFonts w:hint="default" w:ascii="ＭＳ 明朝" w:hAnsi="ＭＳ 明朝"/>
          <w:color w:val="000000"/>
          <w:kern w:val="0"/>
        </w:rPr>
      </w:pPr>
      <w:r>
        <w:rPr>
          <w:rFonts w:hint="eastAsia" w:ascii="ＭＳ 明朝" w:hAnsi="ＭＳ 明朝"/>
          <w:kern w:val="0"/>
        </w:rPr>
        <w:t>また、児童生徒や保護者から</w:t>
      </w:r>
      <w:r>
        <w:rPr>
          <w:rFonts w:hint="eastAsia" w:ascii="ＭＳ 明朝" w:hAnsi="ＭＳ 明朝"/>
          <w:color w:val="FF0000"/>
          <w:kern w:val="0"/>
          <w:u w:val="single" w:color="auto"/>
        </w:rPr>
        <w:t>、</w:t>
      </w:r>
      <w:r>
        <w:rPr>
          <w:rFonts w:hint="eastAsia" w:asciiTheme="minorEastAsia" w:hAnsiTheme="minorEastAsia"/>
          <w:color w:val="FF0000"/>
          <w:kern w:val="0"/>
          <w:u w:val="single" w:color="auto"/>
        </w:rPr>
        <w:t>いじめにより重大な被害が生じた</w:t>
      </w:r>
      <w:r>
        <w:rPr>
          <w:rFonts w:hint="eastAsia" w:ascii="ＭＳ 明朝" w:hAnsi="ＭＳ 明朝"/>
          <w:kern w:val="0"/>
        </w:rPr>
        <w:t>という申立てがあったときは、その時点で学校が「いじめの結果ではない」あるいは「重大事態とはいえない」と考えたとしても、重大事態が発生したものとして報告・調査等に当たる。</w:t>
      </w:r>
      <w:r>
        <w:rPr>
          <w:rFonts w:hint="eastAsia" w:asciiTheme="minorEastAsia" w:hAnsiTheme="minorEastAsia"/>
          <w:color w:val="FF0000"/>
          <w:kern w:val="0"/>
          <w:u w:val="single" w:color="auto"/>
        </w:rPr>
        <w:t>児童生徒又は保護者からの申立ては、学校が把握していない極めて重要な情報である可能性があることから、調査をしないまま、いじめの重大事態ではないと断言できないことに留意する。</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firstLine="960" w:firstLineChars="400"/>
        <w:rPr>
          <w:rFonts w:hint="default" w:ascii="ＭＳ 明朝" w:hAnsi="ＭＳ 明朝"/>
          <w:color w:val="000000"/>
          <w:kern w:val="0"/>
        </w:rPr>
      </w:pPr>
      <w:r>
        <w:rPr>
          <w:rFonts w:hint="eastAsia" w:ascii="ＭＳ 明朝" w:hAnsi="ＭＳ 明朝"/>
          <w:color w:val="000000"/>
          <w:kern w:val="0"/>
        </w:rPr>
        <w:t>イ　重大事態の報告</w:t>
      </w:r>
    </w:p>
    <w:p>
      <w:pPr>
        <w:pStyle w:val="0"/>
        <w:ind w:left="1200" w:leftChars="500" w:firstLine="240" w:firstLineChars="100"/>
        <w:rPr>
          <w:rFonts w:hint="default" w:ascii="ＭＳ 明朝" w:hAnsi="ＭＳ 明朝"/>
          <w:kern w:val="0"/>
        </w:rPr>
      </w:pPr>
      <w:r>
        <w:rPr>
          <w:rFonts w:hint="eastAsia" w:ascii="ＭＳ 明朝" w:hAnsi="ＭＳ 明朝"/>
          <w:kern w:val="0"/>
        </w:rPr>
        <w:t>重大事態が発生した場合、県立学校は県教育委員会を通じて、私立学校は私立学校主管部局を通じて、知事へ事態発生について報告する。</w:t>
      </w:r>
    </w:p>
    <w:p>
      <w:pPr>
        <w:pStyle w:val="0"/>
        <w:overflowPunct w:val="0"/>
        <w:ind w:left="960" w:leftChars="300" w:hanging="240" w:hangingChars="100"/>
        <w:textAlignment w:val="baseline"/>
        <w:rPr>
          <w:rFonts w:hint="default" w:ascii="ＭＳ 明朝" w:hAnsi="ＭＳ 明朝"/>
          <w:color w:val="000000"/>
          <w:kern w:val="0"/>
        </w:rPr>
      </w:pPr>
    </w:p>
    <w:p>
      <w:pPr>
        <w:pStyle w:val="0"/>
        <w:overflowPunct w:val="0"/>
        <w:ind w:firstLine="960" w:firstLineChars="400"/>
        <w:textAlignment w:val="baseline"/>
        <w:rPr>
          <w:rFonts w:hint="default" w:ascii="ＭＳ 明朝" w:hAnsi="ＭＳ 明朝"/>
          <w:color w:val="000000"/>
          <w:kern w:val="0"/>
        </w:rPr>
      </w:pPr>
      <w:r>
        <w:rPr>
          <w:rFonts w:hint="eastAsia" w:ascii="ＭＳ 明朝" w:hAnsi="ＭＳ 明朝"/>
          <w:color w:val="000000"/>
          <w:kern w:val="0"/>
        </w:rPr>
        <w:t>ウ　調査の趣旨及び調査主体について</w:t>
      </w:r>
    </w:p>
    <w:p>
      <w:pPr>
        <w:pStyle w:val="0"/>
        <w:ind w:left="1200" w:leftChars="500" w:firstLine="240" w:firstLineChars="100"/>
        <w:rPr>
          <w:rFonts w:hint="default" w:ascii="ＭＳ 明朝" w:hAnsi="ＭＳ 明朝"/>
          <w:kern w:val="0"/>
        </w:rPr>
      </w:pPr>
      <w:r>
        <w:rPr>
          <w:rFonts w:hint="eastAsia" w:ascii="ＭＳ 明朝" w:hAnsi="ＭＳ 明朝"/>
          <w:kern w:val="0"/>
        </w:rPr>
        <w:t>重大事態に係る事実関係の調査を行うに当たっては、いじめがあったかどうかを厳格に判断することに、ことさらにとらわれるのではなく、学校が調査を通じて把握した事実をしっかりと受け止め、当該児童生徒に対する適切な支援につなげていくことが最も重要である。</w:t>
      </w:r>
    </w:p>
    <w:p>
      <w:pPr>
        <w:pStyle w:val="0"/>
        <w:ind w:left="1200" w:leftChars="500" w:firstLine="240" w:firstLineChars="100"/>
        <w:rPr>
          <w:rFonts w:hint="default" w:ascii="ＭＳ 明朝" w:hAnsi="ＭＳ 明朝"/>
          <w:kern w:val="0"/>
        </w:rPr>
      </w:pPr>
      <w:r>
        <w:rPr>
          <w:rFonts w:hint="eastAsia" w:ascii="ＭＳ 明朝" w:hAnsi="ＭＳ 明朝"/>
          <w:kern w:val="0"/>
        </w:rPr>
        <w:t>調査の主体は、学校又は学校の設置者となる。なお、学校主体の調査では、重大事態への対処及び同種の事態の発生の防止に必ずしも十分な結果を得られないと学校の設置者が判断する場合や、学校の教育活動に支障が生じるおそれがあるような場合には、学校の設置者において調査を実施する。</w:t>
      </w:r>
    </w:p>
    <w:p>
      <w:pPr>
        <w:pStyle w:val="0"/>
        <w:ind w:left="1200" w:leftChars="500" w:firstLine="240" w:firstLineChars="100"/>
        <w:rPr>
          <w:rFonts w:hint="default" w:ascii="ＭＳ 明朝" w:hAnsi="ＭＳ 明朝"/>
          <w:kern w:val="0"/>
        </w:rPr>
      </w:pPr>
      <w:r>
        <w:rPr>
          <w:rFonts w:hint="eastAsia" w:ascii="ＭＳ 明朝" w:hAnsi="ＭＳ 明朝"/>
          <w:kern w:val="0"/>
        </w:rPr>
        <w:t>学校が調査主体となる場合であっても、学校の設置者は調査を実施する学校に対して必要な指導、また、人的措置も含めた適切な支援を行うこととする。</w:t>
      </w:r>
    </w:p>
    <w:p>
      <w:pPr>
        <w:pStyle w:val="0"/>
        <w:ind w:left="960" w:leftChars="400" w:firstLine="240" w:firstLineChars="1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8"/>
          <w:tab w:val="left" w:leader="none" w:pos="10076"/>
          <w:tab w:val="left" w:leader="none" w:pos="10992"/>
          <w:tab w:val="left" w:leader="none" w:pos="11908"/>
          <w:tab w:val="left" w:leader="none" w:pos="12824"/>
          <w:tab w:val="left" w:leader="none" w:pos="13740"/>
          <w:tab w:val="left" w:leader="none" w:pos="14656"/>
        </w:tabs>
        <w:ind w:firstLine="960" w:firstLineChars="400"/>
        <w:rPr>
          <w:rFonts w:hint="default" w:ascii="ＭＳ 明朝" w:hAnsi="ＭＳ 明朝"/>
        </w:rPr>
      </w:pPr>
      <w:r>
        <w:rPr>
          <w:rFonts w:hint="eastAsia" w:ascii="ＭＳ 明朝" w:hAnsi="ＭＳ 明朝"/>
          <w:color w:val="000000"/>
          <w:kern w:val="0"/>
        </w:rPr>
        <w:t>エ　調査を行うための組織について</w:t>
      </w:r>
    </w:p>
    <w:p>
      <w:pPr>
        <w:pStyle w:val="0"/>
        <w:ind w:left="1200" w:leftChars="500" w:firstLine="240" w:firstLineChars="100"/>
        <w:rPr>
          <w:rFonts w:hint="default" w:ascii="ＭＳ 明朝" w:hAnsi="ＭＳ 明朝"/>
          <w:kern w:val="0"/>
        </w:rPr>
      </w:pPr>
      <w:r>
        <w:rPr>
          <w:rFonts w:hint="eastAsia" w:ascii="ＭＳ 明朝" w:hAnsi="ＭＳ 明朝"/>
          <w:kern w:val="0"/>
        </w:rPr>
        <w:t>学校の設置者又は学校は、その事案が重大事態であると判断したときは、当該重大事態に係る調査を行うため、速やかに、その下に組織を設ける。</w:t>
      </w:r>
    </w:p>
    <w:p>
      <w:pPr>
        <w:pStyle w:val="0"/>
        <w:ind w:left="1186" w:leftChars="199" w:hanging="708" w:hangingChars="295"/>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　　　この組織の構成については、弁護士や精神科医、学識経験者、心理や福祉の専門家</w:t>
      </w:r>
      <w:r>
        <w:rPr>
          <w:rFonts w:hint="eastAsia" w:ascii="ＭＳ 明朝" w:hAnsi="ＭＳ 明朝"/>
          <w:color w:val="FF0000"/>
          <w:kern w:val="0"/>
          <w:u w:val="single" w:color="auto"/>
        </w:rPr>
        <w:t>であるスクールカウンセラー・スクールソーシャルワーカー</w:t>
      </w:r>
      <w:r>
        <w:rPr>
          <w:rFonts w:hint="eastAsia" w:ascii="ＭＳ 明朝" w:hAnsi="ＭＳ 明朝"/>
          <w:kern w:val="0"/>
        </w:rPr>
        <w:t>等の専門的知識及び経験を有する者であって、当該いじめ事案の関係者と直接の人間関係又は特別の利害関係を有しない者（第三者）について、職能団体や大学、学会からの推薦等により参加を図ることにより、当該調査の公平性・中立性を確保するよう努める。</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1200" w:leftChars="500" w:right="-1" w:firstLine="240" w:firstLineChars="100"/>
        <w:rPr>
          <w:rFonts w:hint="default"/>
          <w:color w:val="FF0000"/>
          <w:u w:val="single" w:color="auto"/>
        </w:rPr>
      </w:pPr>
      <w:r>
        <w:rPr>
          <w:rFonts w:hint="eastAsia" w:ascii="ＭＳ 明朝" w:hAnsi="ＭＳ 明朝"/>
          <w:color w:val="FF0000"/>
          <w:u w:val="single" w:color="auto"/>
        </w:rPr>
        <w:t>重大事態が起きてから</w:t>
      </w:r>
      <w:r>
        <w:rPr>
          <w:rFonts w:hint="eastAsia"/>
          <w:color w:val="FF0000"/>
          <w:u w:val="single" w:color="auto"/>
        </w:rPr>
        <w:t>急遽この組織を立ち上げることは困難である。したがって、県教育委員会が調査主体となる場合、法第</w:t>
      </w:r>
      <w:r>
        <w:rPr>
          <w:rFonts w:hint="eastAsia" w:asciiTheme="minorEastAsia" w:hAnsiTheme="minorEastAsia" w:eastAsiaTheme="minorEastAsia"/>
          <w:color w:val="FF0000"/>
          <w:u w:val="single" w:color="auto"/>
        </w:rPr>
        <w:t>14</w:t>
      </w:r>
      <w:r>
        <w:rPr>
          <w:rFonts w:hint="eastAsia"/>
          <w:color w:val="FF0000"/>
          <w:u w:val="single" w:color="auto"/>
        </w:rPr>
        <w:t>条第３項において教育委員会に平時より設置されているいじめ防止等のための対策を実効的に行うための組織である附属機関を調査を行うための組織とする。</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1200" w:leftChars="500" w:right="-1" w:firstLine="240" w:firstLineChars="100"/>
        <w:rPr>
          <w:rFonts w:hint="default" w:ascii="ＭＳ 明朝" w:hAnsi="ＭＳ 明朝"/>
          <w:color w:val="FF0000"/>
        </w:rPr>
      </w:pPr>
      <w:r>
        <w:rPr>
          <w:rFonts w:hint="eastAsia" w:ascii="ＭＳ 明朝" w:hAnsi="ＭＳ 明朝"/>
          <w:color w:val="FF0000"/>
          <w:u w:val="single" w:color="auto"/>
        </w:rPr>
        <w:t>また、学校が調査の主体となる場合、法第</w:t>
      </w:r>
      <w:r>
        <w:rPr>
          <w:rFonts w:hint="eastAsia" w:ascii="ＭＳ 明朝" w:hAnsi="ＭＳ 明朝"/>
          <w:color w:val="FF0000"/>
          <w:u w:val="single" w:color="auto"/>
        </w:rPr>
        <w:t>22</w:t>
      </w:r>
      <w:r>
        <w:rPr>
          <w:rFonts w:hint="eastAsia" w:ascii="ＭＳ 明朝" w:hAnsi="ＭＳ 明朝"/>
          <w:color w:val="FF0000"/>
          <w:u w:val="single" w:color="auto"/>
        </w:rPr>
        <w:t>条に基づき学校に必ず置かれることとされている学校いじめ対策組織を母体として、当該重大事態の性質に応じて適切な専門家を加えるなどの方法によることも考えられる。</w:t>
      </w:r>
    </w:p>
    <w:p>
      <w:pPr>
        <w:pStyle w:val="0"/>
        <w:overflowPunct w:val="0"/>
        <w:ind w:left="960" w:leftChars="300" w:hanging="240" w:hangingChars="100"/>
        <w:textAlignment w:val="baseline"/>
        <w:rPr>
          <w:rFonts w:hint="default" w:ascii="ＭＳ 明朝" w:hAnsi="ＭＳ 明朝"/>
          <w:color w:val="000000"/>
          <w:kern w:val="0"/>
        </w:rPr>
      </w:pPr>
    </w:p>
    <w:p>
      <w:pPr>
        <w:pStyle w:val="0"/>
        <w:overflowPunct w:val="0"/>
        <w:ind w:firstLine="960" w:firstLineChars="400"/>
        <w:textAlignment w:val="baseline"/>
        <w:rPr>
          <w:rFonts w:hint="default" w:ascii="ＭＳ 明朝" w:hAnsi="ＭＳ 明朝"/>
          <w:color w:val="000000"/>
          <w:kern w:val="0"/>
        </w:rPr>
      </w:pPr>
      <w:r>
        <w:rPr>
          <w:rFonts w:hint="eastAsia" w:ascii="ＭＳ 明朝" w:hAnsi="ＭＳ 明朝"/>
          <w:color w:val="000000"/>
          <w:kern w:val="0"/>
        </w:rPr>
        <w:t>オ　事実関係を明確にするための調査の実施</w:t>
      </w:r>
    </w:p>
    <w:p>
      <w:pPr>
        <w:pStyle w:val="0"/>
        <w:ind w:left="1200" w:leftChars="500" w:firstLine="240" w:firstLineChars="100"/>
        <w:rPr>
          <w:rFonts w:hint="default" w:ascii="ＭＳ 明朝" w:hAnsi="ＭＳ 明朝"/>
          <w:kern w:val="0"/>
        </w:rPr>
      </w:pPr>
      <w:r>
        <w:rPr>
          <w:rFonts w:hint="eastAsia" w:ascii="ＭＳ 明朝" w:hAnsi="ＭＳ 明朝"/>
          <w:kern w:val="0"/>
        </w:rPr>
        <w:t>いじめ行為が、いつ（いつ頃から）、誰から行われ、どのような態様であったか、いじめを生んだ背景事情や児童生徒の人間関係にどのような問題があったか、学校・教職員がどのように対応したかなどの事実関係を、可能な限り網羅的に明確にする。この際、因果関係の特定を急ぐべきではなく、客観的な事実関係を速やかに調査する。</w:t>
      </w:r>
    </w:p>
    <w:p>
      <w:pPr>
        <w:pStyle w:val="0"/>
        <w:ind w:left="1200" w:leftChars="500" w:firstLine="240" w:firstLineChars="100"/>
        <w:rPr>
          <w:rFonts w:hint="default" w:ascii="ＭＳ 明朝" w:hAnsi="ＭＳ 明朝"/>
          <w:kern w:val="0"/>
        </w:rPr>
      </w:pPr>
      <w:r>
        <w:rPr>
          <w:rFonts w:hint="eastAsia" w:ascii="ＭＳ 明朝" w:hAnsi="ＭＳ 明朝"/>
          <w:kern w:val="0"/>
        </w:rPr>
        <w:t>なお、この調査は、民事・刑事上の責任追及やその他の争訟等への対応を直接の目的とするものでなく、事実に向き合うことで、当該事態への対処や同種の事態の発生防止を図るものである。</w:t>
      </w:r>
    </w:p>
    <w:p>
      <w:pPr>
        <w:pStyle w:val="0"/>
        <w:ind w:left="1200" w:leftChars="500" w:firstLine="240" w:firstLineChars="100"/>
        <w:rPr>
          <w:rFonts w:hint="default" w:ascii="ＭＳ 明朝" w:hAnsi="ＭＳ 明朝"/>
          <w:kern w:val="0"/>
        </w:rPr>
      </w:pPr>
      <w:r>
        <w:rPr>
          <w:rFonts w:hint="eastAsia" w:ascii="ＭＳ 明朝" w:hAnsi="ＭＳ 明朝"/>
          <w:kern w:val="0"/>
        </w:rPr>
        <w:t>学校の設置者及び学校は、附属機関等に対して積極的に資料を提供するとともに、調査結果を重んじ、主体的に再発防止に取り組まなければならない。</w:t>
      </w:r>
    </w:p>
    <w:p>
      <w:pPr>
        <w:pStyle w:val="0"/>
        <w:ind w:left="960" w:leftChars="400" w:firstLine="240" w:firstLineChars="100"/>
        <w:rPr>
          <w:rFonts w:hint="default" w:ascii="ＭＳ 明朝" w:hAnsi="ＭＳ 明朝"/>
          <w:kern w:val="0"/>
        </w:rPr>
      </w:pPr>
    </w:p>
    <w:p>
      <w:pPr>
        <w:pStyle w:val="0"/>
        <w:ind w:firstLine="1200" w:firstLineChars="500"/>
        <w:rPr>
          <w:rFonts w:hint="default" w:ascii="ＭＳ 明朝" w:hAnsi="ＭＳ 明朝"/>
          <w:kern w:val="0"/>
        </w:rPr>
      </w:pPr>
      <w:r>
        <w:rPr>
          <w:rFonts w:hint="eastAsia" w:ascii="ＭＳ 明朝" w:hAnsi="ＭＳ 明朝"/>
          <w:kern w:val="0"/>
        </w:rPr>
        <w:t>ａ　いじめられた児童生徒からの聴き取りが可能な場合</w:t>
      </w:r>
    </w:p>
    <w:p>
      <w:pPr>
        <w:pStyle w:val="0"/>
        <w:ind w:left="1440" w:leftChars="600" w:firstLine="240" w:firstLineChars="100"/>
        <w:rPr>
          <w:rFonts w:hint="default" w:ascii="ＭＳ 明朝" w:hAnsi="ＭＳ 明朝"/>
          <w:kern w:val="0"/>
        </w:rPr>
      </w:pPr>
      <w:r>
        <w:rPr>
          <w:rFonts w:hint="eastAsia" w:ascii="ＭＳ 明朝" w:hAnsi="ＭＳ 明朝"/>
          <w:kern w:val="0"/>
        </w:rPr>
        <w:t>いじめられた児童生徒からの聴き取りを十分に行うとともに、在籍児童生徒や教職員に対するアンケート調査や聴き取り調査等を行う。</w:t>
      </w:r>
    </w:p>
    <w:p>
      <w:pPr>
        <w:pStyle w:val="0"/>
        <w:ind w:left="1440" w:leftChars="600" w:firstLine="240" w:firstLineChars="100"/>
        <w:rPr>
          <w:rFonts w:hint="default" w:ascii="ＭＳ 明朝" w:hAnsi="ＭＳ 明朝"/>
          <w:kern w:val="0"/>
        </w:rPr>
      </w:pPr>
      <w:r>
        <w:rPr>
          <w:rFonts w:hint="eastAsia" w:ascii="ＭＳ 明朝" w:hAnsi="ＭＳ 明朝"/>
          <w:kern w:val="0"/>
        </w:rPr>
        <w:t>その際、いじめられた児童生徒や情報を提供してくれた児童生徒を守ることを最優先とする。また、いじめた児童生徒への指導を行い、いじめ行為を止めるとともに、いじめられた児童生徒の事情や心情を聴取し、状況にあわせた継続的なケアを行い、落ち着いた学校生活復帰の支援や学習支援等を行う。</w:t>
      </w:r>
    </w:p>
    <w:p>
      <w:pPr>
        <w:pStyle w:val="0"/>
        <w:ind w:left="1440" w:leftChars="600" w:firstLine="240" w:firstLineChars="100"/>
        <w:rPr>
          <w:rFonts w:hint="default" w:ascii="ＭＳ 明朝" w:hAnsi="ＭＳ 明朝"/>
          <w:kern w:val="0"/>
        </w:rPr>
      </w:pPr>
      <w:r>
        <w:rPr>
          <w:rFonts w:hint="eastAsia" w:ascii="ＭＳ 明朝" w:hAnsi="ＭＳ 明朝"/>
          <w:kern w:val="0"/>
        </w:rPr>
        <w:t>さらに、学校の設置者がより積極的に指導・支援を行い、関係機関とも適切に連携し対応に当たる。</w:t>
      </w:r>
    </w:p>
    <w:p>
      <w:pPr>
        <w:pStyle w:val="0"/>
        <w:ind w:left="1440" w:leftChars="500" w:hanging="240" w:hangingChars="100"/>
        <w:rPr>
          <w:rFonts w:hint="default" w:ascii="ＭＳ 明朝" w:hAnsi="ＭＳ 明朝"/>
          <w:kern w:val="0"/>
        </w:rPr>
      </w:pPr>
    </w:p>
    <w:p>
      <w:pPr>
        <w:pStyle w:val="0"/>
        <w:ind w:firstLine="1200" w:firstLineChars="500"/>
        <w:rPr>
          <w:rFonts w:hint="default" w:ascii="ＭＳ 明朝" w:hAnsi="ＭＳ 明朝"/>
          <w:kern w:val="0"/>
        </w:rPr>
      </w:pPr>
      <w:r>
        <w:rPr>
          <w:rFonts w:hint="eastAsia" w:ascii="ＭＳ 明朝" w:hAnsi="ＭＳ 明朝"/>
          <w:kern w:val="0"/>
        </w:rPr>
        <w:t>ｂ　いじめられた児童生徒からの聴き取りが不可能な場合</w:t>
      </w:r>
    </w:p>
    <w:p>
      <w:pPr>
        <w:pStyle w:val="0"/>
        <w:ind w:left="1440" w:leftChars="600" w:firstLine="240" w:firstLineChars="100"/>
        <w:rPr>
          <w:rFonts w:hint="default" w:ascii="ＭＳ 明朝" w:hAnsi="ＭＳ 明朝"/>
          <w:kern w:val="0"/>
        </w:rPr>
      </w:pPr>
      <w:r>
        <w:rPr>
          <w:rFonts w:hint="eastAsia" w:ascii="ＭＳ 明朝" w:hAnsi="ＭＳ 明朝"/>
          <w:kern w:val="0"/>
        </w:rPr>
        <w:t>いじめられた児童生徒からの聴き取りが不可能な場合は、当該児童生徒の保護者の要望・意見を十分に聴取し、迅速に当該保護者と今後の調査について協議し、調査に着手する。調査方法としては、在籍児童生徒や教職員に対するアンケート調査や聴き取り調査を行う。</w:t>
      </w:r>
    </w:p>
    <w:p>
      <w:pPr>
        <w:pStyle w:val="0"/>
        <w:rPr>
          <w:rFonts w:hint="default" w:ascii="ＭＳ 明朝" w:hAnsi="ＭＳ 明朝"/>
          <w:kern w:val="0"/>
        </w:rPr>
      </w:pPr>
    </w:p>
    <w:p>
      <w:pPr>
        <w:pStyle w:val="0"/>
        <w:ind w:firstLine="1200" w:firstLineChars="500"/>
        <w:rPr>
          <w:rFonts w:hint="default" w:ascii="ＭＳ 明朝" w:hAnsi="ＭＳ 明朝"/>
          <w:kern w:val="0"/>
        </w:rPr>
      </w:pPr>
      <w:r>
        <w:rPr>
          <w:rFonts w:hint="eastAsia" w:ascii="ＭＳ 明朝" w:hAnsi="ＭＳ 明朝"/>
          <w:kern w:val="0"/>
        </w:rPr>
        <w:t>（自殺の背景調査における留意事項）</w:t>
      </w:r>
    </w:p>
    <w:p>
      <w:pPr>
        <w:pStyle w:val="0"/>
        <w:ind w:left="1440" w:leftChars="600" w:firstLine="240" w:firstLineChars="100"/>
        <w:rPr>
          <w:rFonts w:hint="default" w:ascii="ＭＳ 明朝" w:hAnsi="ＭＳ 明朝"/>
          <w:kern w:val="0"/>
        </w:rPr>
      </w:pPr>
      <w:r>
        <w:rPr>
          <w:rFonts w:hint="eastAsia" w:ascii="ＭＳ 明朝" w:hAnsi="ＭＳ 明朝"/>
          <w:kern w:val="0"/>
        </w:rPr>
        <w:t>自殺防止に資する観点から、自殺の背景調査を実施する。その際、亡くなった児童生徒の尊厳を保持しつつ、その死に至った経過を検証し再発防止策を構ずることを目指し、遺族の気持ちに十分配慮しながら行う。</w:t>
      </w:r>
    </w:p>
    <w:p>
      <w:pPr>
        <w:pStyle w:val="0"/>
        <w:ind w:left="1440" w:leftChars="600" w:firstLine="240" w:firstLineChars="100"/>
        <w:rPr>
          <w:rFonts w:hint="default" w:ascii="ＭＳ 明朝" w:hAnsi="ＭＳ 明朝"/>
          <w:kern w:val="0"/>
        </w:rPr>
      </w:pPr>
      <w:r>
        <w:rPr>
          <w:rFonts w:hint="eastAsia" w:ascii="ＭＳ 明朝" w:hAnsi="ＭＳ 明朝"/>
          <w:kern w:val="0"/>
        </w:rPr>
        <w:t>自殺の背景調査の在り方については、以下の事項に留意のうえ、「</w:t>
      </w:r>
      <w:r>
        <w:rPr>
          <w:rFonts w:hint="eastAsia" w:ascii="ＭＳ 明朝" w:hAnsi="ＭＳ 明朝"/>
          <w:color w:val="FF0000"/>
          <w:kern w:val="0"/>
          <w:u w:val="single" w:color="auto"/>
        </w:rPr>
        <w:t>子供の自殺が起きたときの背景調査の指針（改訂版）</w:t>
      </w:r>
      <w:r>
        <w:rPr>
          <w:rFonts w:hint="eastAsia" w:ascii="ＭＳ 明朝" w:hAnsi="ＭＳ 明朝"/>
          <w:kern w:val="0"/>
        </w:rPr>
        <w:t>（平成</w:t>
      </w:r>
      <w:r>
        <w:rPr>
          <w:rFonts w:hint="eastAsia" w:ascii="ＭＳ 明朝" w:hAnsi="ＭＳ 明朝"/>
          <w:color w:val="FF0000"/>
          <w:kern w:val="0"/>
          <w:u w:val="single" w:color="auto"/>
        </w:rPr>
        <w:t>26</w:t>
      </w:r>
      <w:r>
        <w:rPr>
          <w:rFonts w:hint="eastAsia" w:ascii="ＭＳ 明朝" w:hAnsi="ＭＳ 明朝"/>
          <w:kern w:val="0"/>
        </w:rPr>
        <w:t>年</w:t>
      </w:r>
      <w:r>
        <w:rPr>
          <w:rFonts w:hint="eastAsia" w:ascii="ＭＳ 明朝" w:hAnsi="ＭＳ 明朝"/>
          <w:color w:val="FF0000"/>
          <w:kern w:val="0"/>
          <w:u w:val="single" w:color="auto"/>
        </w:rPr>
        <w:t>７</w:t>
      </w:r>
      <w:r>
        <w:rPr>
          <w:rFonts w:hint="eastAsia" w:ascii="ＭＳ 明朝" w:hAnsi="ＭＳ 明朝"/>
          <w:kern w:val="0"/>
        </w:rPr>
        <w:t>月</w:t>
      </w:r>
      <w:r>
        <w:rPr>
          <w:rFonts w:hint="eastAsia" w:ascii="ＭＳ 明朝" w:hAnsi="ＭＳ 明朝"/>
          <w:color w:val="FF0000"/>
          <w:kern w:val="0"/>
          <w:u w:val="single" w:color="auto"/>
        </w:rPr>
        <w:t>文部科学省・</w:t>
      </w:r>
      <w:r>
        <w:rPr>
          <w:rFonts w:hint="eastAsia" w:ascii="ＭＳ 明朝" w:hAnsi="ＭＳ 明朝"/>
          <w:kern w:val="0"/>
        </w:rPr>
        <w:t>児童生徒の自殺予防に関する調査研究協力者会議）を参考とする。</w:t>
      </w:r>
    </w:p>
    <w:p>
      <w:pPr>
        <w:pStyle w:val="0"/>
        <w:ind w:firstLine="1440" w:firstLineChars="600"/>
        <w:rPr>
          <w:rFonts w:hint="default" w:ascii="ＭＳ 明朝" w:hAnsi="ＭＳ 明朝"/>
          <w:kern w:val="0"/>
        </w:rPr>
      </w:pPr>
      <w:r>
        <w:rPr>
          <w:rFonts w:hint="eastAsia" w:ascii="ＭＳ 明朝" w:hAnsi="ＭＳ 明朝"/>
          <w:kern w:val="0"/>
        </w:rPr>
        <w:t>○　遺族の要望・意見を十分に聴取し、できる限りの配慮と説明を行う。</w:t>
      </w:r>
    </w:p>
    <w:p>
      <w:pPr>
        <w:pStyle w:val="0"/>
        <w:ind w:firstLine="1440" w:firstLineChars="600"/>
        <w:rPr>
          <w:rFonts w:hint="default" w:ascii="ＭＳ 明朝" w:hAnsi="ＭＳ 明朝"/>
          <w:kern w:val="0"/>
        </w:rPr>
      </w:pPr>
      <w:r>
        <w:rPr>
          <w:rFonts w:hint="eastAsia" w:ascii="ＭＳ 明朝" w:hAnsi="ＭＳ 明朝"/>
          <w:kern w:val="0"/>
        </w:rPr>
        <w:t>○　在校生及びその保護者に対しても、できる限りの配慮と説明を行う。</w:t>
      </w:r>
    </w:p>
    <w:p>
      <w:pPr>
        <w:pStyle w:val="0"/>
        <w:ind w:left="1680" w:leftChars="600" w:hanging="240" w:hangingChars="100"/>
        <w:rPr>
          <w:rFonts w:hint="default" w:ascii="ＭＳ 明朝" w:hAnsi="ＭＳ 明朝"/>
          <w:kern w:val="0"/>
        </w:rPr>
      </w:pPr>
      <w:r>
        <w:rPr>
          <w:rFonts w:hint="eastAsia" w:ascii="ＭＳ 明朝" w:hAnsi="ＭＳ 明朝"/>
          <w:kern w:val="0"/>
        </w:rPr>
        <w:t>○　遺族に対して主体的に、在校生へのアンケート調査や一斉聴き取り調査を含む詳しい調査の実施を提案する。その際、調査の目的・目標、調査を行う組織の構成等、調査の概ねの期間や方法、入手した資料の取り扱い、遺族に対する説明の在り方や調査結果の公表に関する方針等について、できる限り、遺族と合意しておく。</w:t>
      </w:r>
    </w:p>
    <w:p>
      <w:pPr>
        <w:pStyle w:val="0"/>
        <w:ind w:left="1718" w:leftChars="616" w:hanging="240" w:hangingChars="100"/>
        <w:rPr>
          <w:rFonts w:hint="default" w:ascii="ＭＳ 明朝" w:hAnsi="ＭＳ 明朝"/>
          <w:kern w:val="0"/>
        </w:rPr>
      </w:pPr>
      <w:r>
        <w:rPr>
          <w:rFonts w:hint="eastAsia" w:ascii="ＭＳ 明朝" w:hAnsi="ＭＳ 明朝"/>
          <w:kern w:val="0"/>
        </w:rPr>
        <w:t>○　できる限り、偏りのない資料や情報を多く収集し、それらの信頼性の吟味を含めて、客観的に、特定の資料や情報にのみ依拠することなく総合的に分析評価を行うよう努める。</w:t>
      </w:r>
    </w:p>
    <w:p>
      <w:pPr>
        <w:pStyle w:val="0"/>
        <w:ind w:left="1718" w:leftChars="616" w:hanging="240" w:hangingChars="100"/>
        <w:rPr>
          <w:rFonts w:hint="default" w:ascii="ＭＳ 明朝" w:hAnsi="ＭＳ 明朝"/>
          <w:kern w:val="0"/>
        </w:rPr>
      </w:pPr>
      <w:r>
        <w:rPr>
          <w:rFonts w:hint="eastAsia" w:ascii="ＭＳ 明朝" w:hAnsi="ＭＳ 明朝"/>
          <w:kern w:val="0"/>
        </w:rPr>
        <w:t>○　情報発信・報道対応については、プライバシーへの配慮のうえ、正確で一貫した情報提供を行う。なお、亡くなった児童生徒の尊厳の保持や、子どもの自殺は連鎖（後追い）の可能性があることなどを踏まえ、</w:t>
      </w:r>
      <w:r>
        <w:rPr>
          <w:rFonts w:hint="default" w:ascii="ＭＳ 明朝" w:hAnsi="ＭＳ 明朝"/>
          <w:kern w:val="0"/>
        </w:rPr>
        <w:t>WHO</w:t>
      </w:r>
      <w:r>
        <w:rPr>
          <w:rFonts w:hint="eastAsia" w:ascii="ＭＳ 明朝" w:hAnsi="ＭＳ 明朝"/>
          <w:kern w:val="0"/>
        </w:rPr>
        <w:t>（世界保健機関）による自殺報道への提言を参考に、報道機関に対して適切に対応する。</w:t>
      </w:r>
    </w:p>
    <w:p>
      <w:pPr>
        <w:pStyle w:val="0"/>
        <w:ind w:left="1440" w:leftChars="500" w:hanging="240" w:hangingChars="100"/>
        <w:rPr>
          <w:rFonts w:hint="default" w:ascii="ＭＳ 明朝" w:hAnsi="ＭＳ 明朝"/>
          <w:kern w:val="0"/>
        </w:rPr>
      </w:pPr>
    </w:p>
    <w:p>
      <w:pPr>
        <w:pStyle w:val="0"/>
        <w:ind w:firstLine="960" w:firstLineChars="400"/>
        <w:rPr>
          <w:rFonts w:hint="default" w:ascii="ＭＳ 明朝" w:hAnsi="ＭＳ 明朝"/>
          <w:kern w:val="0"/>
        </w:rPr>
      </w:pPr>
      <w:r>
        <w:rPr>
          <w:rFonts w:hint="eastAsia" w:ascii="ＭＳ 明朝" w:hAnsi="ＭＳ 明朝"/>
          <w:kern w:val="0"/>
        </w:rPr>
        <w:t>カ　調査実施におけるその他の留意事項</w:t>
      </w:r>
    </w:p>
    <w:p>
      <w:pPr>
        <w:pStyle w:val="0"/>
        <w:ind w:left="1440" w:leftChars="500" w:hanging="240" w:hangingChars="100"/>
        <w:rPr>
          <w:rFonts w:hint="default" w:ascii="ＭＳ 明朝" w:hAnsi="ＭＳ 明朝"/>
          <w:kern w:val="0"/>
        </w:rPr>
      </w:pPr>
      <w:r>
        <w:rPr>
          <w:rFonts w:hint="eastAsia" w:ascii="ＭＳ 明朝" w:hAnsi="ＭＳ 明朝"/>
          <w:kern w:val="0"/>
        </w:rPr>
        <w:t>○　重大事態が発生した場合に、関係のあった児童生徒が深く傷つき、学校全体の児童生徒や保護者や地域にも不安や動揺が広がったり、ときには事実に基づかない風評等が流れたりする場合もある。学校の設置者又は学校は、児童生徒や保護者への心のケアと落ち着いた学校生活を取り戻すための支援に努めるとともに、予断のない一貫した情報発信、プライバシーへの配慮を行う。</w:t>
      </w:r>
    </w:p>
    <w:p>
      <w:pPr>
        <w:pStyle w:val="0"/>
        <w:ind w:left="1440" w:leftChars="500" w:hanging="240" w:hangingChars="100"/>
        <w:jc w:val="left"/>
        <w:rPr>
          <w:rFonts w:hint="default" w:ascii="ＭＳ 明朝" w:hAnsi="ＭＳ 明朝"/>
        </w:rPr>
      </w:pPr>
      <w:r>
        <w:rPr>
          <w:rFonts w:hint="eastAsia" w:ascii="ＭＳ 明朝" w:hAnsi="ＭＳ 明朝"/>
          <w:kern w:val="0"/>
        </w:rPr>
        <w:t>○　事案の重大性を踏まえ、児童生徒に関して、出席停止措置が必要と判断した場合は、県教育委員会が示している「</w:t>
      </w:r>
      <w:r>
        <w:rPr>
          <w:rFonts w:hint="eastAsia" w:ascii="ＭＳ 明朝" w:hAnsi="ＭＳ 明朝"/>
        </w:rPr>
        <w:t>問題行動等に係る出席停止措置の運用について（参考資料）」等を参考にしながら、適切に運用することが求められる。　　</w:t>
      </w:r>
    </w:p>
    <w:p>
      <w:pPr>
        <w:pStyle w:val="0"/>
        <w:ind w:left="1440" w:leftChars="600" w:firstLine="240" w:firstLineChars="100"/>
        <w:jc w:val="left"/>
        <w:rPr>
          <w:rFonts w:hint="default" w:ascii="ＭＳ 明朝" w:hAnsi="ＭＳ 明朝"/>
          <w:b w:val="1"/>
          <w:color w:val="FF0000"/>
          <w:u w:val="single" w:color="auto"/>
        </w:rPr>
      </w:pPr>
      <w:r>
        <w:rPr>
          <w:rFonts w:hint="eastAsia" w:ascii="ＭＳ 明朝" w:hAnsi="ＭＳ 明朝"/>
          <w:color w:val="FF0000"/>
          <w:u w:val="single" w:color="auto"/>
        </w:rPr>
        <w:t>いじめの加害者である児童生徒に対して出席停止の措置を行った場合には、出席停止の期間における学習への支援など教育上必要な措置を講じ、当該児童生徒の立ち直りを支援する。</w:t>
      </w:r>
      <w:r>
        <w:rPr>
          <w:rFonts w:hint="eastAsia" w:ascii="ＭＳ 明朝" w:hAnsi="ＭＳ 明朝"/>
          <w:color w:val="FF0000"/>
          <w:kern w:val="0"/>
          <w:u w:val="single" w:color="auto"/>
        </w:rPr>
        <w:t>また、いじめられた児童生徒又はその保護者が希望する場合には、就学等の弾力的な対応を検討することも必要である。</w:t>
      </w:r>
    </w:p>
    <w:p>
      <w:pPr>
        <w:pStyle w:val="0"/>
        <w:ind w:left="1200" w:leftChars="400" w:hanging="240" w:hangingChars="100"/>
        <w:jc w:val="left"/>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r>
        <w:rPr>
          <w:rFonts w:hint="default" w:ascii="ＭＳ 明朝" w:hAnsi="ＭＳ 明朝"/>
        </w:rPr>
        <mc:AlternateContent>
          <mc:Choice Requires="wps">
            <w:drawing>
              <wp:anchor simplePos="0" relativeHeight="8" behindDoc="0" locked="0" layoutInCell="1" hidden="0" allowOverlap="1">
                <wp:simplePos x="0" y="0"/>
                <wp:positionH relativeFrom="column">
                  <wp:posOffset>520700</wp:posOffset>
                </wp:positionH>
                <wp:positionV relativeFrom="paragraph">
                  <wp:posOffset>235585</wp:posOffset>
                </wp:positionV>
                <wp:extent cx="5717540" cy="723900"/>
                <wp:effectExtent l="635" t="635" r="24130" b="8890"/>
                <wp:wrapNone/>
                <wp:docPr id="1038" name="オブジェクト 0"/>
                <a:graphic xmlns:a="http://schemas.openxmlformats.org/drawingml/2006/main">
                  <a:graphicData uri="http://schemas.microsoft.com/office/word/2010/wordprocessingShape">
                    <wps:wsp>
                      <wps:cNvPr id="1038" name="オブジェクト 0"/>
                      <wps:cNvSpPr txBox="1">
                        <a:spLocks noChangeArrowheads="1"/>
                      </wps:cNvSpPr>
                      <wps:spPr>
                        <a:xfrm>
                          <a:off x="0" y="0"/>
                          <a:ext cx="5717540" cy="723900"/>
                        </a:xfrm>
                        <a:prstGeom prst="rect">
                          <a:avLst/>
                        </a:prstGeom>
                        <a:solidFill>
                          <a:srgbClr val="FFFFFF"/>
                        </a:solidFill>
                        <a:ln w="9525">
                          <a:solidFill>
                            <a:sysClr val="windowText" lastClr="000000"/>
                          </a:solidFill>
                          <a:miter/>
                        </a:ln>
                      </wps:spPr>
                      <wps:txbx>
                        <w:txbxContent>
                          <w:p>
                            <w:pPr>
                              <w:pStyle w:val="0"/>
                              <w:ind w:left="210" w:hanging="210" w:hangingChars="100"/>
                              <w:rPr>
                                <w:rFonts w:hint="default"/>
                                <w:sz w:val="21"/>
                              </w:rPr>
                            </w:pPr>
                            <w:r>
                              <w:rPr>
                                <w:rFonts w:hint="eastAsia"/>
                                <w:sz w:val="21"/>
                              </w:rPr>
                              <w:t>第</w:t>
                            </w:r>
                            <w:r>
                              <w:rPr>
                                <w:rFonts w:hint="eastAsia"/>
                                <w:sz w:val="21"/>
                              </w:rPr>
                              <w:t>28</w:t>
                            </w:r>
                            <w:r>
                              <w:rPr>
                                <w:rFonts w:hint="eastAsia"/>
                                <w:sz w:val="21"/>
                              </w:rPr>
                              <w:t>条第２項　学校の設置者又はその設置する学校は、前項の規定（Ｐ</w:t>
                            </w:r>
                            <w:r>
                              <w:rPr>
                                <w:rFonts w:hint="eastAsia"/>
                                <w:sz w:val="21"/>
                              </w:rPr>
                              <w:t>23</w:t>
                            </w:r>
                            <w:r>
                              <w:rPr>
                                <w:rFonts w:hint="eastAsia"/>
                                <w:sz w:val="21"/>
                              </w:rPr>
                              <w:t>参照）による調査を行ったときは、当該調査に係るいじめを受けた児童等及びその保護者に対し、当該調査に係る重大事態の事実関係等その他の必要な情報を適切に提供するものとする。</w:t>
                            </w:r>
                          </w:p>
                        </w:txbxContent>
                      </wps:txbx>
                      <wps:bodyPr vertOverflow="overflow" horzOverflow="overflow" t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55pt;margin-left:41pt;mso-position-horizontal-relative:text;mso-position-vertical-relative:text;position:absolute;height:57pt;width:450.2pt;z-index:8;" o:spid="_x0000_s1038" o:allowincell="t" o:allowoverlap="t" filled="t" fillcolor="#ffffff" stroked="t" strokecolor="#000000" strokeweight="0.75pt" o:spt="202" type="#_x0000_t202">
                <v:fill/>
                <v:stroke filltype="solid"/>
                <v:textbox style="layout-flow:horizontal;" inset=",0mm,,">
                  <w:txbxContent>
                    <w:p>
                      <w:pPr>
                        <w:pStyle w:val="0"/>
                        <w:ind w:left="210" w:hanging="210" w:hangingChars="100"/>
                        <w:rPr>
                          <w:rFonts w:hint="default"/>
                          <w:sz w:val="21"/>
                        </w:rPr>
                      </w:pPr>
                      <w:r>
                        <w:rPr>
                          <w:rFonts w:hint="eastAsia"/>
                          <w:sz w:val="21"/>
                        </w:rPr>
                        <w:t>第</w:t>
                      </w:r>
                      <w:r>
                        <w:rPr>
                          <w:rFonts w:hint="eastAsia"/>
                          <w:sz w:val="21"/>
                        </w:rPr>
                        <w:t>28</w:t>
                      </w:r>
                      <w:r>
                        <w:rPr>
                          <w:rFonts w:hint="eastAsia"/>
                          <w:sz w:val="21"/>
                        </w:rPr>
                        <w:t>条第２項　学校の設置者又はその設置する学校は、前項の規定（Ｐ</w:t>
                      </w:r>
                      <w:r>
                        <w:rPr>
                          <w:rFonts w:hint="eastAsia"/>
                          <w:sz w:val="21"/>
                        </w:rPr>
                        <w:t>23</w:t>
                      </w:r>
                      <w:r>
                        <w:rPr>
                          <w:rFonts w:hint="eastAsia"/>
                          <w:sz w:val="21"/>
                        </w:rPr>
                        <w:t>参照）による調査を行ったときは、当該調査に係るいじめを受けた児童等及びその保護者に対し、当該調査に係る重大事態の事実関係等その他の必要な情報を適切に提供するものとする。</w:t>
                      </w:r>
                    </w:p>
                  </w:txbxContent>
                </v:textbox>
                <v:imagedata o:title=""/>
                <w10:wrap type="none" anchorx="text" anchory="text"/>
              </v:shape>
            </w:pict>
          </mc:Fallback>
        </mc:AlternateContent>
      </w:r>
      <w:r>
        <w:rPr>
          <w:rFonts w:hint="eastAsia" w:ascii="ＭＳ 明朝" w:hAnsi="ＭＳ 明朝"/>
          <w:kern w:val="0"/>
        </w:rPr>
        <w:t>②　調査結果の提供及び報告</w:t>
      </w: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450" w:firstLine="720" w:firstLineChars="300"/>
        <w:rPr>
          <w:rFonts w:hint="default" w:ascii="ＭＳ 明朝" w:hAnsi="ＭＳ 明朝"/>
          <w:kern w:val="0"/>
        </w:rPr>
      </w:pPr>
    </w:p>
    <w:p>
      <w:pPr>
        <w:pStyle w:val="0"/>
        <w:ind w:firstLine="240" w:firstLineChars="100"/>
        <w:rPr>
          <w:rFonts w:hint="default" w:ascii="ＭＳ 明朝" w:hAnsi="ＭＳ 明朝"/>
          <w:kern w:val="0"/>
        </w:rPr>
      </w:pPr>
      <w:r>
        <w:rPr>
          <w:rFonts w:hint="eastAsia" w:ascii="ＭＳ 明朝" w:hAnsi="ＭＳ 明朝"/>
          <w:kern w:val="0"/>
        </w:rPr>
        <w:t>　　　ア　いじめを受けた児童生徒及びその保護者に対する情報を適切に提供する責任</w:t>
      </w:r>
    </w:p>
    <w:p>
      <w:pPr>
        <w:pStyle w:val="0"/>
        <w:ind w:left="1200" w:leftChars="500" w:firstLine="240" w:firstLineChars="100"/>
        <w:rPr>
          <w:rFonts w:hint="default" w:ascii="ＭＳ 明朝" w:hAnsi="ＭＳ 明朝"/>
          <w:kern w:val="0"/>
        </w:rPr>
      </w:pPr>
      <w:r>
        <w:rPr>
          <w:rFonts w:hint="eastAsia" w:ascii="ＭＳ 明朝" w:hAnsi="ＭＳ 明朝"/>
          <w:kern w:val="0"/>
        </w:rPr>
        <w:t>学校の設置者又は学校は、いじめを受けた児童生徒及びその保護者に対し、調査により明らかになった事実関係等について、適時・適切な方法で情報提供を行う。</w:t>
      </w:r>
    </w:p>
    <w:p>
      <w:pPr>
        <w:pStyle w:val="0"/>
        <w:ind w:left="1200" w:leftChars="500" w:firstLine="240" w:firstLineChars="100"/>
        <w:rPr>
          <w:rFonts w:hint="default" w:ascii="ＭＳ 明朝" w:hAnsi="ＭＳ 明朝"/>
          <w:kern w:val="0"/>
        </w:rPr>
      </w:pPr>
      <w:r>
        <w:rPr>
          <w:rFonts w:hint="eastAsia" w:ascii="ＭＳ 明朝" w:hAnsi="ＭＳ 明朝"/>
          <w:kern w:val="0"/>
        </w:rPr>
        <w:t>その際、他の児童生徒のプライバシー保護等、関係者の個人情報に十分配慮する。ただし、いたずらに個人情報保護を楯に説明を怠るようなことがあってはならない。</w:t>
      </w:r>
    </w:p>
    <w:p>
      <w:pPr>
        <w:pStyle w:val="0"/>
        <w:ind w:left="1200" w:leftChars="500" w:firstLine="240" w:firstLineChars="100"/>
        <w:rPr>
          <w:rFonts w:hint="default" w:ascii="ＭＳ 明朝" w:hAnsi="ＭＳ 明朝"/>
          <w:kern w:val="0"/>
        </w:rPr>
      </w:pPr>
      <w:r>
        <w:rPr>
          <w:rFonts w:hint="eastAsia" w:ascii="ＭＳ 明朝" w:hAnsi="ＭＳ 明朝"/>
          <w:kern w:val="0"/>
        </w:rPr>
        <w:t>また、アンケート調査の結果については、いじめられた児童生徒又はその保護者に提供する場合があることをあらかじめ念頭におき、調査に先立ち、調査対象となる在校生やその保護者に説明するなどの措置が必要であることに留意する。</w:t>
      </w:r>
    </w:p>
    <w:p>
      <w:pPr>
        <w:pStyle w:val="0"/>
        <w:ind w:firstLine="480" w:firstLineChars="200"/>
        <w:rPr>
          <w:rFonts w:hint="default" w:ascii="ＭＳ 明朝" w:hAnsi="ＭＳ 明朝"/>
          <w:kern w:val="0"/>
        </w:rPr>
      </w:pPr>
      <w:r>
        <w:rPr>
          <w:rFonts w:hint="eastAsia" w:ascii="ＭＳ 明朝" w:hAnsi="ＭＳ 明朝"/>
          <w:kern w:val="0"/>
        </w:rPr>
        <w:t>　　イ　調査結果の報告</w:t>
      </w:r>
    </w:p>
    <w:p>
      <w:pPr>
        <w:pStyle w:val="0"/>
        <w:ind w:firstLine="1440" w:firstLineChars="600"/>
        <w:rPr>
          <w:rFonts w:hint="default" w:ascii="ＭＳ 明朝" w:hAnsi="ＭＳ 明朝"/>
          <w:kern w:val="0"/>
        </w:rPr>
      </w:pPr>
      <w:r>
        <w:rPr>
          <w:rFonts w:hint="eastAsia" w:ascii="ＭＳ 明朝" w:hAnsi="ＭＳ 明朝"/>
          <w:kern w:val="0"/>
        </w:rPr>
        <w:t>調査結果については、知事に報告する。</w:t>
      </w:r>
    </w:p>
    <w:p>
      <w:pPr>
        <w:pStyle w:val="0"/>
        <w:ind w:left="1200" w:leftChars="500" w:firstLine="240" w:firstLineChars="100"/>
        <w:rPr>
          <w:rFonts w:hint="default" w:ascii="ＭＳ 明朝" w:hAnsi="ＭＳ 明朝"/>
          <w:kern w:val="0"/>
        </w:rPr>
      </w:pPr>
      <w:r>
        <w:rPr>
          <w:rFonts w:hint="eastAsia" w:ascii="ＭＳ 明朝" w:hAnsi="ＭＳ 明朝"/>
          <w:kern w:val="0"/>
        </w:rPr>
        <w:t>調査結果の説明を踏まえて、いじめを受けた児童生徒又はその保護者が希望する場合には、いじめを受けた児童生徒又はその保護者の所見をまとめた文書の提供を受け、調査結果の報告に添えて知事に送付する。</w:t>
      </w:r>
    </w:p>
    <w:p>
      <w:pPr>
        <w:pStyle w:val="0"/>
        <w:ind w:left="1200" w:leftChars="500" w:firstLine="240" w:firstLineChars="100"/>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3" w:leftChars="100" w:right="-29" w:hanging="723" w:hangingChars="300"/>
        <w:jc w:val="left"/>
        <w:rPr>
          <w:rFonts w:hint="default" w:ascii="ＭＳ 明朝" w:hAnsi="ＭＳ 明朝"/>
          <w:b w:val="1"/>
          <w:kern w:val="0"/>
        </w:rPr>
      </w:pPr>
      <w:r>
        <w:rPr>
          <w:rFonts w:hint="eastAsia" w:ascii="ＭＳ 明朝" w:hAnsi="ＭＳ 明朝"/>
          <w:b w:val="1"/>
          <w:kern w:val="0"/>
        </w:rPr>
        <w:t>（２）調査結果の報告を受けた知事による再調査及び措置</w:t>
      </w: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r>
        <w:rPr>
          <w:rFonts w:hint="default" w:ascii="ＭＳ 明朝" w:hAnsi="ＭＳ 明朝"/>
        </w:rPr>
        <mc:AlternateContent>
          <mc:Choice Requires="wps">
            <w:drawing>
              <wp:anchor simplePos="0" relativeHeight="9" behindDoc="0" locked="0" layoutInCell="1" hidden="0" allowOverlap="1">
                <wp:simplePos x="0" y="0"/>
                <wp:positionH relativeFrom="column">
                  <wp:posOffset>447040</wp:posOffset>
                </wp:positionH>
                <wp:positionV relativeFrom="paragraph">
                  <wp:posOffset>59690</wp:posOffset>
                </wp:positionV>
                <wp:extent cx="5791200" cy="2005330"/>
                <wp:effectExtent l="635" t="635" r="24130" b="8890"/>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5791200" cy="2005330"/>
                        </a:xfrm>
                        <a:prstGeom prst="rect">
                          <a:avLst/>
                        </a:prstGeom>
                        <a:solidFill>
                          <a:srgbClr val="FFFFFF"/>
                        </a:solidFill>
                        <a:ln w="9525">
                          <a:solidFill>
                            <a:sysClr val="windowText" lastClr="000000"/>
                          </a:solidFill>
                          <a:miter/>
                        </a:ln>
                      </wps:spPr>
                      <wps:txbx>
                        <w:txbxContent>
                          <w:p>
                            <w:pPr>
                              <w:pStyle w:val="0"/>
                              <w:ind w:left="240" w:leftChars="100"/>
                              <w:rPr>
                                <w:rFonts w:hint="default"/>
                                <w:sz w:val="21"/>
                              </w:rPr>
                            </w:pPr>
                            <w:r>
                              <w:rPr>
                                <w:rFonts w:hint="eastAsia"/>
                                <w:sz w:val="21"/>
                              </w:rPr>
                              <w:t>（公立の学校に係る対処）</w:t>
                            </w:r>
                          </w:p>
                          <w:p>
                            <w:pPr>
                              <w:pStyle w:val="0"/>
                              <w:ind w:left="210" w:hanging="210" w:hangingChars="100"/>
                              <w:rPr>
                                <w:rFonts w:hint="default"/>
                                <w:sz w:val="21"/>
                              </w:rPr>
                            </w:pPr>
                            <w:r>
                              <w:rPr>
                                <w:rFonts w:hint="eastAsia"/>
                                <w:sz w:val="21"/>
                              </w:rPr>
                              <w:t>第</w:t>
                            </w:r>
                            <w:r>
                              <w:rPr>
                                <w:rFonts w:hint="eastAsia"/>
                                <w:sz w:val="21"/>
                              </w:rPr>
                              <w:t>30</w:t>
                            </w:r>
                            <w:r>
                              <w:rPr>
                                <w:rFonts w:hint="eastAsia"/>
                                <w:sz w:val="21"/>
                              </w:rPr>
                              <w:t>条</w:t>
                            </w:r>
                            <w:r>
                              <w:rPr>
                                <w:rFonts w:hint="eastAsia"/>
                              </w:rPr>
                              <w:t>　</w:t>
                            </w:r>
                            <w:r>
                              <w:rPr>
                                <w:rFonts w:hint="eastAsia"/>
                                <w:sz w:val="21"/>
                              </w:rPr>
                              <w:t>地方公共団体が設置する学校は、第</w:t>
                            </w:r>
                            <w:r>
                              <w:rPr>
                                <w:rFonts w:hint="eastAsia"/>
                                <w:sz w:val="21"/>
                              </w:rPr>
                              <w:t>28</w:t>
                            </w:r>
                            <w:r>
                              <w:rPr>
                                <w:rFonts w:hint="eastAsia"/>
                                <w:sz w:val="21"/>
                              </w:rPr>
                              <w:t>条第１項各号に掲げる場合には、当該地方公共団体の教育委員会を通じて、重大事態が発生した旨を、当該地方公共団体の長に報告しなければならない。</w:t>
                            </w:r>
                          </w:p>
                          <w:p>
                            <w:pPr>
                              <w:pStyle w:val="0"/>
                              <w:ind w:left="210" w:hanging="210" w:hangingChars="100"/>
                              <w:rPr>
                                <w:rFonts w:hint="default"/>
                                <w:sz w:val="21"/>
                              </w:rPr>
                            </w:pPr>
                            <w:r>
                              <w:rPr>
                                <w:rFonts w:hint="eastAsia"/>
                                <w:sz w:val="21"/>
                              </w:rPr>
                              <w:t>２　前項の規定による報告を受けた地方公共団体の長は、当該報告に係る重大事態への対処又は当該重大事態と同種の事態の発生の防止のため必要があると認めるときは、附属機関を設けて調査を行う等の方法により、第</w:t>
                            </w:r>
                            <w:r>
                              <w:rPr>
                                <w:rFonts w:hint="eastAsia"/>
                                <w:sz w:val="21"/>
                              </w:rPr>
                              <w:t>28</w:t>
                            </w:r>
                            <w:r>
                              <w:rPr>
                                <w:rFonts w:hint="eastAsia"/>
                                <w:sz w:val="21"/>
                              </w:rPr>
                              <w:t>条第１項の規定による調査の結果について調査を行うことができる。</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7pt;margin-left:35.200000000000003pt;mso-position-horizontal-relative:text;mso-position-vertical-relative:text;position:absolute;height:157.9pt;width:456pt;z-index:9;" o:spid="_x0000_s1039" o:allowincell="t" o:allowoverlap="t" filled="t" fillcolor="#ffffff" stroked="t" strokecolor="#000000" strokeweight="0.75pt" o:spt="202" type="#_x0000_t202">
                <v:fill/>
                <v:stroke filltype="solid"/>
                <v:textbox style="layout-flow:horizontal;">
                  <w:txbxContent>
                    <w:p>
                      <w:pPr>
                        <w:pStyle w:val="0"/>
                        <w:ind w:left="240" w:leftChars="100"/>
                        <w:rPr>
                          <w:rFonts w:hint="default"/>
                          <w:sz w:val="21"/>
                        </w:rPr>
                      </w:pPr>
                      <w:r>
                        <w:rPr>
                          <w:rFonts w:hint="eastAsia"/>
                          <w:sz w:val="21"/>
                        </w:rPr>
                        <w:t>（公立の学校に係る対処）</w:t>
                      </w:r>
                    </w:p>
                    <w:p>
                      <w:pPr>
                        <w:pStyle w:val="0"/>
                        <w:ind w:left="210" w:hanging="210" w:hangingChars="100"/>
                        <w:rPr>
                          <w:rFonts w:hint="default"/>
                          <w:sz w:val="21"/>
                        </w:rPr>
                      </w:pPr>
                      <w:r>
                        <w:rPr>
                          <w:rFonts w:hint="eastAsia"/>
                          <w:sz w:val="21"/>
                        </w:rPr>
                        <w:t>第</w:t>
                      </w:r>
                      <w:r>
                        <w:rPr>
                          <w:rFonts w:hint="eastAsia"/>
                          <w:sz w:val="21"/>
                        </w:rPr>
                        <w:t>30</w:t>
                      </w:r>
                      <w:r>
                        <w:rPr>
                          <w:rFonts w:hint="eastAsia"/>
                          <w:sz w:val="21"/>
                        </w:rPr>
                        <w:t>条</w:t>
                      </w:r>
                      <w:r>
                        <w:rPr>
                          <w:rFonts w:hint="eastAsia"/>
                        </w:rPr>
                        <w:t>　</w:t>
                      </w:r>
                      <w:r>
                        <w:rPr>
                          <w:rFonts w:hint="eastAsia"/>
                          <w:sz w:val="21"/>
                        </w:rPr>
                        <w:t>地方公共団体が設置する学校は、第</w:t>
                      </w:r>
                      <w:r>
                        <w:rPr>
                          <w:rFonts w:hint="eastAsia"/>
                          <w:sz w:val="21"/>
                        </w:rPr>
                        <w:t>28</w:t>
                      </w:r>
                      <w:r>
                        <w:rPr>
                          <w:rFonts w:hint="eastAsia"/>
                          <w:sz w:val="21"/>
                        </w:rPr>
                        <w:t>条第１項各号に掲げる場合には、当該地方公共団体の教育委員会を通じて、重大事態が発生した旨を、当該地方公共団体の長に報告しなければならない。</w:t>
                      </w:r>
                    </w:p>
                    <w:p>
                      <w:pPr>
                        <w:pStyle w:val="0"/>
                        <w:ind w:left="210" w:hanging="210" w:hangingChars="100"/>
                        <w:rPr>
                          <w:rFonts w:hint="default"/>
                          <w:sz w:val="21"/>
                        </w:rPr>
                      </w:pPr>
                      <w:r>
                        <w:rPr>
                          <w:rFonts w:hint="eastAsia"/>
                          <w:sz w:val="21"/>
                        </w:rPr>
                        <w:t>２　前項の規定による報告を受けた地方公共団体の長は、当該報告に係る重大事態への対処又は当該重大事態と同種の事態の発生の防止のため必要があると認めるときは、附属機関を設けて調査を行う等の方法により、第</w:t>
                      </w:r>
                      <w:r>
                        <w:rPr>
                          <w:rFonts w:hint="eastAsia"/>
                          <w:sz w:val="21"/>
                        </w:rPr>
                        <w:t>28</w:t>
                      </w:r>
                      <w:r>
                        <w:rPr>
                          <w:rFonts w:hint="eastAsia"/>
                          <w:sz w:val="21"/>
                        </w:rPr>
                        <w:t>条第１項の規定による調査の結果について調査を行うことができる。</w:t>
                      </w:r>
                    </w:p>
                  </w:txbxContent>
                </v:textbox>
                <v:imagedata o:title=""/>
                <w10:wrap type="none" anchorx="text" anchory="text"/>
              </v:shape>
            </w:pict>
          </mc:Fallback>
        </mc:AlternateContent>
      </w: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r>
        <w:rPr>
          <w:rFonts w:hint="default" w:ascii="ＭＳ 明朝" w:hAnsi="ＭＳ 明朝"/>
        </w:rPr>
        <mc:AlternateContent>
          <mc:Choice Requires="wps">
            <w:drawing>
              <wp:anchor simplePos="0" relativeHeight="11" behindDoc="0" locked="0" layoutInCell="1" hidden="0" allowOverlap="1">
                <wp:simplePos x="0" y="0"/>
                <wp:positionH relativeFrom="column">
                  <wp:posOffset>447040</wp:posOffset>
                </wp:positionH>
                <wp:positionV relativeFrom="paragraph">
                  <wp:posOffset>3810</wp:posOffset>
                </wp:positionV>
                <wp:extent cx="5791200" cy="2252980"/>
                <wp:effectExtent l="635" t="635" r="24130" b="8890"/>
                <wp:wrapNone/>
                <wp:docPr id="1040" name="オブジェクト 0"/>
                <a:graphic xmlns:a="http://schemas.openxmlformats.org/drawingml/2006/main">
                  <a:graphicData uri="http://schemas.microsoft.com/office/word/2010/wordprocessingShape">
                    <wps:wsp>
                      <wps:cNvPr id="1040" name="オブジェクト 0"/>
                      <wps:cNvSpPr txBox="1">
                        <a:spLocks noChangeArrowheads="1"/>
                      </wps:cNvSpPr>
                      <wps:spPr>
                        <a:xfrm>
                          <a:off x="0" y="0"/>
                          <a:ext cx="5791200" cy="2252980"/>
                        </a:xfrm>
                        <a:prstGeom prst="rect">
                          <a:avLst/>
                        </a:prstGeom>
                        <a:solidFill>
                          <a:srgbClr val="FFFFFF"/>
                        </a:solidFill>
                        <a:ln w="9525">
                          <a:solidFill>
                            <a:sysClr val="windowText" lastClr="000000"/>
                          </a:solidFill>
                          <a:miter/>
                        </a:ln>
                      </wps:spPr>
                      <wps:txbx>
                        <w:txbxContent>
                          <w:p>
                            <w:pPr>
                              <w:pStyle w:val="0"/>
                              <w:ind w:left="240" w:leftChars="100"/>
                              <w:rPr>
                                <w:rFonts w:hint="default"/>
                                <w:sz w:val="21"/>
                              </w:rPr>
                            </w:pPr>
                            <w:r>
                              <w:rPr>
                                <w:rFonts w:hint="eastAsia"/>
                                <w:sz w:val="21"/>
                              </w:rPr>
                              <w:t>（私立の学校に係る対処）</w:t>
                            </w:r>
                          </w:p>
                          <w:p>
                            <w:pPr>
                              <w:pStyle w:val="0"/>
                              <w:ind w:left="210" w:hanging="210" w:hangingChars="100"/>
                              <w:rPr>
                                <w:rFonts w:hint="default"/>
                                <w:sz w:val="21"/>
                              </w:rPr>
                            </w:pPr>
                            <w:r>
                              <w:rPr>
                                <w:rFonts w:hint="eastAsia"/>
                                <w:sz w:val="21"/>
                              </w:rPr>
                              <w:t>第</w:t>
                            </w:r>
                            <w:r>
                              <w:rPr>
                                <w:rFonts w:hint="eastAsia"/>
                                <w:sz w:val="21"/>
                              </w:rPr>
                              <w:t>31</w:t>
                            </w:r>
                            <w:r>
                              <w:rPr>
                                <w:rFonts w:hint="eastAsia"/>
                                <w:sz w:val="21"/>
                              </w:rPr>
                              <w:t>条　学校法人（私立学校法（昭和</w:t>
                            </w:r>
                            <w:r>
                              <w:rPr>
                                <w:rFonts w:hint="eastAsia"/>
                                <w:sz w:val="21"/>
                              </w:rPr>
                              <w:t>24</w:t>
                            </w:r>
                            <w:r>
                              <w:rPr>
                                <w:rFonts w:hint="eastAsia"/>
                                <w:sz w:val="21"/>
                              </w:rPr>
                              <w:t>年法律第</w:t>
                            </w:r>
                            <w:r>
                              <w:rPr>
                                <w:rFonts w:hint="eastAsia"/>
                                <w:sz w:val="21"/>
                              </w:rPr>
                              <w:t>270</w:t>
                            </w:r>
                            <w:r>
                              <w:rPr>
                                <w:rFonts w:hint="eastAsia"/>
                                <w:sz w:val="21"/>
                              </w:rPr>
                              <w:t>号）第３条に規定する学校法人をいう。以下この条において同じ。）が設置する学校は、第</w:t>
                            </w:r>
                            <w:r>
                              <w:rPr>
                                <w:rFonts w:hint="eastAsia"/>
                                <w:sz w:val="21"/>
                              </w:rPr>
                              <w:t>28</w:t>
                            </w:r>
                            <w:r>
                              <w:rPr>
                                <w:rFonts w:hint="eastAsia"/>
                                <w:sz w:val="21"/>
                              </w:rPr>
                              <w:t>条第１項各号に掲げる場合には、重大事態が発生した旨を、当該学校を所轄する都道府県知事（以下この条において単に「都道府県知事」という。）に報告しなければならない。</w:t>
                            </w:r>
                          </w:p>
                          <w:p>
                            <w:pPr>
                              <w:pStyle w:val="0"/>
                              <w:ind w:left="210" w:hanging="210" w:hangingChars="100"/>
                              <w:rPr>
                                <w:rFonts w:hint="default"/>
                                <w:sz w:val="21"/>
                              </w:rPr>
                            </w:pPr>
                            <w:r>
                              <w:rPr>
                                <w:rFonts w:hint="eastAsia"/>
                                <w:sz w:val="21"/>
                              </w:rPr>
                              <w:t>２　前項の規定による報告を受けた都道府県知事は、当該報告に係る重大事態への対処又は当該重大事態と同種の事態の発生の防止のため必要があると認めるときは、附属機関を設けて調査を行う等の方法により、第</w:t>
                            </w:r>
                            <w:r>
                              <w:rPr>
                                <w:rFonts w:hint="eastAsia"/>
                                <w:sz w:val="21"/>
                              </w:rPr>
                              <w:t>28</w:t>
                            </w:r>
                            <w:r>
                              <w:rPr>
                                <w:rFonts w:hint="eastAsia"/>
                                <w:sz w:val="21"/>
                              </w:rPr>
                              <w:t>条第１項の規定による調査の結果について調査を行うことができる。</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3pt;margin-left:35.200000000000003pt;mso-position-horizontal-relative:text;mso-position-vertical-relative:text;position:absolute;height:177.4pt;width:456pt;z-index:11;" o:spid="_x0000_s1040" o:allowincell="t" o:allowoverlap="t" filled="t" fillcolor="#ffffff" stroked="t" strokecolor="#000000" strokeweight="0.75pt" o:spt="202" type="#_x0000_t202">
                <v:fill/>
                <v:stroke filltype="solid"/>
                <v:textbox style="layout-flow:horizontal;">
                  <w:txbxContent>
                    <w:p>
                      <w:pPr>
                        <w:pStyle w:val="0"/>
                        <w:ind w:left="240" w:leftChars="100"/>
                        <w:rPr>
                          <w:rFonts w:hint="default"/>
                          <w:sz w:val="21"/>
                        </w:rPr>
                      </w:pPr>
                      <w:r>
                        <w:rPr>
                          <w:rFonts w:hint="eastAsia"/>
                          <w:sz w:val="21"/>
                        </w:rPr>
                        <w:t>（私立の学校に係る対処）</w:t>
                      </w:r>
                    </w:p>
                    <w:p>
                      <w:pPr>
                        <w:pStyle w:val="0"/>
                        <w:ind w:left="210" w:hanging="210" w:hangingChars="100"/>
                        <w:rPr>
                          <w:rFonts w:hint="default"/>
                          <w:sz w:val="21"/>
                        </w:rPr>
                      </w:pPr>
                      <w:r>
                        <w:rPr>
                          <w:rFonts w:hint="eastAsia"/>
                          <w:sz w:val="21"/>
                        </w:rPr>
                        <w:t>第</w:t>
                      </w:r>
                      <w:r>
                        <w:rPr>
                          <w:rFonts w:hint="eastAsia"/>
                          <w:sz w:val="21"/>
                        </w:rPr>
                        <w:t>31</w:t>
                      </w:r>
                      <w:r>
                        <w:rPr>
                          <w:rFonts w:hint="eastAsia"/>
                          <w:sz w:val="21"/>
                        </w:rPr>
                        <w:t>条　学校法人（私立学校法（昭和</w:t>
                      </w:r>
                      <w:r>
                        <w:rPr>
                          <w:rFonts w:hint="eastAsia"/>
                          <w:sz w:val="21"/>
                        </w:rPr>
                        <w:t>24</w:t>
                      </w:r>
                      <w:r>
                        <w:rPr>
                          <w:rFonts w:hint="eastAsia"/>
                          <w:sz w:val="21"/>
                        </w:rPr>
                        <w:t>年法律第</w:t>
                      </w:r>
                      <w:r>
                        <w:rPr>
                          <w:rFonts w:hint="eastAsia"/>
                          <w:sz w:val="21"/>
                        </w:rPr>
                        <w:t>270</w:t>
                      </w:r>
                      <w:r>
                        <w:rPr>
                          <w:rFonts w:hint="eastAsia"/>
                          <w:sz w:val="21"/>
                        </w:rPr>
                        <w:t>号）第３条に規定する学校法人をいう。以下この条において同じ。）が設置する学校は、第</w:t>
                      </w:r>
                      <w:r>
                        <w:rPr>
                          <w:rFonts w:hint="eastAsia"/>
                          <w:sz w:val="21"/>
                        </w:rPr>
                        <w:t>28</w:t>
                      </w:r>
                      <w:r>
                        <w:rPr>
                          <w:rFonts w:hint="eastAsia"/>
                          <w:sz w:val="21"/>
                        </w:rPr>
                        <w:t>条第１項各号に掲げる場合には、重大事態が発生した旨を、当該学校を所轄する都道府県知事（以下この条において単に「都道府県知事」という。）に報告しなければならない。</w:t>
                      </w:r>
                    </w:p>
                    <w:p>
                      <w:pPr>
                        <w:pStyle w:val="0"/>
                        <w:ind w:left="210" w:hanging="210" w:hangingChars="100"/>
                        <w:rPr>
                          <w:rFonts w:hint="default"/>
                          <w:sz w:val="21"/>
                        </w:rPr>
                      </w:pPr>
                      <w:r>
                        <w:rPr>
                          <w:rFonts w:hint="eastAsia"/>
                          <w:sz w:val="21"/>
                        </w:rPr>
                        <w:t>２　前項の規定による報告を受けた都道府県知事は、当該報告に係る重大事態への対処又は当該重大事態と同種の事態の発生の防止のため必要があると認めるときは、附属機関を設けて調査を行う等の方法により、第</w:t>
                      </w:r>
                      <w:r>
                        <w:rPr>
                          <w:rFonts w:hint="eastAsia"/>
                          <w:sz w:val="21"/>
                        </w:rPr>
                        <w:t>28</w:t>
                      </w:r>
                      <w:r>
                        <w:rPr>
                          <w:rFonts w:hint="eastAsia"/>
                          <w:sz w:val="21"/>
                        </w:rPr>
                        <w:t>条第１項の規定による調査の結果について調査を行うことができる。</w:t>
                      </w:r>
                    </w:p>
                  </w:txbxContent>
                </v:textbox>
                <v:imagedata o:title=""/>
                <w10:wrap type="none" anchorx="text" anchory="text"/>
              </v:shape>
            </w:pict>
          </mc:Fallback>
        </mc:AlternateContent>
      </w: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639"/>
          <w:tab w:val="left" w:leader="none" w:pos="10076"/>
          <w:tab w:val="left" w:leader="none" w:pos="10992"/>
          <w:tab w:val="left" w:leader="none" w:pos="11908"/>
          <w:tab w:val="left" w:leader="none" w:pos="12824"/>
          <w:tab w:val="left" w:leader="none" w:pos="13740"/>
          <w:tab w:val="left" w:leader="none" w:pos="14656"/>
        </w:tabs>
        <w:ind w:left="960" w:leftChars="100" w:right="-29" w:hanging="720" w:hangingChars="300"/>
        <w:jc w:val="left"/>
        <w:rPr>
          <w:rFonts w:hint="default" w:ascii="ＭＳ 明朝" w:hAnsi="ＭＳ 明朝"/>
          <w:kern w:val="0"/>
        </w:rPr>
      </w:pPr>
    </w:p>
    <w:p>
      <w:pPr>
        <w:pStyle w:val="0"/>
        <w:overflowPunct w:val="0"/>
        <w:ind w:left="720" w:leftChars="300"/>
        <w:textAlignment w:val="baseline"/>
        <w:rPr>
          <w:rFonts w:hint="default" w:ascii="ＭＳ 明朝" w:hAnsi="ＭＳ 明朝"/>
          <w:color w:val="000000"/>
          <w:kern w:val="0"/>
        </w:rPr>
      </w:pPr>
      <w:r>
        <w:rPr>
          <w:rFonts w:hint="eastAsia" w:ascii="ＭＳ 明朝" w:hAnsi="ＭＳ 明朝"/>
          <w:color w:val="000000"/>
          <w:kern w:val="0"/>
        </w:rPr>
        <w:t>①　再調査</w:t>
      </w:r>
    </w:p>
    <w:p>
      <w:pPr>
        <w:pStyle w:val="0"/>
        <w:ind w:left="960" w:leftChars="400" w:firstLine="240" w:firstLineChars="100"/>
        <w:rPr>
          <w:rFonts w:hint="default" w:ascii="ＭＳ 明朝" w:hAnsi="ＭＳ 明朝"/>
          <w:kern w:val="0"/>
        </w:rPr>
      </w:pPr>
      <w:r>
        <w:rPr>
          <w:rFonts w:hint="eastAsia" w:ascii="ＭＳ 明朝" w:hAnsi="ＭＳ 明朝"/>
          <w:kern w:val="0"/>
        </w:rPr>
        <w:t>重大事態が発生した旨の報告を受けた知事は、当該報告に係る重大事態への対処又は当該重大事態と同種の事態の発生の防止のため必要があると認めるときは、専門的な知識又は経験を有する第三者等による附属機関を設置し、学校の設置者又は学校が行った調査の結果について調査（以下「再調査」という。）を行う。</w:t>
      </w:r>
    </w:p>
    <w:p>
      <w:pPr>
        <w:pStyle w:val="0"/>
        <w:ind w:left="960" w:leftChars="400" w:firstLine="240" w:firstLineChars="100"/>
        <w:rPr>
          <w:rFonts w:hint="default" w:ascii="ＭＳ 明朝" w:hAnsi="ＭＳ 明朝"/>
          <w:kern w:val="0"/>
        </w:rPr>
      </w:pPr>
      <w:r>
        <w:rPr>
          <w:rFonts w:hint="eastAsia" w:ascii="ＭＳ 明朝" w:hAnsi="ＭＳ 明朝"/>
          <w:kern w:val="0"/>
        </w:rPr>
        <w:t>この附属機関については、弁護士や精神科医、学識経験者、心理や福祉の専門家</w:t>
      </w:r>
      <w:r>
        <w:rPr>
          <w:rFonts w:hint="eastAsia" w:ascii="ＭＳ 明朝" w:hAnsi="ＭＳ 明朝"/>
          <w:color w:val="FF0000"/>
          <w:kern w:val="0"/>
          <w:u w:val="single" w:color="auto"/>
        </w:rPr>
        <w:t>であるスクールカウンセラー・スクールソーシャルワーカー</w:t>
      </w:r>
      <w:r>
        <w:rPr>
          <w:rFonts w:hint="eastAsia" w:ascii="ＭＳ 明朝" w:hAnsi="ＭＳ 明朝"/>
          <w:kern w:val="0"/>
        </w:rPr>
        <w:t>等の専門的な知識及び経験を有する者であって、当該いじめ事案の関係者と直接の人間関係又は特別の利害関係を有する者ではない者（第三者）について、職能団体や大学、学会からの推薦等により参加を図り、当該調査の公平性・中立性を図る。</w:t>
      </w:r>
    </w:p>
    <w:p>
      <w:pPr>
        <w:pStyle w:val="0"/>
        <w:ind w:left="960" w:leftChars="200" w:hanging="480" w:hangingChars="200"/>
        <w:rPr>
          <w:rFonts w:hint="default" w:ascii="ＭＳ 明朝" w:hAnsi="ＭＳ 明朝"/>
          <w:kern w:val="0"/>
        </w:rPr>
      </w:pPr>
      <w:r>
        <w:rPr>
          <w:rFonts w:hint="eastAsia" w:ascii="ＭＳ 明朝" w:hAnsi="ＭＳ 明朝"/>
          <w:kern w:val="0"/>
        </w:rPr>
        <w:t>　　　再調査についても、いじめを受けた児童生徒及びその保護者に対して、適時・適切な方法で調査の進捗状況等及び調査結果を説明する。</w:t>
      </w:r>
    </w:p>
    <w:p>
      <w:pPr>
        <w:pStyle w:val="0"/>
        <w:ind w:left="960" w:leftChars="200" w:hanging="480" w:hangingChars="200"/>
        <w:rPr>
          <w:rFonts w:hint="default" w:ascii="ＭＳ 明朝" w:hAnsi="ＭＳ 明朝"/>
          <w:kern w:val="0"/>
        </w:rPr>
      </w:pPr>
    </w:p>
    <w:p>
      <w:pPr>
        <w:pStyle w:val="0"/>
        <w:overflowPunct w:val="0"/>
        <w:ind w:left="720" w:leftChars="300"/>
        <w:textAlignment w:val="baseline"/>
        <w:rPr>
          <w:rFonts w:hint="default" w:ascii="ＭＳ 明朝" w:hAnsi="ＭＳ 明朝"/>
          <w:color w:val="000000"/>
          <w:kern w:val="0"/>
        </w:rPr>
      </w:pPr>
      <w:r>
        <w:rPr>
          <w:rFonts w:hint="eastAsia" w:ascii="ＭＳ 明朝" w:hAnsi="ＭＳ 明朝"/>
          <w:color w:val="000000"/>
          <w:kern w:val="0"/>
        </w:rPr>
        <w:t>②　再調査の結果を踏まえた措置等</w:t>
      </w:r>
    </w:p>
    <w:p>
      <w:pPr>
        <w:pStyle w:val="0"/>
        <w:ind w:left="960" w:leftChars="400" w:firstLine="240" w:firstLineChars="100"/>
        <w:rPr>
          <w:rFonts w:hint="default" w:ascii="ＭＳ 明朝" w:hAnsi="ＭＳ 明朝"/>
          <w:kern w:val="0"/>
        </w:rPr>
      </w:pPr>
      <w:r>
        <w:rPr>
          <w:rFonts w:hint="eastAsia" w:ascii="ＭＳ 明朝" w:hAnsi="ＭＳ 明朝"/>
          <w:kern w:val="0"/>
        </w:rPr>
        <w:t>県立学校の場合、知事及び県教育委員会は、再調査の結果を踏まえ、自らの権限及び責任において、当該調査に係る重大事態への対処又は当該重大事態と同種の事態の発生の防止のために必要な措置を講ずるものとする。また、私立学校の場合、知事は、私立学校法の規定等に定める権限に基づき、必要な措置を講ずるものとする。</w:t>
      </w:r>
    </w:p>
    <w:p>
      <w:pPr>
        <w:pStyle w:val="0"/>
        <w:ind w:left="960" w:leftChars="400" w:firstLine="240" w:firstLineChars="100"/>
        <w:rPr>
          <w:rFonts w:hint="default" w:ascii="ＭＳ 明朝" w:hAnsi="ＭＳ 明朝"/>
          <w:kern w:val="0"/>
        </w:rPr>
      </w:pPr>
      <w:r>
        <w:rPr>
          <w:rFonts w:hint="eastAsia" w:ascii="ＭＳ 明朝" w:hAnsi="ＭＳ 明朝"/>
          <w:kern w:val="0"/>
        </w:rPr>
        <w:t>また、県立学校について再調査を行ったとき、知事はその結果を議会に報告する。議会へ報告する内容については、個々の事案の内容に応じて、個人のプライバシーに対して必要な配慮を行う。</w:t>
      </w:r>
    </w:p>
    <w:p>
      <w:pPr>
        <w:pStyle w:val="0"/>
        <w:ind w:left="960" w:leftChars="400" w:firstLine="240" w:firstLineChars="100"/>
        <w:rPr>
          <w:rFonts w:hint="default" w:ascii="ＭＳ 明朝" w:hAnsi="ＭＳ 明朝"/>
          <w:kern w:val="0"/>
        </w:rPr>
      </w:pPr>
    </w:p>
    <w:p>
      <w:pPr>
        <w:pStyle w:val="0"/>
        <w:overflowPunct w:val="0"/>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第３　その他留意事項</w:t>
      </w:r>
    </w:p>
    <w:p>
      <w:pPr>
        <w:pStyle w:val="0"/>
        <w:ind w:left="480" w:hanging="480" w:hangingChars="200"/>
        <w:rPr>
          <w:rFonts w:hint="default" w:ascii="ＭＳ 明朝" w:hAnsi="ＭＳ 明朝"/>
        </w:rPr>
      </w:pPr>
      <w:r>
        <w:rPr>
          <w:rFonts w:hint="eastAsia" w:ascii="ＭＳ 明朝" w:hAnsi="ＭＳ 明朝"/>
          <w:color w:val="000000"/>
          <w:kern w:val="0"/>
        </w:rPr>
        <w:t>　　　</w:t>
      </w:r>
      <w:r>
        <w:rPr>
          <w:rFonts w:hint="eastAsia" w:ascii="ＭＳ 明朝" w:hAnsi="ＭＳ 明朝"/>
        </w:rPr>
        <w:t>県は、本基本方針の策定から３年の経過を目途として、法の施行状況等を勘案して、本基本方針の見直しを検討し、必要があると認められるときは、その結果に基づいて必要な措置を講じる。</w:t>
      </w:r>
    </w:p>
    <w:p>
      <w:pPr>
        <w:pStyle w:val="0"/>
        <w:ind w:left="480" w:hanging="480" w:hangingChars="200"/>
        <w:rPr>
          <w:rFonts w:hint="default" w:ascii="ＭＳ 明朝" w:hAnsi="ＭＳ 明朝"/>
        </w:rPr>
      </w:pPr>
      <w:r>
        <w:rPr>
          <w:rFonts w:hint="eastAsia" w:ascii="ＭＳ 明朝" w:hAnsi="ＭＳ 明朝"/>
        </w:rPr>
        <w:t>　　　加えて、県は市町村における</w:t>
      </w:r>
      <w:r>
        <w:rPr>
          <w:rFonts w:hint="eastAsia" w:ascii="ＭＳ 明朝" w:hAnsi="ＭＳ 明朝"/>
          <w:color w:val="FF0000"/>
          <w:u w:val="single" w:color="auto"/>
        </w:rPr>
        <w:t>地方いじめ防止</w:t>
      </w:r>
      <w:r>
        <w:rPr>
          <w:rFonts w:hint="eastAsia" w:ascii="ＭＳ 明朝" w:hAnsi="ＭＳ 明朝"/>
        </w:rPr>
        <w:t>基本方針について、地方公共団体は自ら設置する学校における学校いじめ防止基本方針について、それぞれ策定状況を確認し、公表する。</w:t>
      </w:r>
    </w:p>
    <w:sectPr>
      <w:pgSz w:w="11906" w:h="16838"/>
      <w:pgMar w:top="1134" w:right="1133" w:bottom="1134" w:left="1134" w:header="720" w:footer="397" w:gutter="0"/>
      <w:pgNumType w:start="1"/>
      <w:cols w:space="720"/>
      <w:noEndnote w:val="1"/>
      <w:textDirection w:val="lrTb"/>
      <w:docGrid w:type="lines" w:linePitch="383"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HG丸ｺﾞｼｯｸM-PRO">
    <w:panose1 w:val="00000000000000000000"/>
    <w:charset w:val="80"/>
    <w:family w:val="modern"/>
    <w:notTrueType/>
    <w:pitch w:val="variable"/>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B89254AA"/>
    <w:lvl w:ilvl="0" w:tplc="5ED0EE42">
      <w:numFmt w:val="bullet"/>
      <w:pStyle w:val="21"/>
      <w:lvlText w:val=""/>
      <w:lvlJc w:val="left"/>
      <w:pPr>
        <w:ind w:left="1440" w:hanging="360"/>
      </w:pPr>
      <w:rPr>
        <w:rFonts w:hint="default" w:ascii="Symbol" w:hAnsi="Symbol"/>
      </w:rPr>
    </w:lvl>
    <w:lvl w:ilvl="1" w:tplc="04090003">
      <w:numFmt w:val="bullet"/>
      <w:lvlText w:val="o"/>
      <w:lvlJc w:val="left"/>
      <w:pPr>
        <w:ind w:left="1440" w:hanging="360"/>
      </w:pPr>
      <w:rPr>
        <w:rFonts w:hint="default" w:ascii="Courier New" w:hAnsi="Courier New"/>
      </w:rPr>
    </w:lvl>
    <w:lvl w:ilvl="2" w:tplc="04090005">
      <w:numFmt w:val="bullet"/>
      <w:lvlText w:val=""/>
      <w:lvlJc w:val="left"/>
      <w:pPr>
        <w:ind w:left="2160" w:hanging="360"/>
      </w:pPr>
      <w:rPr>
        <w:rFonts w:hint="default" w:ascii="Wingdings" w:hAnsi="Wingdings"/>
      </w:rPr>
    </w:lvl>
    <w:lvl w:ilvl="3" w:tplc="04090001">
      <w:numFmt w:val="bullet"/>
      <w:lvlText w:val=""/>
      <w:lvlJc w:val="left"/>
      <w:pPr>
        <w:ind w:left="2880" w:hanging="360"/>
      </w:pPr>
      <w:rPr>
        <w:rFonts w:hint="default" w:ascii="Symbol" w:hAnsi="Symbol"/>
      </w:rPr>
    </w:lvl>
    <w:lvl w:ilvl="4" w:tplc="04090003">
      <w:numFmt w:val="bullet"/>
      <w:lvlText w:val="o"/>
      <w:lvlJc w:val="left"/>
      <w:pPr>
        <w:ind w:left="3600" w:hanging="360"/>
      </w:pPr>
      <w:rPr>
        <w:rFonts w:hint="default" w:ascii="Courier New" w:hAnsi="Courier New"/>
      </w:rPr>
    </w:lvl>
    <w:lvl w:ilvl="5" w:tplc="04090005">
      <w:numFmt w:val="bullet"/>
      <w:lvlText w:val=""/>
      <w:lvlJc w:val="left"/>
      <w:pPr>
        <w:ind w:left="4320" w:hanging="360"/>
      </w:pPr>
      <w:rPr>
        <w:rFonts w:hint="default" w:ascii="Wingdings" w:hAnsi="Wingdings"/>
      </w:rPr>
    </w:lvl>
    <w:lvl w:ilvl="6" w:tplc="04090001">
      <w:numFmt w:val="bullet"/>
      <w:lvlText w:val=""/>
      <w:lvlJc w:val="left"/>
      <w:pPr>
        <w:ind w:left="5040" w:hanging="360"/>
      </w:pPr>
      <w:rPr>
        <w:rFonts w:hint="default" w:ascii="Symbol" w:hAnsi="Symbol"/>
      </w:rPr>
    </w:lvl>
    <w:lvl w:ilvl="7" w:tplc="04090003">
      <w:numFmt w:val="bullet"/>
      <w:lvlText w:val="o"/>
      <w:lvlJc w:val="left"/>
      <w:pPr>
        <w:ind w:left="5760" w:hanging="360"/>
      </w:pPr>
      <w:rPr>
        <w:rFonts w:hint="default" w:ascii="Courier New" w:hAnsi="Courier New"/>
      </w:rPr>
    </w:lvl>
    <w:lvl w:ilvl="8" w:tplc="04090005">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efaultTabStop w:val="840"/>
  <w:drawingGridHorizontalSpacing w:val="121"/>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8" type="connector" idref="#_x0000_s1034">
          <o:proxy start="" idref="#_x0000_s0" connectloc="-1"/>
          <o:proxy end="" idref="#_x0000_s0" connectloc="-1"/>
        </o:r>
        <o:r id="V:Rule28" type="connector" idref="#_x0000_s1033">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List Paragraph"/>
    <w:basedOn w:val="0"/>
    <w:next w:val="21"/>
    <w:link w:val="0"/>
    <w:uiPriority w:val="0"/>
    <w:qFormat/>
    <w:pPr>
      <w:widowControl w:val="1"/>
      <w:numPr>
        <w:ilvl w:val="0"/>
        <w:numId w:val="1"/>
      </w:numPr>
      <w:spacing w:after="200" w:afterLines="0" w:afterAutospacing="0" w:line="288" w:lineRule="auto"/>
      <w:contextualSpacing w:val="1"/>
      <w:jc w:val="left"/>
    </w:pPr>
    <w:rPr>
      <w:kern w:val="0"/>
      <w:sz w:val="22"/>
    </w:rPr>
  </w:style>
  <w:style w:type="paragraph" w:styleId="22">
    <w:name w:val="Date"/>
    <w:basedOn w:val="0"/>
    <w:next w:val="0"/>
    <w:link w:val="23"/>
    <w:uiPriority w:val="0"/>
  </w:style>
  <w:style w:type="character" w:styleId="23" w:customStyle="1">
    <w:name w:val="日付 (文字)"/>
    <w:basedOn w:val="10"/>
    <w:next w:val="23"/>
    <w:link w:val="22"/>
    <w:uiPriority w:val="0"/>
    <w:rPr>
      <w:kern w:val="2"/>
      <w:sz w:val="21"/>
    </w:rPr>
  </w:style>
  <w:style w:type="character" w:styleId="24" w:customStyle="1">
    <w:name w:val="st"/>
    <w:basedOn w:val="10"/>
    <w:next w:val="24"/>
    <w:link w:val="0"/>
    <w:uiPriority w:val="0"/>
  </w:style>
  <w:style w:type="paragraph" w:styleId="25" w:customStyle="1">
    <w:name w:val="Default"/>
    <w:next w:val="25"/>
    <w:link w:val="0"/>
    <w:uiPriority w:val="0"/>
    <w:pPr>
      <w:widowControl w:val="0"/>
      <w:autoSpaceDE w:val="0"/>
      <w:autoSpaceDN w:val="0"/>
      <w:adjustRightInd w:val="0"/>
    </w:pPr>
    <w:rPr>
      <w:rFonts w:ascii="ＭＳ 明朝" w:hAnsi="ＭＳ 明朝" w:eastAsiaTheme="minorEastAsia"/>
      <w:color w:val="00000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Relationships xmlns="http://schemas.openxmlformats.org/package/2006/relationships"><Relationship Target="styles.xml" Id="rId3" Type="http://schemas.openxmlformats.org/officeDocument/2006/relationships/styles"/><Relationship Target="media/image1.jpg" Id="rId7" Type="http://schemas.openxmlformats.org/officeDocument/2006/relationships/image"/><Relationship Target="commentsExtended.xml" Id="rId10" Type="http://schemas.microsoft.com/office/2011/relationships/commentsExtended"/><Relationship Target="numbering.xml" Id="rId2" Type="http://schemas.openxmlformats.org/officeDocument/2006/relationships/numbering"/><Relationship Target="settings.xml" Id="rId4" Type="http://schemas.openxmlformats.org/officeDocument/2006/relationships/settings"/><Relationship Target="footer1.xml" Id="rId6" Type="http://schemas.openxmlformats.org/officeDocument/2006/relationships/footer"/><Relationship Target="footer2.xml" Id="rId8" Type="http://schemas.openxmlformats.org/officeDocument/2006/relationships/footer"/><Relationship Target="fontTable.xml" Id="rId1" Type="http://schemas.openxmlformats.org/officeDocument/2006/relationships/fontTable"/><Relationship Target="theme/theme1.xml" Id="rId5" Type="http://schemas.openxmlformats.org/officeDocument/2006/relationships/theme"/><Relationship Target="footer3.xml" Id="rId9"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31</Pages>
  <Words>50</Words>
  <Characters>28134</Characters>
  <Application>JUST Note</Application>
  <Lines>1158</Lines>
  <Paragraphs>409</Paragraphs>
  <CharactersWithSpaces>28862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357294</cp:lastModifiedBy>
  <cp:lastPrinted>2017-10-17T10:44:00Z</cp:lastPrinted>
  <dcterms:created xsi:type="dcterms:W3CDTF">2017-11-16T00:07:00Z</dcterms:created>
  <dcterms:modified xsi:type="dcterms:W3CDTF">2018-02-27T08:30:28Z</dcterms:modified>
  <cp:revision>2</cp:revision>
</cp:coreProperties>
</file>