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2884170</wp:posOffset>
                </wp:positionH>
                <wp:positionV relativeFrom="paragraph">
                  <wp:posOffset>24765</wp:posOffset>
                </wp:positionV>
                <wp:extent cx="3329940" cy="2514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329940" cy="25146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ゴシック" w:hAnsi="ＭＳ ゴシック" w:eastAsia="ＭＳ ゴシック"/>
                              </w:rPr>
                              <w:t>技能実習、特定技能１号のみを雇用している事業者用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95pt;mso-position-vertical-relative:text;mso-position-horizontal-relative:text;position:absolute;height:19.8pt;mso-wrap-distance-top:0pt;width:262.2pt;mso-wrap-distance-left:5.65pt;margin-left:227.1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rPr>
                        <w:t>技能実習、特定技能１号のみを雇用している事業者用</w:t>
                      </w:r>
                    </w:p>
                  </w:txbxContent>
                </v:textbox>
                <v:imagedata o:title=""/>
                <w10:wrap type="none" anchorx="text" anchory="text"/>
              </v:shape>
            </w:pict>
          </mc:Fallback>
        </mc:AlternateContent>
      </w:r>
      <w:r>
        <w:rPr>
          <w:rFonts w:hint="eastAsia" w:ascii="ＭＳ 明朝" w:hAnsi="ＭＳ 明朝" w:eastAsia="ＭＳ 明朝"/>
        </w:rPr>
        <w:t>〈別紙１〉</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ゴシック" w:hAnsi="ＭＳ ゴシック" w:eastAsia="ＭＳ ゴシック"/>
          <w:sz w:val="24"/>
        </w:rPr>
        <w:t>認証要件チェックリスト</w:t>
      </w:r>
    </w:p>
    <w:p>
      <w:pPr>
        <w:pStyle w:val="0"/>
        <w:rPr>
          <w:rFonts w:hint="eastAsia" w:ascii="ＭＳ 明朝" w:hAnsi="ＭＳ 明朝" w:eastAsia="ＭＳ 明朝"/>
        </w:rPr>
      </w:pPr>
    </w:p>
    <w:tbl>
      <w:tblPr>
        <w:tblStyle w:val="24"/>
        <w:tblW w:w="0" w:type="auto"/>
        <w:tblInd w:w="-5" w:type="dxa"/>
        <w:tblLayout w:type="fixed"/>
        <w:tblLook w:firstRow="1" w:lastRow="0" w:firstColumn="1" w:lastColumn="0" w:noHBand="0" w:noVBand="1" w:val="04A0"/>
      </w:tblPr>
      <w:tblGrid>
        <w:gridCol w:w="1260"/>
        <w:gridCol w:w="3990"/>
      </w:tblGrid>
      <w:tr>
        <w:trPr/>
        <w:tc>
          <w:tcPr>
            <w:tcW w:w="1260" w:type="dxa"/>
            <w:vAlign w:val="top"/>
          </w:tcPr>
          <w:p>
            <w:pPr>
              <w:pStyle w:val="0"/>
              <w:spacing w:line="720" w:lineRule="auto"/>
              <w:jc w:val="center"/>
              <w:rPr>
                <w:rFonts w:hint="eastAsia" w:ascii="ＭＳ 明朝" w:hAnsi="ＭＳ 明朝" w:eastAsia="ＭＳ 明朝"/>
              </w:rPr>
            </w:pPr>
            <w:r>
              <w:rPr>
                <w:rFonts w:hint="eastAsia" w:ascii="ＭＳ 明朝" w:hAnsi="ＭＳ 明朝" w:eastAsia="ＭＳ 明朝"/>
              </w:rPr>
              <w:t>事業者名</w:t>
            </w:r>
          </w:p>
        </w:tc>
        <w:tc>
          <w:tcPr>
            <w:tcW w:w="3990"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○該当箇所にチェックを入れてください</w:t>
      </w:r>
    </w:p>
    <w:p>
      <w:pPr>
        <w:pStyle w:val="0"/>
        <w:rPr>
          <w:rFonts w:hint="eastAsia" w:ascii="ＭＳ 明朝" w:hAnsi="ＭＳ 明朝" w:eastAsia="ＭＳ 明朝"/>
        </w:rPr>
      </w:pPr>
      <w:r>
        <w:rPr>
          <w:rFonts w:hint="eastAsia" w:ascii="ＭＳ 明朝" w:hAnsi="ＭＳ 明朝" w:eastAsia="ＭＳ 明朝"/>
        </w:rPr>
        <w:t>　○必須項目は全て実施していることが必要です</w:t>
      </w:r>
    </w:p>
    <w:p>
      <w:pPr>
        <w:pStyle w:val="0"/>
        <w:ind w:leftChars="0" w:firstLine="0" w:firstLineChars="0"/>
        <w:rPr>
          <w:rFonts w:hint="eastAsia" w:ascii="ＭＳ 明朝" w:hAnsi="ＭＳ 明朝" w:eastAsia="ＭＳ 明朝"/>
        </w:rPr>
      </w:pPr>
    </w:p>
    <w:p>
      <w:pPr>
        <w:pStyle w:val="0"/>
        <w:ind w:firstLineChars="0"/>
        <w:rPr>
          <w:rFonts w:hint="eastAsia" w:ascii="ＭＳ ゴシック" w:hAnsi="ＭＳ ゴシック" w:eastAsia="ＭＳ ゴシック"/>
        </w:rPr>
      </w:pPr>
      <w:r>
        <w:rPr>
          <w:rFonts w:hint="eastAsia" w:ascii="ＭＳ ゴシック" w:hAnsi="ＭＳ ゴシック" w:eastAsia="ＭＳ ゴシック"/>
        </w:rPr>
        <w:t>《暮らしやすい環境づくり》</w:t>
      </w: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vAlign w:val="top"/>
          </w:tcPr>
          <w:p>
            <w:pPr>
              <w:pStyle w:val="0"/>
              <w:jc w:val="both"/>
              <w:rPr>
                <w:rFonts w:hint="eastAsia" w:ascii="ＭＳ ゴシック" w:hAnsi="ＭＳ ゴシック" w:eastAsia="ＭＳ ゴシック"/>
              </w:rPr>
            </w:pPr>
            <w:r>
              <w:rPr>
                <w:rFonts w:hint="eastAsia" w:ascii="ＭＳ ゴシック" w:hAnsi="ＭＳ ゴシック" w:eastAsia="ＭＳ ゴシック"/>
                <w:sz w:val="21"/>
              </w:rPr>
              <w:t>暮らしの支援等</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sz w:val="21"/>
              </w:rPr>
              <w:t>実施</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１</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生活面での事業者が行った指導や支援について、外国人従業員が十分理解できるまで、定期的に声かけや確認を行っている。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２</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運転免許証の切り替えや取得手続きを支援している。</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３</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現物支給（米、野菜等）や自家菜園ができるように畑を提供する等の支援を行っている。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高知県の防災アプリをインストールさせる等、防災対策を行っている。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bl>
    <w:p>
      <w:pPr>
        <w:pStyle w:val="0"/>
        <w:jc w:val="both"/>
        <w:rPr>
          <w:rFonts w:hint="eastAsia" w:ascii="ＭＳ 明朝" w:hAnsi="ＭＳ 明朝" w:eastAsia="ＭＳ 明朝"/>
        </w:rPr>
      </w:pP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ゴシック" w:hAnsi="ＭＳ ゴシック" w:eastAsia="ＭＳ ゴシック"/>
              </w:rPr>
            </w:pPr>
            <w:r>
              <w:rPr>
                <w:rFonts w:hint="eastAsia" w:ascii="ＭＳ ゴシック" w:hAnsi="ＭＳ ゴシック" w:eastAsia="ＭＳ ゴシック"/>
              </w:rPr>
              <w:t>住環境の整備等</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実施</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５</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個室の居住スペースを確保している。</w:t>
            </w:r>
          </w:p>
          <w:p>
            <w:pPr>
              <w:pStyle w:val="0"/>
              <w:rPr>
                <w:rFonts w:hint="eastAsia" w:ascii="ＭＳ 明朝" w:hAnsi="ＭＳ 明朝" w:eastAsia="ＭＳ 明朝"/>
              </w:rPr>
            </w:pPr>
            <w:r>
              <w:rPr>
                <w:rFonts w:hint="eastAsia" w:ascii="ＭＳ 明朝" w:hAnsi="ＭＳ 明朝" w:eastAsia="ＭＳ 明朝"/>
              </w:rPr>
              <w:t>（カーテン等による間仕切りも含む）</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６</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住居に</w:t>
            </w:r>
            <w:r>
              <w:rPr>
                <w:rFonts w:hint="eastAsia" w:ascii="ＭＳ 明朝" w:hAnsi="ＭＳ 明朝" w:eastAsia="ＭＳ 明朝"/>
              </w:rPr>
              <w:t>Wi-Fi</w:t>
            </w:r>
            <w:r>
              <w:rPr>
                <w:rFonts w:hint="eastAsia" w:ascii="ＭＳ 明朝" w:hAnsi="ＭＳ 明朝" w:eastAsia="ＭＳ 明朝"/>
              </w:rPr>
              <w:t>環境を事業者が整備している。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７</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住居にエアコン等の冷暖房設備を事業者が整備している。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８</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住居に洋式トイレを事業者が整備している。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９</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通勤や移動用として、バイク等を無償で貸与している。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bl>
    <w:p>
      <w:pPr>
        <w:pStyle w:val="0"/>
        <w:jc w:val="both"/>
        <w:rPr>
          <w:rFonts w:hint="eastAsia" w:ascii="ＭＳ 明朝" w:hAnsi="ＭＳ 明朝" w:eastAsia="ＭＳ 明朝"/>
        </w:rPr>
      </w:pP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ゴシック" w:hAnsi="ＭＳ ゴシック" w:eastAsia="ＭＳ ゴシック"/>
              </w:rPr>
            </w:pPr>
            <w:r>
              <w:rPr>
                <w:rFonts w:hint="eastAsia" w:ascii="ＭＳ ゴシック" w:hAnsi="ＭＳ ゴシック" w:eastAsia="ＭＳ ゴシック"/>
              </w:rPr>
              <w:t>困りごとへの対応</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実施</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10</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外国人従業員が困った時等、いつでも連絡（電話、メール、</w:t>
            </w:r>
            <w:r>
              <w:rPr>
                <w:rFonts w:hint="eastAsia" w:ascii="ＭＳ 明朝" w:hAnsi="ＭＳ 明朝" w:eastAsia="ＭＳ 明朝"/>
              </w:rPr>
              <w:t>SNS</w:t>
            </w:r>
            <w:r>
              <w:rPr>
                <w:rFonts w:hint="eastAsia" w:ascii="ＭＳ 明朝" w:hAnsi="ＭＳ 明朝" w:eastAsia="ＭＳ 明朝"/>
              </w:rPr>
              <w:t>等）が取れる体制を整備している。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11</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通訳者の配置や翻訳機の導入等により、外国人従業員と日本人従業員がコミュニケーションを取りやすい体制を整備している。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bl>
    <w:p>
      <w:pPr>
        <w:pStyle w:val="0"/>
        <w:jc w:val="both"/>
        <w:rPr>
          <w:rFonts w:hint="eastAsia" w:ascii="ＭＳ 明朝" w:hAnsi="ＭＳ 明朝" w:eastAsia="ＭＳ 明朝"/>
        </w:rPr>
      </w:pP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ゴシック" w:hAnsi="ＭＳ ゴシック" w:eastAsia="ＭＳ ゴシック"/>
              </w:rPr>
            </w:pPr>
            <w:r>
              <w:rPr>
                <w:rFonts w:hint="eastAsia" w:ascii="ＭＳ ゴシック" w:hAnsi="ＭＳ ゴシック" w:eastAsia="ＭＳ ゴシック"/>
              </w:rPr>
              <w:t>地域との交流等</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実施</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12</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スポーツや文化活動に参加できるよう、情報提供や手続きの支援等を行っている。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13</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定期的に商業施設等へ送迎を行う等、余暇を楽しむ支援を行っている。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sz w:val="21"/>
        </w:rPr>
      </w:pPr>
      <w:r>
        <w:rPr>
          <w:rFonts w:hint="eastAsia"/>
        </w:rPr>
        <w:br w:type="page"/>
      </w:r>
    </w:p>
    <w:p>
      <w:pPr>
        <w:pStyle w:val="0"/>
        <w:rPr>
          <w:rFonts w:hint="eastAsia" w:ascii="ＭＳ 明朝" w:hAnsi="ＭＳ 明朝" w:eastAsia="ＭＳ 明朝"/>
          <w:sz w:val="21"/>
        </w:rPr>
      </w:pPr>
      <w:r>
        <w:rPr>
          <w:rFonts w:hint="eastAsia" w:ascii="ＭＳ ゴシック" w:hAnsi="ＭＳ ゴシック" w:eastAsia="ＭＳ ゴシック"/>
          <w:sz w:val="21"/>
        </w:rPr>
        <w:t>《働きやすい環境づくり》</w:t>
      </w: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vAlign w:val="top"/>
          </w:tcPr>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業務内容の分かりやすい説明等</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実施</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14</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業務における事業者が行った指導や支援について、外国人従業員が十分理解できるまで、定期的に声かけや確認を行っている。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15</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sz w:val="21"/>
              </w:rPr>
              <w:t>雇用時に外国人従業員が理解できる方法（例：英語や母語、やさしい日本語、動画等）により、業務内容や社内規定、作業マニュアル等の説明を行っている。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16</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会議や打ち合わせを行う場合、資料の翻訳や日本語のルビ振りのほか、発言の機会を意識して作る等の工夫をして、議論に参加できるように努めている。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17</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メンター制度（先輩従業員とのペアによる支援制度）を導入している。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rPr>
      </w:pP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評価制度の導入等</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実施</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18</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勤務年数や業務実績等に応じて昇給する制度の導入や、賞与や一時金等を支給している。（事業者負担による食事会の開催等含む）</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rPr>
              <w:t>19</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rPr>
              <w:t>雇用開始時に昇給や昇進等の説明を行う等、外国人従業員のモチベーションを向上させている。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20</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sz w:val="21"/>
              </w:rPr>
              <w:t>外国人従業員がキャリアアップできる制度を導入している。</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sz w:val="21"/>
        </w:rPr>
      </w:pP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相談体制等</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実施</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未実施</w:t>
            </w:r>
          </w:p>
        </w:tc>
      </w:tr>
      <w:tr>
        <w:trPr/>
        <w:tc>
          <w:tcPr>
            <w:tcW w:w="625"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21</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b w:val="1"/>
                <w:sz w:val="21"/>
              </w:rPr>
              <w:t>【必須】</w:t>
            </w:r>
            <w:r>
              <w:rPr>
                <w:rFonts w:hint="eastAsia" w:ascii="ＭＳ 明朝" w:hAnsi="ＭＳ 明朝" w:eastAsia="ＭＳ 明朝"/>
                <w:sz w:val="21"/>
              </w:rPr>
              <w:t>宗教や慣習の違いに配慮が必要なこと等、外国人従業員に確認するとともに、日本人従業員にも理解を促している。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rHeight w:val="310" w:hRule="atLeast"/>
        </w:trPr>
        <w:tc>
          <w:tcPr>
            <w:tcW w:w="625" w:type="dxa"/>
            <w:vAlign w:val="top"/>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rPr>
              <w:t>22</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sz w:val="21"/>
              </w:rPr>
              <w:t>業務内容や職場での人間関係等を気軽に相談できる体制を整備している。</w:t>
            </w:r>
          </w:p>
        </w:tc>
        <w:tc>
          <w:tcPr>
            <w:tcW w:w="1030" w:type="dxa"/>
            <w:vAlign w:val="top"/>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w:t>
            </w:r>
          </w:p>
        </w:tc>
      </w:tr>
    </w:tbl>
    <w:p>
      <w:pPr>
        <w:pStyle w:val="0"/>
        <w:rPr>
          <w:rFonts w:hint="eastAsia" w:ascii="ＭＳ 明朝" w:hAnsi="ＭＳ 明朝" w:eastAsia="ＭＳ 明朝"/>
          <w:sz w:val="21"/>
        </w:rPr>
      </w:pP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r>
              <w:rPr>
                <w:rFonts w:hint="eastAsia" w:ascii="ＭＳ ゴシック" w:hAnsi="ＭＳ ゴシック" w:eastAsia="ＭＳ ゴシック"/>
                <w:sz w:val="21"/>
              </w:rPr>
              <w:t>受入環境の整備</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実施</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23</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日本人従業員を含めた従業員同士による懇親会等の交流機会を設けている。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rPr>
              <w:t>24</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sz w:val="21"/>
              </w:rPr>
              <w:t>外国人従業員の受け入れ・育成に関するマニュアルやガイドラインを作成し、経営陣や人事・育成担当者に対して研修を行っている。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rPr>
              <w:t>25</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sz w:val="21"/>
              </w:rPr>
              <w:t>日本人従業員に対して、外国人従業員とのコミュニケーションを円滑にするために、語学研修（「やさしい日本語」を含む）を行っている。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26</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外国人従業員に対して、日本や地域の文化を理解してもらうための情報や資料を提供している。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27</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外国人従業員の母国の風習に合わせた休暇や休憩時間の取得に配慮している。</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28</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帰省等に対応するための長期休暇制度を設けている。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29</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一時帰国（帰省等）する際に、渡航費の一部を支給している。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30</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外国人従業員の母国を訪問し、生活環境の調査等を行い、働きやすい職場の整備に活かしている。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rPr>
      </w:pPr>
      <w:r>
        <w:rPr>
          <w:rFonts w:hint="eastAsia"/>
        </w:rPr>
        <w:br w:type="page"/>
      </w:r>
    </w:p>
    <w:p>
      <w:pPr>
        <w:pStyle w:val="0"/>
        <w:rPr>
          <w:rFonts w:hint="eastAsia" w:ascii="ＭＳ ゴシック" w:hAnsi="ＭＳ ゴシック" w:eastAsia="ＭＳ ゴシック"/>
        </w:rPr>
      </w:pPr>
      <w:r>
        <w:rPr>
          <w:rFonts w:hint="eastAsia" w:ascii="ＭＳ ゴシック" w:hAnsi="ＭＳ ゴシック" w:eastAsia="ＭＳ ゴシック"/>
        </w:rPr>
        <w:t>《学びやすい環境づくり》</w:t>
      </w:r>
    </w:p>
    <w:tbl>
      <w:tblPr>
        <w:tblStyle w:val="24"/>
        <w:tblW w:w="0" w:type="auto"/>
        <w:tblInd w:w="0" w:type="dxa"/>
        <w:tblLayout w:type="fixed"/>
        <w:tblLook w:firstRow="1" w:lastRow="0" w:firstColumn="1" w:lastColumn="0" w:noHBand="0" w:noVBand="1" w:val="04A0"/>
      </w:tblPr>
      <w:tblGrid>
        <w:gridCol w:w="835"/>
        <w:gridCol w:w="6885"/>
        <w:gridCol w:w="1030"/>
        <w:gridCol w:w="1030"/>
      </w:tblGrid>
      <w:tr>
        <w:trPr/>
        <w:tc>
          <w:tcPr>
            <w:tcW w:w="7720" w:type="dxa"/>
            <w:gridSpan w:val="2"/>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学習環境の整備</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実施</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未実施</w:t>
            </w:r>
          </w:p>
        </w:tc>
      </w:tr>
      <w:tr>
        <w:trPr/>
        <w:tc>
          <w:tcPr>
            <w:tcW w:w="83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31</w:t>
            </w:r>
          </w:p>
        </w:tc>
        <w:tc>
          <w:tcPr>
            <w:tcW w:w="688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日本語学習やスキルアップ（技能試験等）のための情報提供や教材の無償提供（貸与）を行っている。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835" w:type="dxa"/>
            <w:vAlign w:val="top"/>
          </w:tcPr>
          <w:p>
            <w:pPr>
              <w:pStyle w:val="0"/>
              <w:jc w:val="center"/>
              <w:rPr>
                <w:rFonts w:hint="eastAsia" w:ascii="ＭＳ 明朝" w:hAnsi="ＭＳ 明朝" w:eastAsia="ＭＳ 明朝"/>
              </w:rPr>
            </w:pPr>
            <w:r>
              <w:rPr>
                <w:rFonts w:hint="eastAsia" w:ascii="ＭＳ 明朝" w:hAnsi="ＭＳ 明朝" w:eastAsia="ＭＳ 明朝"/>
              </w:rPr>
              <w:t>32</w:t>
            </w:r>
          </w:p>
        </w:tc>
        <w:tc>
          <w:tcPr>
            <w:tcW w:w="6885" w:type="dxa"/>
            <w:vAlign w:val="top"/>
          </w:tcPr>
          <w:p>
            <w:pPr>
              <w:pStyle w:val="0"/>
              <w:rPr>
                <w:rFonts w:hint="eastAsia" w:ascii="ＭＳ 明朝" w:hAnsi="ＭＳ 明朝" w:eastAsia="ＭＳ 明朝"/>
              </w:rPr>
            </w:pPr>
            <w:r>
              <w:rPr>
                <w:rFonts w:hint="eastAsia" w:ascii="ＭＳ 明朝" w:hAnsi="ＭＳ 明朝" w:eastAsia="ＭＳ 明朝"/>
              </w:rPr>
              <w:t>勤務時間内に、研修等の一環として、日本語教育を行っている。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835"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33</w:t>
            </w:r>
          </w:p>
        </w:tc>
        <w:tc>
          <w:tcPr>
            <w:tcW w:w="6885" w:type="dxa"/>
            <w:vAlign w:val="top"/>
          </w:tcPr>
          <w:p>
            <w:pPr>
              <w:pStyle w:val="0"/>
              <w:rPr>
                <w:rFonts w:hint="eastAsia" w:ascii="ＭＳ 明朝" w:hAnsi="ＭＳ 明朝" w:eastAsia="ＭＳ 明朝"/>
              </w:rPr>
            </w:pPr>
            <w:r>
              <w:rPr>
                <w:rFonts w:hint="eastAsia" w:ascii="ＭＳ 明朝" w:hAnsi="ＭＳ 明朝" w:eastAsia="ＭＳ 明朝"/>
              </w:rPr>
              <w:t>日本語能力試験の合格や資格取得に対して、昇給や手当の支給を行っている。</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r>
      <w:tr>
        <w:trPr/>
        <w:tc>
          <w:tcPr>
            <w:tcW w:w="835" w:type="dxa"/>
            <w:vAlign w:val="top"/>
          </w:tcPr>
          <w:p>
            <w:pPr>
              <w:pStyle w:val="0"/>
              <w:jc w:val="center"/>
              <w:rPr>
                <w:rFonts w:hint="eastAsia" w:ascii="ＭＳ 明朝" w:hAnsi="ＭＳ 明朝" w:eastAsia="ＭＳ 明朝"/>
              </w:rPr>
            </w:pPr>
            <w:r>
              <w:rPr>
                <w:rFonts w:hint="eastAsia" w:ascii="ＭＳ 明朝" w:hAnsi="ＭＳ 明朝" w:eastAsia="ＭＳ 明朝"/>
              </w:rPr>
              <w:t>34</w:t>
            </w:r>
          </w:p>
        </w:tc>
        <w:tc>
          <w:tcPr>
            <w:tcW w:w="6885" w:type="dxa"/>
            <w:vAlign w:val="top"/>
          </w:tcPr>
          <w:p>
            <w:pPr>
              <w:pStyle w:val="0"/>
              <w:rPr>
                <w:rFonts w:hint="eastAsia" w:ascii="ＭＳ 明朝" w:hAnsi="ＭＳ 明朝" w:eastAsia="ＭＳ 明朝"/>
              </w:rPr>
            </w:pPr>
            <w:r>
              <w:rPr>
                <w:rFonts w:hint="eastAsia" w:ascii="ＭＳ 明朝" w:hAnsi="ＭＳ 明朝" w:eastAsia="ＭＳ 明朝"/>
              </w:rPr>
              <w:t>資格試験を受験する際に、交通費を支給している。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《その他の独自の取り組み》</w:t>
      </w:r>
    </w:p>
    <w:p>
      <w:pPr>
        <w:pStyle w:val="0"/>
        <w:ind w:firstLineChars="0"/>
        <w:rPr>
          <w:rFonts w:hint="eastAsia" w:ascii="ＭＳ 明朝" w:hAnsi="ＭＳ 明朝" w:eastAsia="ＭＳ 明朝"/>
        </w:rPr>
      </w:pPr>
      <w:r>
        <w:rPr>
          <w:rFonts w:hint="eastAsia" w:ascii="ＭＳ 明朝" w:hAnsi="ＭＳ 明朝" w:eastAsia="ＭＳ 明朝"/>
        </w:rPr>
        <w:t>※「その他の独自の取り組み」については、県の審査に基づき、１項目につき１点が加算されます。</w:t>
      </w:r>
    </w:p>
    <w:tbl>
      <w:tblPr>
        <w:tblStyle w:val="24"/>
        <w:tblW w:w="9780" w:type="dxa"/>
        <w:tblInd w:w="0" w:type="dxa"/>
        <w:tblLayout w:type="fixed"/>
        <w:tblLook w:firstRow="1" w:lastRow="0" w:firstColumn="1" w:lastColumn="0" w:noHBand="0" w:noVBand="1" w:val="04A0"/>
      </w:tblPr>
      <w:tblGrid>
        <w:gridCol w:w="9780"/>
      </w:tblGrid>
      <w:tr>
        <w:trPr/>
        <w:tc>
          <w:tcPr>
            <w:tcW w:w="9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w:t>
            </w:r>
            <w:r>
              <w:rPr>
                <w:rFonts w:hint="eastAsia" w:ascii="ＭＳ ゴシック" w:hAnsi="ＭＳ ゴシック" w:eastAsia="ＭＳ ゴシック"/>
              </w:rPr>
              <w:t>暮らしやすい環境づくり</w:t>
            </w:r>
            <w:r>
              <w:rPr>
                <w:rFonts w:hint="eastAsia" w:ascii="ＭＳ 明朝" w:hAnsi="ＭＳ 明朝" w:eastAsia="ＭＳ 明朝"/>
              </w:rPr>
              <w:t>】（加点は２点まで）</w:t>
            </w:r>
          </w:p>
        </w:tc>
      </w:tr>
      <w:tr>
        <w:trPr/>
        <w:tc>
          <w:tcPr>
            <w:tcW w:w="9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97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w:t>
            </w:r>
            <w:r>
              <w:rPr>
                <w:rFonts w:hint="eastAsia" w:ascii="ＭＳ ゴシック" w:hAnsi="ＭＳ ゴシック" w:eastAsia="ＭＳ ゴシック"/>
                <w:sz w:val="21"/>
              </w:rPr>
              <w:t>働きやすい環境づくり</w:t>
            </w:r>
            <w:r>
              <w:rPr>
                <w:rFonts w:hint="eastAsia"/>
              </w:rPr>
              <w:t>】</w:t>
            </w:r>
            <w:r>
              <w:rPr>
                <w:rFonts w:hint="eastAsia" w:ascii="ＭＳ 明朝" w:hAnsi="ＭＳ 明朝" w:eastAsia="ＭＳ 明朝"/>
              </w:rPr>
              <w:t>（加点は２点まで）</w:t>
            </w:r>
          </w:p>
        </w:tc>
      </w:tr>
      <w:tr>
        <w:trPr/>
        <w:tc>
          <w:tcPr>
            <w:tcW w:w="97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p>
            <w:pPr>
              <w:pStyle w:val="0"/>
              <w:rPr>
                <w:rFonts w:hint="eastAsia"/>
              </w:rPr>
            </w:pPr>
          </w:p>
        </w:tc>
      </w:tr>
      <w:tr>
        <w:trPr/>
        <w:tc>
          <w:tcPr>
            <w:tcW w:w="97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w:t>
            </w:r>
            <w:r>
              <w:rPr>
                <w:rFonts w:hint="eastAsia" w:ascii="ＭＳ ゴシック" w:hAnsi="ＭＳ ゴシック" w:eastAsia="ＭＳ ゴシック"/>
              </w:rPr>
              <w:t>学びやすい環境づくり</w:t>
            </w:r>
            <w:r>
              <w:rPr>
                <w:rFonts w:hint="eastAsia"/>
              </w:rPr>
              <w:t>】</w:t>
            </w:r>
            <w:r>
              <w:rPr>
                <w:rFonts w:hint="eastAsia" w:ascii="ＭＳ 明朝" w:hAnsi="ＭＳ 明朝" w:eastAsia="ＭＳ 明朝"/>
              </w:rPr>
              <w:t>（加点は２点まで）</w:t>
            </w:r>
          </w:p>
        </w:tc>
      </w:tr>
      <w:tr>
        <w:trPr/>
        <w:tc>
          <w:tcPr>
            <w:tcW w:w="97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bookmarkStart w:id="0" w:name="_GoBack"/>
            <w:bookmarkEnd w:id="0"/>
          </w:p>
          <w:p>
            <w:pPr>
              <w:pStyle w:val="0"/>
              <w:rPr>
                <w:rFonts w:hint="eastAsia"/>
              </w:rPr>
            </w:pPr>
          </w:p>
        </w:tc>
      </w:tr>
    </w:tbl>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【認証基準】（１項目につき１点）</w:t>
      </w:r>
    </w:p>
    <w:p>
      <w:pPr>
        <w:pStyle w:val="0"/>
        <w:rPr>
          <w:rFonts w:hint="eastAsia" w:ascii="ＭＳ 明朝" w:hAnsi="ＭＳ 明朝" w:eastAsia="ＭＳ 明朝"/>
        </w:rPr>
      </w:pPr>
      <w:r>
        <w:rPr>
          <w:rFonts w:hint="eastAsia" w:ascii="ＭＳ 明朝" w:hAnsi="ＭＳ 明朝" w:eastAsia="ＭＳ 明朝"/>
        </w:rPr>
        <w:t>　　・１つ星：評価点数</w:t>
      </w:r>
      <w:r>
        <w:rPr>
          <w:rFonts w:hint="eastAsia" w:ascii="ＭＳ 明朝" w:hAnsi="ＭＳ 明朝" w:eastAsia="ＭＳ 明朝"/>
        </w:rPr>
        <w:t>24</w:t>
      </w:r>
      <w:r>
        <w:rPr>
          <w:rFonts w:hint="eastAsia" w:ascii="ＭＳ 明朝" w:hAnsi="ＭＳ 明朝" w:eastAsia="ＭＳ 明朝"/>
        </w:rPr>
        <w:t>～</w:t>
      </w:r>
      <w:r>
        <w:rPr>
          <w:rFonts w:hint="eastAsia" w:ascii="ＭＳ 明朝" w:hAnsi="ＭＳ 明朝" w:eastAsia="ＭＳ 明朝"/>
        </w:rPr>
        <w:t>27</w:t>
      </w:r>
      <w:r>
        <w:rPr>
          <w:rFonts w:hint="eastAsia" w:ascii="ＭＳ 明朝" w:hAnsi="ＭＳ 明朝" w:eastAsia="ＭＳ 明朝"/>
        </w:rPr>
        <w:t>点</w:t>
      </w:r>
    </w:p>
    <w:p>
      <w:pPr>
        <w:pStyle w:val="0"/>
        <w:ind w:firstLine="210" w:firstLineChars="100"/>
        <w:rPr>
          <w:rFonts w:hint="eastAsia" w:ascii="ＭＳ 明朝" w:hAnsi="ＭＳ 明朝" w:eastAsia="ＭＳ 明朝"/>
        </w:rPr>
      </w:pPr>
      <w:r>
        <w:rPr>
          <w:rFonts w:hint="eastAsia" w:ascii="ＭＳ 明朝" w:hAnsi="ＭＳ 明朝" w:eastAsia="ＭＳ 明朝"/>
        </w:rPr>
        <w:t>　・２つ星：評価点数</w:t>
      </w:r>
      <w:r>
        <w:rPr>
          <w:rFonts w:hint="eastAsia" w:ascii="ＭＳ 明朝" w:hAnsi="ＭＳ 明朝" w:eastAsia="ＭＳ 明朝"/>
        </w:rPr>
        <w:t>28</w:t>
      </w:r>
      <w:r>
        <w:rPr>
          <w:rFonts w:hint="eastAsia" w:ascii="ＭＳ 明朝" w:hAnsi="ＭＳ 明朝" w:eastAsia="ＭＳ 明朝"/>
        </w:rPr>
        <w:t>～</w:t>
      </w:r>
      <w:r>
        <w:rPr>
          <w:rFonts w:hint="eastAsia" w:ascii="ＭＳ 明朝" w:hAnsi="ＭＳ 明朝" w:eastAsia="ＭＳ 明朝"/>
        </w:rPr>
        <w:t>31</w:t>
      </w:r>
      <w:r>
        <w:rPr>
          <w:rFonts w:hint="eastAsia" w:ascii="ＭＳ 明朝" w:hAnsi="ＭＳ 明朝" w:eastAsia="ＭＳ 明朝"/>
        </w:rPr>
        <w:t>点</w:t>
      </w:r>
    </w:p>
    <w:p>
      <w:pPr>
        <w:pStyle w:val="0"/>
        <w:ind w:firstLine="210" w:firstLineChars="100"/>
        <w:rPr>
          <w:rFonts w:hint="default" w:asciiTheme="minorEastAsia" w:hAnsiTheme="minorEastAsia"/>
          <w:color w:val="auto"/>
          <w:sz w:val="21"/>
          <w:highlight w:val="none"/>
        </w:rPr>
      </w:pPr>
      <w:r>
        <w:rPr>
          <w:rFonts w:hint="eastAsia" w:ascii="ＭＳ 明朝" w:hAnsi="ＭＳ 明朝" w:eastAsia="ＭＳ 明朝"/>
        </w:rPr>
        <w:t>　・３つ星：評価点数</w:t>
      </w:r>
      <w:r>
        <w:rPr>
          <w:rFonts w:hint="eastAsia" w:ascii="ＭＳ 明朝" w:hAnsi="ＭＳ 明朝" w:eastAsia="ＭＳ 明朝"/>
        </w:rPr>
        <w:t>32</w:t>
      </w:r>
      <w:r>
        <w:rPr>
          <w:rFonts w:hint="eastAsia" w:ascii="ＭＳ 明朝" w:hAnsi="ＭＳ 明朝" w:eastAsia="ＭＳ 明朝"/>
        </w:rPr>
        <w:t>点以上</w:t>
      </w:r>
    </w:p>
    <w:sectPr>
      <w:headerReference r:id="rId5" w:type="default"/>
      <w:footerReference r:id="rId6" w:type="default"/>
      <w:pgSz w:w="11906" w:h="16838"/>
      <w:pgMar w:top="688" w:right="1098" w:bottom="992" w:left="1023" w:header="588" w:footer="992" w:gutter="0"/>
      <w:cols w:space="720"/>
      <w:titlePg w:val="1"/>
      <w:textDirection w:val="lrTb"/>
      <w:docGrid w:type="linesAndChars" w:linePitch="326" w:charSpace="-7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103"/>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0"/>
    <w:uiPriority w:val="0"/>
    <w:semiHidden/>
    <w:rPr>
      <w:rFonts w:asciiTheme="majorHAnsi" w:hAnsiTheme="majorHAnsi" w:eastAsiaTheme="majorEastAsia"/>
      <w:sz w:val="18"/>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rgbClr val="FFFFFF"/>
        </a:solidFill>
        <a:ln w="6350" cmpd="sng">
          <a:solidFill>
            <a:srgbClr val="000000"/>
          </a:solidFill>
          <a:headEnd/>
          <a:tailEnd/>
        </a:ln>
      </a:spPr>
      <a:bodyPr vertOverflow="overflow" horzOverflow="overflow" lIns="74295" tIns="8890" rIns="74295" bIns="8890"/>
      <a:lstStyle/>
      <a:style>
        <a:lnRef idx="0">
          <a:srgbClr val="000000"/>
        </a:lnRef>
        <a:fillRef idx="0">
          <a:srgbClr val="000000"/>
        </a:fillRef>
        <a:effectRef idx="0">
          <a:srgbClr val="000000"/>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5522</TotalTime>
  <Pages>3</Pages>
  <Words>32</Words>
  <Characters>2063</Characters>
  <Application>JUST Note</Application>
  <Lines>224</Lines>
  <Paragraphs>187</Paragraphs>
  <Company>Hewlett-Packard Company</Company>
  <CharactersWithSpaces>2074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488840</cp:lastModifiedBy>
  <cp:lastPrinted>2025-03-17T00:49:02Z</cp:lastPrinted>
  <dcterms:created xsi:type="dcterms:W3CDTF">2016-02-24T09:45:00Z</dcterms:created>
  <dcterms:modified xsi:type="dcterms:W3CDTF">2025-06-18T05:07:14Z</dcterms:modified>
  <cp:revision>110</cp:revision>
</cp:coreProperties>
</file>