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eastAsia" w:ascii="ＭＳ 明朝" w:hAnsi="ＭＳ 明朝" w:eastAsia="ＭＳ 明朝"/>
        </w:rPr>
      </w:pPr>
      <w:r>
        <w:rPr>
          <w:rFonts w:hint="eastAsia" w:ascii="ＭＳ 明朝" w:hAnsi="ＭＳ 明朝" w:eastAsia="ＭＳ 明朝"/>
        </w:rPr>
        <w:t>高知県立青少年センター使用料減免取扱要綱</w:t>
      </w:r>
    </w:p>
    <w:p>
      <w:pPr>
        <w:pStyle w:val="0"/>
        <w:rPr>
          <w:rFonts w:hint="eastAsia" w:ascii="ＭＳ 明朝" w:hAnsi="ＭＳ 明朝" w:eastAsia="ＭＳ 明朝"/>
        </w:rPr>
      </w:pPr>
      <w:r>
        <w:rPr>
          <w:rFonts w:hint="eastAsia" w:ascii="ＭＳ 明朝" w:hAnsi="ＭＳ 明朝" w:eastAsia="ＭＳ 明朝"/>
        </w:rPr>
        <w:t>（趣旨）</w:t>
      </w:r>
    </w:p>
    <w:p>
      <w:pPr>
        <w:pStyle w:val="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rPr>
        <w:t>第１条　この要綱は、高知県立青少年センターの設置及び管理に関する条例施行規則（平成８年高知県教育委員会規則第２号。以下「規則」という。）第７条</w:t>
      </w:r>
      <w:r>
        <w:rPr>
          <w:rFonts w:hint="eastAsia" w:ascii="ＭＳ 明朝" w:hAnsi="ＭＳ 明朝" w:eastAsia="ＭＳ 明朝"/>
          <w:color w:val="auto"/>
        </w:rPr>
        <w:t>第１項第４号及び</w:t>
      </w:r>
      <w:r>
        <w:rPr>
          <w:rFonts w:hint="eastAsia" w:ascii="ＭＳ 明朝" w:hAnsi="ＭＳ 明朝" w:eastAsia="ＭＳ 明朝"/>
          <w:color w:val="auto"/>
          <w:u w:val="none" w:color="auto"/>
        </w:rPr>
        <w:t>第５号並びに第３項の規定に基づき、高知県立青少年センターの使用料の減免の取扱いに関し必要な事項を定めるものとする。</w:t>
      </w:r>
    </w:p>
    <w:p>
      <w:pPr>
        <w:pStyle w:val="0"/>
        <w:ind w:left="210" w:hanging="210" w:hangingChars="10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（使用料の減免）</w:t>
      </w:r>
    </w:p>
    <w:p>
      <w:pPr>
        <w:pStyle w:val="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第２条　規則第７条第１項第４号の教育委員会が別に定めるものは、次に掲げるものであって、パスポートランクアップ特典の有効期限内のものとする。</w:t>
      </w:r>
    </w:p>
    <w:p>
      <w:pPr>
        <w:pStyle w:val="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（１）高知家健康パスポートⅢ</w:t>
      </w:r>
    </w:p>
    <w:p>
      <w:pPr>
        <w:pStyle w:val="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（２）高知家健康マイスターカード</w:t>
      </w:r>
    </w:p>
    <w:p>
      <w:pPr>
        <w:pStyle w:val="0"/>
        <w:ind w:left="210" w:hanging="210" w:hangingChars="100"/>
        <w:rPr>
          <w:rFonts w:hint="eastAsia" w:ascii="ＭＳ 明朝" w:hAnsi="ＭＳ 明朝" w:eastAsia="ＭＳ 明朝"/>
          <w:color w:val="auto"/>
          <w:highlight w:val="none"/>
          <w:u w:val="none" w:color="auto"/>
        </w:rPr>
      </w:pPr>
    </w:p>
    <w:p>
      <w:pPr>
        <w:pStyle w:val="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第３条　規則第７条第１項第５号の規定に基づき、高知県立青少年センターの設置及び管理に関する条例（昭和</w:t>
      </w:r>
      <w:r>
        <w:rPr>
          <w:rFonts w:hint="eastAsia" w:ascii="ＭＳ 明朝" w:hAnsi="ＭＳ 明朝" w:eastAsia="ＭＳ 明朝"/>
          <w:color w:val="auto"/>
          <w:highlight w:val="none"/>
          <w:u w:val="none" w:color="auto"/>
        </w:rPr>
        <w:t>42</w:t>
      </w:r>
      <w:r>
        <w:rPr>
          <w:rFonts w:hint="eastAsia" w:ascii="ＭＳ 明朝" w:hAnsi="ＭＳ 明朝" w:eastAsia="ＭＳ 明朝"/>
          <w:color w:val="auto"/>
          <w:highlight w:val="none"/>
          <w:u w:val="none" w:color="auto"/>
        </w:rPr>
        <w:t>年高知県条例第</w:t>
      </w:r>
      <w:r>
        <w:rPr>
          <w:rFonts w:hint="eastAsia" w:ascii="ＭＳ 明朝" w:hAnsi="ＭＳ 明朝" w:eastAsia="ＭＳ 明朝"/>
          <w:color w:val="auto"/>
          <w:highlight w:val="none"/>
          <w:u w:val="none" w:color="auto"/>
        </w:rPr>
        <w:t>19</w:t>
      </w:r>
      <w:r>
        <w:rPr>
          <w:rFonts w:hint="eastAsia" w:ascii="ＭＳ 明朝" w:hAnsi="ＭＳ 明朝" w:eastAsia="ＭＳ 明朝"/>
          <w:color w:val="auto"/>
          <w:highlight w:val="none"/>
          <w:u w:val="none" w:color="auto"/>
        </w:rPr>
        <w:t>号。以下「条例」という。）別表第２の２の（１）に掲げる使用料（シャワーの使用料を除く。）を免除することができる場合は、次に掲げる場合とする。ただし、入場料を徴収する場合は、この限りでない。</w:t>
      </w:r>
    </w:p>
    <w:p>
      <w:pPr>
        <w:pStyle w:val="0"/>
        <w:ind w:left="659" w:leftChars="214" w:hangingChars="200" w:firstLine="21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１</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　保育所、幼稚園、小学校、中学校、高等学校、中等教育学校、特別支援学校、高等専門学校、大学又は専修学校（以下「学校等」という。）が学校等の主催する行事で利用する場合</w:t>
      </w:r>
    </w:p>
    <w:p>
      <w:pPr>
        <w:pStyle w:val="0"/>
        <w:ind w:left="630" w:leftChars="200" w:hangingChars="200" w:firstLine="21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２</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　学校等の部活動又はスポーツ少年団若しくは総合型地域スポーツクラブの活動</w:t>
      </w:r>
      <w:r>
        <w:rPr>
          <w:rFonts w:hint="eastAsia" w:ascii="ＭＳ 明朝" w:hAnsi="ＭＳ 明朝" w:eastAsia="ＭＳ 明朝"/>
          <w:b w:val="0"/>
          <w:color w:val="auto"/>
          <w:highlight w:val="none"/>
          <w:u w:val="none" w:color="auto"/>
        </w:rPr>
        <w:t>として</w:t>
      </w:r>
      <w:r>
        <w:rPr>
          <w:rFonts w:hint="eastAsia" w:ascii="ＭＳ 明朝" w:hAnsi="ＭＳ 明朝" w:eastAsia="ＭＳ 明朝"/>
          <w:color w:val="auto"/>
          <w:highlight w:val="none"/>
          <w:u w:val="none" w:color="auto"/>
        </w:rPr>
        <w:t>利用する場合（青少年以外の者が利用する場合を除く。複数の団体が合同で練習を行うときを含む。）</w:t>
      </w:r>
    </w:p>
    <w:p>
      <w:pPr>
        <w:pStyle w:val="0"/>
        <w:ind w:left="630" w:leftChars="200" w:hangingChars="200" w:firstLine="210"/>
        <w:rPr>
          <w:rFonts w:hint="eastAsia" w:ascii="ＭＳ 明朝" w:hAnsi="ＭＳ 明朝" w:eastAsia="ＭＳ 明朝"/>
          <w:b w:val="1"/>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３</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　市町村教育委員会が学校等に所属する児童、生徒又は学生を対象として主催する行事のために利用する場合</w:t>
      </w:r>
    </w:p>
    <w:p>
      <w:pPr>
        <w:pStyle w:val="0"/>
        <w:ind w:left="0" w:leftChars="0" w:hanging="210" w:hangingChars="100"/>
        <w:rPr>
          <w:rFonts w:hint="eastAsia" w:ascii="ＭＳ 明朝" w:hAnsi="ＭＳ 明朝" w:eastAsia="ＭＳ 明朝"/>
          <w:b w:val="1"/>
          <w:color w:val="auto"/>
          <w:highlight w:val="none"/>
          <w:u w:val="none" w:color="auto"/>
        </w:rPr>
      </w:pPr>
      <w:r>
        <w:rPr>
          <w:rFonts w:hint="eastAsia" w:ascii="ＭＳ 明朝" w:hAnsi="ＭＳ 明朝" w:eastAsia="ＭＳ 明朝"/>
          <w:color w:val="auto"/>
          <w:highlight w:val="none"/>
          <w:u w:val="none" w:color="auto"/>
        </w:rPr>
        <w:t>２　規則第７条第１項第５号の規定に基づき、条例別表第２の３の（２）に掲げる使用料を減額することができる場合は、知事が高知県の観光振興に寄与すると認める職業スポーツ団体であって、高知県又は公益財団法人高知県観光コンベンション協会から施設使用料に対する助成を受ける団体が利用する場合とする。この場合において、減額する額は、使用料の２分の１に相当する額とする。</w:t>
      </w:r>
    </w:p>
    <w:p>
      <w:pPr>
        <w:pStyle w:val="0"/>
        <w:ind w:left="179" w:leftChars="-14" w:hanging="208" w:hangingChars="99"/>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　規則第７条第１項第５号の規定に基づき、条例別表第２の４に掲げる使用料を免除することができる場合は、生活保護法（昭和</w:t>
      </w:r>
      <w:r>
        <w:rPr>
          <w:rFonts w:hint="eastAsia" w:ascii="ＭＳ 明朝" w:hAnsi="ＭＳ 明朝" w:eastAsia="ＭＳ 明朝"/>
          <w:color w:val="auto"/>
          <w:highlight w:val="none"/>
          <w:u w:val="none" w:color="auto"/>
        </w:rPr>
        <w:t>25</w:t>
      </w:r>
      <w:r>
        <w:rPr>
          <w:rFonts w:hint="eastAsia" w:ascii="ＭＳ 明朝" w:hAnsi="ＭＳ 明朝" w:eastAsia="ＭＳ 明朝"/>
          <w:color w:val="auto"/>
          <w:highlight w:val="none"/>
          <w:u w:val="none" w:color="auto"/>
        </w:rPr>
        <w:t>年法律第</w:t>
      </w:r>
      <w:r>
        <w:rPr>
          <w:rFonts w:hint="eastAsia" w:ascii="ＭＳ 明朝" w:hAnsi="ＭＳ 明朝" w:eastAsia="ＭＳ 明朝"/>
          <w:color w:val="auto"/>
          <w:highlight w:val="none"/>
          <w:u w:val="none" w:color="auto"/>
        </w:rPr>
        <w:t>144</w:t>
      </w:r>
      <w:r>
        <w:rPr>
          <w:rFonts w:hint="eastAsia" w:ascii="ＭＳ 明朝" w:hAnsi="ＭＳ 明朝" w:eastAsia="ＭＳ 明朝"/>
          <w:color w:val="auto"/>
          <w:highlight w:val="none"/>
          <w:u w:val="none" w:color="auto"/>
        </w:rPr>
        <w:t>号）による教育扶助を受けている世帯又は教育扶助相当額を他の制度から受けている世帯（いわゆる準要保護世帯）に属する者が宿泊する場合とする。</w:t>
      </w:r>
    </w:p>
    <w:p>
      <w:pPr>
        <w:pStyle w:val="0"/>
        <w:ind w:left="179" w:leftChars="-14" w:hanging="208" w:hangingChars="99"/>
        <w:rPr>
          <w:rFonts w:hint="eastAsia" w:ascii="ＭＳ 明朝" w:hAnsi="ＭＳ 明朝" w:eastAsia="ＭＳ 明朝"/>
          <w:color w:val="auto"/>
          <w:highlight w:val="none"/>
          <w:u w:val="none" w:color="auto"/>
        </w:rPr>
      </w:pPr>
      <w:r>
        <w:rPr>
          <w:rFonts w:hint="eastAsia" w:ascii="ＭＳ 明朝" w:hAnsi="ＭＳ 明朝" w:eastAsia="ＭＳ 明朝"/>
          <w:color w:val="auto"/>
          <w:u w:val="none" w:color="auto"/>
        </w:rPr>
        <w:t>４　規則第７条第１項第５号の規定に基づき、条例別表第２の１及び２に掲げる使用料を免除することができる場合は、市町村が、感染症の予防及び感染症の患者に対する医療に関する法律（平成</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年法律第</w:t>
      </w:r>
      <w:r>
        <w:rPr>
          <w:rFonts w:hint="eastAsia" w:ascii="ＭＳ 明朝" w:hAnsi="ＭＳ 明朝" w:eastAsia="ＭＳ 明朝"/>
          <w:color w:val="auto"/>
          <w:u w:val="none" w:color="auto"/>
        </w:rPr>
        <w:t>114</w:t>
      </w:r>
      <w:r>
        <w:rPr>
          <w:rFonts w:hint="eastAsia" w:ascii="ＭＳ 明朝" w:hAnsi="ＭＳ 明朝" w:eastAsia="ＭＳ 明朝"/>
          <w:color w:val="auto"/>
          <w:u w:val="none" w:color="auto"/>
        </w:rPr>
        <w:t>号）第６条第７項第３号に規定する新型コロナウイルス感染症のワクチン接種会場として利用する場合とする。</w:t>
      </w:r>
    </w:p>
    <w:p>
      <w:pPr>
        <w:pStyle w:val="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５　規則第７条第１項第５号の規定に基づき、条例別表第２の１に掲げる使用料を免除することができる場合は、大規模災害時において、社会福祉法人高知県社会福祉協議会が高知県との間で締結した「高知県災害ボランティア活動支援本部設置・運営等に関する協定書」の規定による「災害ボランティアセンターバックヤード拠点（以下「ＢＹ拠点」という。）に関する確認書」に基づ</w:t>
      </w:r>
      <w:bookmarkStart w:id="0" w:name="_GoBack"/>
      <w:bookmarkEnd w:id="0"/>
      <w:r>
        <w:rPr>
          <w:rFonts w:hint="eastAsia" w:ascii="ＭＳ 明朝" w:hAnsi="ＭＳ 明朝" w:eastAsia="ＭＳ 明朝"/>
          <w:color w:val="auto"/>
          <w:u w:val="none" w:color="auto"/>
        </w:rPr>
        <w:t>き、ＢＹ拠点として使用する場合とする。</w:t>
      </w:r>
    </w:p>
    <w:p>
      <w:pPr>
        <w:pStyle w:val="0"/>
        <w:ind w:left="210" w:hanging="210" w:hangingChars="100"/>
        <w:rPr>
          <w:rFonts w:hint="eastAsia" w:ascii="ＭＳ 明朝" w:hAnsi="ＭＳ 明朝" w:eastAsia="ＭＳ 明朝"/>
          <w:color w:val="auto"/>
          <w:u w:val="none" w:color="auto"/>
        </w:rPr>
      </w:pPr>
    </w:p>
    <w:p>
      <w:pPr>
        <w:pStyle w:val="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（減免承認通知の例外）</w:t>
      </w:r>
    </w:p>
    <w:p>
      <w:pPr>
        <w:pStyle w:val="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第４条　規則第７条第３項の規定に基づき、使用料の減額又は免除の承認通知書による通知をしない場合は、次に掲げる場合とする。ただし、減免の承認申請をした者から承認通知書による通知の求めがあった場合は、この限りでない。</w:t>
      </w:r>
    </w:p>
    <w:p>
      <w:pPr>
        <w:pStyle w:val="0"/>
        <w:ind w:left="210" w:leftChars="10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１</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規則第７条第１項第１号から第３号までの規定に基づき免除を承認するとき。</w:t>
      </w:r>
    </w:p>
    <w:p>
      <w:pPr>
        <w:pStyle w:val="0"/>
        <w:ind w:left="210" w:leftChars="10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２</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前条第３項の規定に基づき免除を承認するとき。</w:t>
      </w:r>
    </w:p>
    <w:p>
      <w:pPr>
        <w:pStyle w:val="0"/>
        <w:ind w:left="630" w:leftChars="100" w:hanging="420" w:hangingChars="200"/>
        <w:rPr>
          <w:rFonts w:hint="eastAsia" w:ascii="ＭＳ 明朝" w:hAnsi="ＭＳ 明朝" w:eastAsia="ＭＳ 明朝"/>
          <w:u w:val="none" w:color="auto"/>
        </w:rPr>
      </w:pPr>
      <w:r>
        <w:rPr>
          <w:rFonts w:hint="eastAsia" w:ascii="ＭＳ 明朝" w:hAnsi="ＭＳ 明朝" w:eastAsia="ＭＳ 明朝"/>
          <w:u w:val="none" w:color="auto"/>
        </w:rPr>
        <w:t>(</w:t>
      </w:r>
      <w:r>
        <w:rPr>
          <w:rFonts w:hint="eastAsia" w:ascii="ＭＳ 明朝" w:hAnsi="ＭＳ 明朝" w:eastAsia="ＭＳ 明朝"/>
          <w:u w:val="none" w:color="auto"/>
        </w:rPr>
        <w:t>３</w:t>
      </w:r>
      <w:r>
        <w:rPr>
          <w:rFonts w:hint="eastAsia" w:ascii="ＭＳ 明朝" w:hAnsi="ＭＳ 明朝" w:eastAsia="ＭＳ 明朝"/>
          <w:u w:val="none" w:color="auto"/>
        </w:rPr>
        <w:t>)</w:t>
      </w:r>
      <w:r>
        <w:rPr>
          <w:rFonts w:hint="eastAsia" w:ascii="ＭＳ 明朝" w:hAnsi="ＭＳ 明朝" w:eastAsia="ＭＳ 明朝"/>
          <w:u w:val="none" w:color="auto"/>
        </w:rPr>
        <w:t>　前２号に掲げる場合のほか、学校等又はあらかじめ登録した団体に対して免除を承認するとき。</w:t>
      </w:r>
    </w:p>
    <w:p>
      <w:pPr>
        <w:pStyle w:val="0"/>
        <w:ind w:left="630" w:leftChars="100" w:hanging="420" w:hangingChars="200"/>
        <w:rPr>
          <w:rFonts w:hint="eastAsia" w:ascii="ＭＳ 明朝" w:hAnsi="ＭＳ 明朝" w:eastAsia="ＭＳ 明朝"/>
          <w:u w:val="none" w:color="auto"/>
        </w:rPr>
      </w:pPr>
    </w:p>
    <w:p>
      <w:pPr>
        <w:pStyle w:val="0"/>
        <w:autoSpaceDN w:val="0"/>
        <w:ind w:firstLine="630" w:firstLineChars="300"/>
        <w:rPr>
          <w:rFonts w:hint="eastAsia" w:ascii="ＭＳ 明朝" w:hAnsi="ＭＳ 明朝" w:eastAsia="ＭＳ 明朝"/>
          <w:u w:val="none" w:color="auto"/>
        </w:rPr>
      </w:pPr>
      <w:r>
        <w:rPr>
          <w:rFonts w:hint="eastAsia" w:ascii="ＭＳ 明朝" w:hAnsi="ＭＳ 明朝" w:eastAsia="ＭＳ 明朝"/>
          <w:u w:val="none" w:color="auto"/>
        </w:rPr>
        <w:t>附　則</w:t>
      </w:r>
    </w:p>
    <w:p>
      <w:pPr>
        <w:pStyle w:val="0"/>
        <w:autoSpaceDN w:val="0"/>
        <w:ind w:firstLine="210" w:firstLineChars="100"/>
        <w:rPr>
          <w:rFonts w:hint="eastAsia" w:ascii="ＭＳ 明朝" w:hAnsi="ＭＳ 明朝" w:eastAsia="ＭＳ 明朝"/>
          <w:u w:val="none" w:color="auto"/>
        </w:rPr>
      </w:pPr>
      <w:r>
        <w:rPr>
          <w:rFonts w:hint="eastAsia" w:ascii="ＭＳ 明朝" w:hAnsi="ＭＳ 明朝" w:eastAsia="ＭＳ 明朝"/>
          <w:u w:val="none" w:color="auto"/>
        </w:rPr>
        <w:t>この要綱は、平成</w:t>
      </w:r>
      <w:r>
        <w:rPr>
          <w:rFonts w:hint="eastAsia" w:ascii="ＭＳ 明朝" w:hAnsi="ＭＳ 明朝" w:eastAsia="ＭＳ 明朝"/>
          <w:u w:val="none" w:color="auto"/>
        </w:rPr>
        <w:t>18</w:t>
      </w:r>
      <w:r>
        <w:rPr>
          <w:rFonts w:hint="eastAsia" w:ascii="ＭＳ 明朝" w:hAnsi="ＭＳ 明朝" w:eastAsia="ＭＳ 明朝"/>
          <w:u w:val="none" w:color="auto"/>
        </w:rPr>
        <w:t>年４月１日から施行する。</w:t>
      </w:r>
    </w:p>
    <w:p>
      <w:pPr>
        <w:pStyle w:val="0"/>
        <w:autoSpaceDN w:val="0"/>
        <w:ind w:firstLine="630" w:firstLineChars="300"/>
        <w:rPr>
          <w:rFonts w:hint="eastAsia" w:ascii="ＭＳ 明朝" w:hAnsi="ＭＳ 明朝" w:eastAsia="ＭＳ 明朝"/>
          <w:u w:val="none" w:color="auto"/>
        </w:rPr>
      </w:pPr>
      <w:r>
        <w:rPr>
          <w:rFonts w:hint="eastAsia" w:ascii="ＭＳ 明朝" w:hAnsi="ＭＳ 明朝" w:eastAsia="ＭＳ 明朝"/>
          <w:u w:val="none" w:color="auto"/>
        </w:rPr>
        <w:t>附　則</w:t>
      </w:r>
    </w:p>
    <w:p>
      <w:pPr>
        <w:pStyle w:val="0"/>
        <w:autoSpaceDN w:val="0"/>
        <w:ind w:firstLine="210" w:firstLineChars="100"/>
        <w:rPr>
          <w:rFonts w:hint="eastAsia" w:ascii="ＭＳ 明朝" w:hAnsi="ＭＳ 明朝" w:eastAsia="ＭＳ 明朝"/>
          <w:u w:val="none" w:color="auto"/>
        </w:rPr>
      </w:pPr>
      <w:r>
        <w:rPr>
          <w:rFonts w:hint="eastAsia" w:ascii="ＭＳ 明朝" w:hAnsi="ＭＳ 明朝" w:eastAsia="ＭＳ 明朝"/>
          <w:u w:val="none" w:color="auto"/>
        </w:rPr>
        <w:t>この要綱は、平成</w:t>
      </w:r>
      <w:r>
        <w:rPr>
          <w:rFonts w:hint="eastAsia" w:ascii="ＭＳ 明朝" w:hAnsi="ＭＳ 明朝" w:eastAsia="ＭＳ 明朝"/>
          <w:u w:val="none" w:color="auto"/>
        </w:rPr>
        <w:t>26</w:t>
      </w:r>
      <w:r>
        <w:rPr>
          <w:rFonts w:hint="eastAsia" w:ascii="ＭＳ 明朝" w:hAnsi="ＭＳ 明朝" w:eastAsia="ＭＳ 明朝"/>
          <w:u w:val="none" w:color="auto"/>
        </w:rPr>
        <w:t>年</w:t>
      </w:r>
      <w:r>
        <w:rPr>
          <w:rFonts w:hint="eastAsia" w:ascii="ＭＳ 明朝" w:hAnsi="ＭＳ 明朝" w:eastAsia="ＭＳ 明朝"/>
          <w:color w:val="auto"/>
          <w:u w:val="none" w:color="auto"/>
        </w:rPr>
        <w:t>４月１日から施</w:t>
      </w:r>
      <w:r>
        <w:rPr>
          <w:rFonts w:hint="eastAsia" w:ascii="ＭＳ 明朝" w:hAnsi="ＭＳ 明朝" w:eastAsia="ＭＳ 明朝"/>
          <w:u w:val="none" w:color="auto"/>
        </w:rPr>
        <w:t>行する。</w:t>
      </w:r>
    </w:p>
    <w:p>
      <w:pPr>
        <w:pStyle w:val="0"/>
        <w:autoSpaceDN w:val="0"/>
        <w:ind w:firstLine="630" w:firstLineChars="300"/>
        <w:rPr>
          <w:rFonts w:hint="eastAsia" w:ascii="ＭＳ 明朝" w:hAnsi="ＭＳ 明朝" w:eastAsia="ＭＳ 明朝"/>
          <w:highlight w:val="none"/>
          <w:u w:val="none" w:color="auto"/>
        </w:rPr>
      </w:pPr>
      <w:r>
        <w:rPr>
          <w:rFonts w:hint="eastAsia" w:ascii="ＭＳ 明朝" w:hAnsi="ＭＳ 明朝" w:eastAsia="ＭＳ 明朝"/>
          <w:u w:val="none" w:color="auto"/>
        </w:rPr>
        <w:t>附　則</w:t>
      </w:r>
    </w:p>
    <w:p>
      <w:pPr>
        <w:pStyle w:val="0"/>
        <w:autoSpaceDN w:val="0"/>
        <w:ind w:firstLine="210" w:firstLineChars="1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この要綱は、平成</w:t>
      </w:r>
      <w:r>
        <w:rPr>
          <w:rFonts w:hint="eastAsia" w:ascii="ＭＳ 明朝" w:hAnsi="ＭＳ 明朝" w:eastAsia="ＭＳ 明朝"/>
          <w:highlight w:val="none"/>
          <w:u w:val="none" w:color="auto"/>
        </w:rPr>
        <w:t>30</w:t>
      </w:r>
      <w:r>
        <w:rPr>
          <w:rFonts w:hint="eastAsia" w:ascii="ＭＳ 明朝" w:hAnsi="ＭＳ 明朝" w:eastAsia="ＭＳ 明朝"/>
          <w:highlight w:val="none"/>
          <w:u w:val="none" w:color="auto"/>
        </w:rPr>
        <w:t>年</w:t>
      </w:r>
      <w:r>
        <w:rPr>
          <w:rFonts w:hint="eastAsia" w:ascii="ＭＳ 明朝" w:hAnsi="ＭＳ 明朝" w:eastAsia="ＭＳ 明朝"/>
          <w:color w:val="auto"/>
          <w:highlight w:val="none"/>
          <w:u w:val="none" w:color="auto"/>
        </w:rPr>
        <w:t>４月１日から施</w:t>
      </w:r>
      <w:r>
        <w:rPr>
          <w:rFonts w:hint="eastAsia" w:ascii="ＭＳ 明朝" w:hAnsi="ＭＳ 明朝" w:eastAsia="ＭＳ 明朝"/>
          <w:highlight w:val="none"/>
          <w:u w:val="none" w:color="auto"/>
        </w:rPr>
        <w:t>行する。</w:t>
      </w:r>
    </w:p>
    <w:p>
      <w:pPr>
        <w:pStyle w:val="0"/>
        <w:autoSpaceDN w:val="0"/>
        <w:ind w:firstLine="630" w:firstLineChars="3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附　則</w:t>
      </w:r>
    </w:p>
    <w:p>
      <w:pPr>
        <w:pStyle w:val="0"/>
        <w:autoSpaceDN w:val="0"/>
        <w:ind w:firstLine="210" w:firstLineChars="1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この要綱は、平成</w:t>
      </w:r>
      <w:r>
        <w:rPr>
          <w:rFonts w:hint="eastAsia" w:ascii="ＭＳ 明朝" w:hAnsi="ＭＳ 明朝" w:eastAsia="ＭＳ 明朝"/>
          <w:highlight w:val="none"/>
          <w:u w:val="none" w:color="auto"/>
        </w:rPr>
        <w:t>30</w:t>
      </w:r>
      <w:r>
        <w:rPr>
          <w:rFonts w:hint="eastAsia" w:ascii="ＭＳ 明朝" w:hAnsi="ＭＳ 明朝" w:eastAsia="ＭＳ 明朝"/>
          <w:highlight w:val="none"/>
          <w:u w:val="none" w:color="auto"/>
        </w:rPr>
        <w:t>年９</w:t>
      </w:r>
      <w:r>
        <w:rPr>
          <w:rFonts w:hint="eastAsia" w:ascii="ＭＳ 明朝" w:hAnsi="ＭＳ 明朝" w:eastAsia="ＭＳ 明朝"/>
          <w:color w:val="auto"/>
          <w:highlight w:val="none"/>
          <w:u w:val="none" w:color="auto"/>
        </w:rPr>
        <w:t>月１日から施</w:t>
      </w:r>
      <w:r>
        <w:rPr>
          <w:rFonts w:hint="eastAsia" w:ascii="ＭＳ 明朝" w:hAnsi="ＭＳ 明朝" w:eastAsia="ＭＳ 明朝"/>
          <w:highlight w:val="none"/>
          <w:u w:val="none" w:color="auto"/>
        </w:rPr>
        <w:t>行する。</w:t>
      </w:r>
    </w:p>
    <w:p>
      <w:pPr>
        <w:pStyle w:val="0"/>
        <w:autoSpaceDN w:val="0"/>
        <w:ind w:firstLine="630" w:firstLineChars="3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附　則</w:t>
      </w:r>
    </w:p>
    <w:p>
      <w:pPr>
        <w:pStyle w:val="0"/>
        <w:autoSpaceDN w:val="0"/>
        <w:ind w:firstLine="210" w:firstLineChars="1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この要綱は、令和元年８月１日から施行する。</w:t>
      </w:r>
    </w:p>
    <w:p>
      <w:pPr>
        <w:pStyle w:val="0"/>
        <w:autoSpaceDN w:val="0"/>
        <w:ind w:firstLine="630" w:firstLineChars="3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附　則</w:t>
      </w:r>
    </w:p>
    <w:p>
      <w:pPr>
        <w:pStyle w:val="0"/>
        <w:autoSpaceDN w:val="0"/>
        <w:ind w:firstLine="210" w:firstLineChars="1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この要綱は、令和３年４月１日から施行する。</w:t>
      </w:r>
    </w:p>
    <w:p>
      <w:pPr>
        <w:pStyle w:val="0"/>
        <w:autoSpaceDN w:val="0"/>
        <w:ind w:firstLine="630" w:firstLineChars="3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附　則</w:t>
      </w:r>
    </w:p>
    <w:p>
      <w:pPr>
        <w:pStyle w:val="0"/>
        <w:autoSpaceDN w:val="0"/>
        <w:ind w:firstLine="210" w:firstLineChars="10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この要綱は、令和７年２月</w:t>
      </w:r>
      <w:r>
        <w:rPr>
          <w:rFonts w:hint="eastAsia" w:ascii="ＭＳ 明朝" w:hAnsi="ＭＳ 明朝" w:eastAsia="ＭＳ 明朝"/>
          <w:highlight w:val="none"/>
          <w:u w:val="none" w:color="auto"/>
        </w:rPr>
        <w:t>20</w:t>
      </w:r>
      <w:r>
        <w:rPr>
          <w:rFonts w:hint="eastAsia" w:ascii="ＭＳ 明朝" w:hAnsi="ＭＳ 明朝" w:eastAsia="ＭＳ 明朝"/>
          <w:highlight w:val="none"/>
          <w:u w:val="none" w:color="auto"/>
        </w:rPr>
        <w:t>日から施行する。</w:t>
      </w:r>
    </w:p>
    <w:p>
      <w:pPr>
        <w:pStyle w:val="0"/>
        <w:autoSpaceDN w:val="0"/>
        <w:rPr>
          <w:rFonts w:hint="eastAsia" w:ascii="ＭＳ 明朝" w:hAnsi="ＭＳ 明朝" w:eastAsia="ＭＳ 明朝"/>
          <w:highlight w:val="none"/>
          <w:u w:val="none" w:color="auto"/>
        </w:rPr>
      </w:pPr>
    </w:p>
    <w:sectPr>
      <w:headerReference r:id="rId6" w:type="even"/>
      <w:headerReference r:id="rId7" w:type="default"/>
      <w:footerReference r:id="rId8" w:type="even"/>
      <w:footerReference r:id="rId9" w:type="default"/>
      <w:headerReference r:id="rId5" w:type="first"/>
      <w:type w:val="continuous"/>
      <w:pgSz w:w="11906" w:h="16838"/>
      <w:pgMar w:top="1304" w:right="1418" w:bottom="1134" w:left="1588" w:header="567" w:footer="992" w:gutter="0"/>
      <w:pgNumType w:start="71"/>
      <w:cols w:space="720"/>
      <w:titlePg w:val="1"/>
      <w:textDirection w:val="lrTb"/>
      <w:docGrid w:type="lines" w:linePitch="3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HG丸ｺﾞｼｯｸM-PRO" w:hAnsi="HG丸ｺﾞｼｯｸM-PRO" w:eastAsia="HG丸ｺﾞｼｯｸM-PR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2</Pages>
  <Words>10</Words>
  <Characters>1678</Characters>
  <Application>JUST Note</Application>
  <Lines>67</Lines>
  <Paragraphs>34</Paragraphs>
  <CharactersWithSpaces>1703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403577</cp:lastModifiedBy>
  <cp:lastPrinted>2021-03-18T12:38:21Z</cp:lastPrinted>
  <dcterms:created xsi:type="dcterms:W3CDTF">2016-07-25T08:30:00Z</dcterms:created>
  <dcterms:modified xsi:type="dcterms:W3CDTF">2025-02-19T11:16:15Z</dcterms:modified>
  <cp:revision>11</cp:revision>
</cp:coreProperties>
</file>