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rPr>
      </w:pPr>
      <w:r>
        <w:rPr>
          <w:rFonts w:hint="eastAsia"/>
          <w:b w:val="1"/>
          <w:color w:val="auto"/>
        </w:rPr>
        <w:t>別記　１</w:t>
      </w:r>
    </w:p>
    <w:tbl>
      <w:tblPr>
        <w:tblStyle w:val="11"/>
        <w:tblpPr w:leftFromText="142" w:rightFromText="142" w:topFromText="0" w:bottomFromText="0" w:vertAnchor="text" w:horzAnchor="page" w:tblpX="9391" w:tblpY="271"/>
        <w:tblW w:w="95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950"/>
      </w:tblGrid>
      <w:tr>
        <w:trPr>
          <w:trHeight w:val="984" w:hRule="atLeast"/>
        </w:trPr>
        <w:tc>
          <w:tcPr>
            <w:tcW w:w="950" w:type="dxa"/>
            <w:vAlign w:val="center"/>
          </w:tcPr>
          <w:p>
            <w:pPr>
              <w:pStyle w:val="0"/>
              <w:jc w:val="center"/>
              <w:rPr>
                <w:rFonts w:hint="default"/>
                <w:color w:val="auto"/>
              </w:rPr>
            </w:pPr>
            <w:r>
              <w:rPr>
                <w:rFonts w:hint="eastAsia"/>
                <w:color w:val="auto"/>
              </w:rPr>
              <w:t>収</w:t>
            </w:r>
            <w:r>
              <w:rPr>
                <w:rFonts w:hint="default"/>
                <w:color w:val="auto"/>
              </w:rPr>
              <w:t xml:space="preserve"> </w:t>
            </w:r>
            <w:r>
              <w:rPr>
                <w:rFonts w:hint="eastAsia"/>
                <w:color w:val="auto"/>
              </w:rPr>
              <w:t>印入</w:t>
            </w:r>
            <w:r>
              <w:rPr>
                <w:rFonts w:hint="default"/>
                <w:color w:val="auto"/>
              </w:rPr>
              <w:t xml:space="preserve"> </w:t>
            </w:r>
            <w:r>
              <w:rPr>
                <w:rFonts w:hint="eastAsia"/>
                <w:color w:val="auto"/>
              </w:rPr>
              <w:t>紙</w:t>
            </w:r>
          </w:p>
        </w:tc>
      </w:tr>
    </w:tbl>
    <w:p>
      <w:pPr>
        <w:pStyle w:val="0"/>
        <w:rPr>
          <w:rFonts w:hint="default"/>
          <w:color w:val="auto"/>
        </w:rPr>
      </w:pPr>
      <w:r>
        <w:rPr>
          <w:rFonts w:hint="eastAsia"/>
          <w:color w:val="auto"/>
        </w:rPr>
        <w:t>（書式例）</w:t>
      </w:r>
    </w:p>
    <w:p>
      <w:pPr>
        <w:pStyle w:val="0"/>
        <w:jc w:val="center"/>
        <w:rPr>
          <w:rFonts w:hint="default"/>
          <w:b w:val="1"/>
          <w:color w:val="auto"/>
          <w:sz w:val="30"/>
        </w:rPr>
      </w:pPr>
    </w:p>
    <w:p>
      <w:pPr>
        <w:pStyle w:val="0"/>
        <w:ind w:firstLine="2846" w:firstLineChars="945"/>
        <w:jc w:val="both"/>
        <w:rPr>
          <w:rFonts w:hint="default"/>
          <w:color w:val="auto"/>
        </w:rPr>
      </w:pPr>
      <w:r>
        <w:rPr>
          <w:rFonts w:hint="eastAsia"/>
          <w:b w:val="1"/>
          <w:color w:val="auto"/>
          <w:sz w:val="30"/>
        </w:rPr>
        <w:t>農業近代化資金利子補給契約書</w:t>
      </w:r>
    </w:p>
    <w:p>
      <w:pPr>
        <w:pStyle w:val="0"/>
        <w:spacing w:line="324" w:lineRule="exact"/>
        <w:rPr>
          <w:rFonts w:hint="default"/>
          <w:color w:val="auto"/>
        </w:rPr>
      </w:pPr>
    </w:p>
    <w:p>
      <w:pPr>
        <w:pStyle w:val="0"/>
        <w:spacing w:line="324" w:lineRule="exact"/>
        <w:rPr>
          <w:rFonts w:hint="default"/>
          <w:color w:val="auto"/>
        </w:rPr>
      </w:pPr>
      <w:r>
        <w:rPr>
          <w:rFonts w:hint="eastAsia"/>
          <w:color w:val="auto"/>
        </w:rPr>
        <w:t>　高知県（以下「甲」という。）と○○○組合（銀行）（以下「乙」という。）とは、乙が貸し付ける農業近代化資金融通法（昭和</w:t>
      </w:r>
      <w:r>
        <w:rPr>
          <w:rFonts w:hint="default"/>
          <w:color w:val="auto"/>
        </w:rPr>
        <w:t>36</w:t>
      </w:r>
      <w:r>
        <w:rPr>
          <w:rFonts w:hint="eastAsia"/>
          <w:color w:val="auto"/>
        </w:rPr>
        <w:t>年法律第</w:t>
      </w:r>
      <w:r>
        <w:rPr>
          <w:rFonts w:hint="default"/>
          <w:color w:val="auto"/>
        </w:rPr>
        <w:t>202</w:t>
      </w:r>
      <w:r>
        <w:rPr>
          <w:rFonts w:hint="eastAsia"/>
          <w:color w:val="auto"/>
        </w:rPr>
        <w:t>号。以下「法」という。）第２条第３項に規定する農業近代化資金（以下「本資金」という。）につき、甲が乙に対し利子補給金を交付することについて、次の条項により契約を締結する。　　　　</w:t>
      </w:r>
    </w:p>
    <w:p>
      <w:pPr>
        <w:pStyle w:val="0"/>
        <w:spacing w:line="324" w:lineRule="exact"/>
        <w:rPr>
          <w:rFonts w:hint="default"/>
          <w:color w:val="auto"/>
        </w:rPr>
      </w:pPr>
      <w:r>
        <w:rPr>
          <w:rFonts w:hint="eastAsia"/>
          <w:color w:val="auto"/>
        </w:rPr>
        <w:t>（信義誠実の義務）</w:t>
      </w:r>
    </w:p>
    <w:p>
      <w:pPr>
        <w:pStyle w:val="0"/>
        <w:spacing w:line="324" w:lineRule="exact"/>
        <w:rPr>
          <w:rFonts w:hint="default"/>
          <w:color w:val="auto"/>
        </w:rPr>
      </w:pPr>
      <w:r>
        <w:rPr>
          <w:rFonts w:hint="eastAsia"/>
          <w:color w:val="auto"/>
        </w:rPr>
        <w:t>第１条　甲乙両者は、信義を重んじ、誠実にこの契約を履行しなければならない。</w:t>
      </w:r>
    </w:p>
    <w:p>
      <w:pPr>
        <w:pStyle w:val="0"/>
        <w:spacing w:line="324" w:lineRule="exact"/>
        <w:rPr>
          <w:rFonts w:hint="default"/>
          <w:color w:val="auto"/>
        </w:rPr>
      </w:pPr>
      <w:r>
        <w:rPr>
          <w:rFonts w:hint="eastAsia"/>
          <w:color w:val="auto"/>
        </w:rPr>
        <w:t>（内　容）</w:t>
      </w:r>
    </w:p>
    <w:p>
      <w:pPr>
        <w:pStyle w:val="0"/>
        <w:spacing w:line="324" w:lineRule="exact"/>
        <w:rPr>
          <w:rFonts w:hint="default"/>
          <w:color w:val="auto"/>
        </w:rPr>
      </w:pPr>
      <w:r>
        <w:rPr>
          <w:rFonts w:hint="eastAsia"/>
          <w:color w:val="auto"/>
        </w:rPr>
        <w:t>第２条　甲は、乙が融資した本資金について、高知県農業近代化資金利子補給規則（以　下「利子補給規則」という。）の定めるところにより、乙に対し利子補給金を交付する。</w:t>
      </w:r>
    </w:p>
    <w:p>
      <w:pPr>
        <w:pStyle w:val="0"/>
        <w:spacing w:line="324" w:lineRule="exact"/>
        <w:rPr>
          <w:rFonts w:hint="default"/>
          <w:color w:val="auto"/>
        </w:rPr>
      </w:pPr>
      <w:r>
        <w:rPr>
          <w:rFonts w:hint="eastAsia"/>
          <w:color w:val="auto"/>
        </w:rPr>
        <w:t>（決定書の交付）</w:t>
      </w:r>
    </w:p>
    <w:p>
      <w:pPr>
        <w:pStyle w:val="0"/>
        <w:spacing w:line="324" w:lineRule="exact"/>
        <w:ind w:left="220" w:hanging="220" w:hangingChars="100"/>
        <w:rPr>
          <w:rFonts w:hint="default"/>
          <w:color w:val="auto"/>
        </w:rPr>
      </w:pPr>
      <w:r>
        <w:rPr>
          <w:rFonts w:hint="eastAsia"/>
          <w:color w:val="auto"/>
        </w:rPr>
        <w:t>第３条　乙の貸付けに関し、甲の行う利子補給は、乙の利子補給承認申請書に基づき、甲が利子補給決定書を交付することによって行うものとする。</w:t>
      </w:r>
    </w:p>
    <w:p>
      <w:pPr>
        <w:pStyle w:val="0"/>
        <w:spacing w:line="324" w:lineRule="exact"/>
        <w:rPr>
          <w:rFonts w:hint="default"/>
          <w:color w:val="auto"/>
        </w:rPr>
      </w:pPr>
      <w:r>
        <w:rPr>
          <w:rFonts w:hint="eastAsia"/>
          <w:color w:val="auto"/>
        </w:rPr>
        <w:t>（貸付けの期限）</w:t>
      </w:r>
    </w:p>
    <w:p>
      <w:pPr>
        <w:pStyle w:val="0"/>
        <w:spacing w:line="324" w:lineRule="exact"/>
        <w:rPr>
          <w:rFonts w:hint="default"/>
          <w:color w:val="auto"/>
        </w:rPr>
      </w:pPr>
      <w:r>
        <w:rPr>
          <w:rFonts w:hint="eastAsia"/>
          <w:color w:val="auto"/>
        </w:rPr>
        <w:t>第４条　乙は、前条の利子補給決定書の交付を受けたときは、当該決定書に定められた貸付有効　期限までに当該資金の貸付けを行わなければならない。ただし、当該決定書に定められた貸付実行日が貸付有効期限以降となっている場合はこの限りでない。</w:t>
      </w:r>
    </w:p>
    <w:p>
      <w:pPr>
        <w:pStyle w:val="0"/>
        <w:spacing w:line="324" w:lineRule="exact"/>
        <w:rPr>
          <w:rFonts w:hint="default"/>
          <w:color w:val="auto"/>
        </w:rPr>
      </w:pPr>
      <w:r>
        <w:rPr>
          <w:rFonts w:hint="eastAsia"/>
          <w:color w:val="auto"/>
        </w:rPr>
        <w:t>（利子補給の変更）</w:t>
      </w:r>
    </w:p>
    <w:p>
      <w:pPr>
        <w:pStyle w:val="0"/>
        <w:spacing w:line="324" w:lineRule="exact"/>
        <w:rPr>
          <w:rFonts w:hint="default"/>
          <w:color w:val="auto"/>
        </w:rPr>
      </w:pPr>
      <w:r>
        <w:rPr>
          <w:rFonts w:hint="eastAsia"/>
          <w:color w:val="auto"/>
        </w:rPr>
        <w:t>第５条　乙の貸付けの弁済期限等の変更に基づく甲の利子補給の変更は、乙の利子補給変更承認　申請書に基づき、甲が利子補給変更承認書を交付することによって行うものとする。</w:t>
      </w:r>
    </w:p>
    <w:p>
      <w:pPr>
        <w:pStyle w:val="0"/>
        <w:spacing w:line="324" w:lineRule="exact"/>
        <w:rPr>
          <w:rFonts w:hint="default"/>
          <w:color w:val="auto"/>
        </w:rPr>
      </w:pPr>
      <w:r>
        <w:rPr>
          <w:rFonts w:hint="eastAsia"/>
          <w:color w:val="auto"/>
        </w:rPr>
        <w:t>（貸付け等の報告）</w:t>
      </w:r>
    </w:p>
    <w:p>
      <w:pPr>
        <w:pStyle w:val="0"/>
        <w:spacing w:line="324" w:lineRule="exact"/>
        <w:rPr>
          <w:rFonts w:hint="default"/>
          <w:color w:val="auto"/>
        </w:rPr>
      </w:pPr>
      <w:r>
        <w:rPr>
          <w:rFonts w:hint="eastAsia"/>
          <w:color w:val="auto"/>
        </w:rPr>
        <w:t>第６条　乙は、第３条の規定により貸付けを行ったとき又は前条の規定により甲の利子補給に係　る貸付けの弁済期限等を変更したときは、遅滞なくその旨を甲に対し報告しなければならない。</w:t>
      </w:r>
    </w:p>
    <w:p>
      <w:pPr>
        <w:pStyle w:val="0"/>
        <w:spacing w:line="324" w:lineRule="exact"/>
        <w:rPr>
          <w:rFonts w:hint="default"/>
          <w:color w:val="auto"/>
        </w:rPr>
      </w:pPr>
      <w:r>
        <w:rPr>
          <w:rFonts w:hint="eastAsia"/>
          <w:color w:val="auto"/>
        </w:rPr>
        <w:t>（利子補給金額）</w:t>
      </w:r>
    </w:p>
    <w:p>
      <w:pPr>
        <w:pStyle w:val="0"/>
        <w:spacing w:line="324" w:lineRule="exact"/>
        <w:ind w:left="220" w:hanging="220" w:hangingChars="100"/>
        <w:rPr>
          <w:rFonts w:hint="default"/>
          <w:color w:val="auto"/>
        </w:rPr>
      </w:pPr>
      <w:r>
        <w:rPr>
          <w:rFonts w:hint="eastAsia"/>
          <w:color w:val="auto"/>
        </w:rPr>
        <w:t>第７条　甲が乙に対して交付する利子補給金の額は、利子補給規則第４条に規定する方式により算出した額とする。</w:t>
      </w:r>
    </w:p>
    <w:p>
      <w:pPr>
        <w:pStyle w:val="0"/>
        <w:spacing w:line="324" w:lineRule="exact"/>
        <w:rPr>
          <w:rFonts w:hint="default"/>
          <w:color w:val="auto"/>
        </w:rPr>
      </w:pPr>
      <w:r>
        <w:rPr>
          <w:rFonts w:hint="eastAsia"/>
          <w:color w:val="auto"/>
        </w:rPr>
        <w:t>（利子補給金の請求）</w:t>
      </w:r>
    </w:p>
    <w:p>
      <w:pPr>
        <w:pStyle w:val="0"/>
        <w:spacing w:line="324" w:lineRule="exact"/>
        <w:ind w:left="220" w:hanging="220" w:hangingChars="100"/>
        <w:rPr>
          <w:rFonts w:hint="default"/>
          <w:color w:val="auto"/>
        </w:rPr>
      </w:pPr>
      <w:r>
        <w:rPr>
          <w:rFonts w:hint="eastAsia"/>
          <w:color w:val="auto"/>
        </w:rPr>
        <w:t>第８条　乙は、利子補給規則第４条に規定する毎年１月１日から６月</w:t>
      </w:r>
      <w:r>
        <w:rPr>
          <w:rFonts w:hint="default"/>
          <w:color w:val="auto"/>
        </w:rPr>
        <w:t>30</w:t>
      </w:r>
      <w:r>
        <w:rPr>
          <w:rFonts w:hint="eastAsia"/>
          <w:color w:val="auto"/>
        </w:rPr>
        <w:t>日までの期間（以下「上半期」という。）に係る利子補給金については、その年の７月</w:t>
      </w:r>
      <w:r>
        <w:rPr>
          <w:rFonts w:hint="default"/>
          <w:color w:val="auto"/>
        </w:rPr>
        <w:t>30</w:t>
      </w:r>
      <w:r>
        <w:rPr>
          <w:rFonts w:hint="eastAsia"/>
          <w:color w:val="auto"/>
        </w:rPr>
        <w:t>日までに、７月１日から</w:t>
      </w:r>
      <w:r>
        <w:rPr>
          <w:rFonts w:hint="default"/>
          <w:color w:val="auto"/>
        </w:rPr>
        <w:t>12</w:t>
      </w:r>
      <w:r>
        <w:rPr>
          <w:rFonts w:hint="eastAsia"/>
          <w:color w:val="auto"/>
        </w:rPr>
        <w:t>月</w:t>
      </w:r>
      <w:r>
        <w:rPr>
          <w:rFonts w:hint="default"/>
          <w:color w:val="auto"/>
        </w:rPr>
        <w:t>31</w:t>
      </w:r>
      <w:r>
        <w:rPr>
          <w:rFonts w:hint="eastAsia"/>
          <w:color w:val="auto"/>
        </w:rPr>
        <w:t>日までの期間（以下「下半期」という。）に係る利子補給金については、その翌年の２月</w:t>
      </w:r>
      <w:r>
        <w:rPr>
          <w:rFonts w:hint="default"/>
          <w:color w:val="auto"/>
        </w:rPr>
        <w:t>10</w:t>
      </w:r>
      <w:r>
        <w:rPr>
          <w:rFonts w:hint="eastAsia"/>
          <w:color w:val="auto"/>
        </w:rPr>
        <w:t>日までに甲から送付のあった利子補給計算書を確認の上、当該計算書に利子補給金請求書を添えて甲に請求するものとする。</w:t>
      </w:r>
    </w:p>
    <w:p>
      <w:pPr>
        <w:pStyle w:val="0"/>
        <w:spacing w:line="324" w:lineRule="exact"/>
        <w:rPr>
          <w:rFonts w:hint="default"/>
          <w:color w:val="auto"/>
        </w:rPr>
      </w:pPr>
      <w:r>
        <w:rPr>
          <w:rFonts w:hint="eastAsia"/>
          <w:color w:val="auto"/>
        </w:rPr>
        <w:t>（利子補給金の支払）</w:t>
      </w:r>
    </w:p>
    <w:p>
      <w:pPr>
        <w:pStyle w:val="0"/>
        <w:spacing w:line="324" w:lineRule="exact"/>
        <w:rPr>
          <w:rFonts w:hint="default"/>
          <w:color w:val="auto"/>
        </w:rPr>
      </w:pPr>
      <w:r>
        <w:rPr>
          <w:rFonts w:hint="eastAsia"/>
          <w:color w:val="auto"/>
        </w:rPr>
        <w:t>第９条　甲は、乙から前条の請求書を受理したときは、その日の属する月の翌月末日までにこれ　を支払うものとする。</w:t>
      </w:r>
    </w:p>
    <w:p>
      <w:pPr>
        <w:pStyle w:val="0"/>
        <w:spacing w:line="324" w:lineRule="exact"/>
        <w:ind w:left="220" w:hanging="220" w:hangingChars="100"/>
        <w:rPr>
          <w:rFonts w:hint="default"/>
          <w:color w:val="auto"/>
          <w:u w:val="none" w:color="auto"/>
        </w:rPr>
      </w:pPr>
      <w:r>
        <w:rPr>
          <w:rFonts w:hint="eastAsia"/>
          <w:color w:val="auto"/>
        </w:rPr>
        <w:t>２　</w:t>
      </w:r>
      <w:r>
        <w:rPr>
          <w:rFonts w:hint="eastAsia"/>
          <w:color w:val="auto"/>
          <w:u w:val="none" w:color="auto"/>
        </w:rPr>
        <w:t>甲が前項の支払を遅延したときは、支払期限の翌日から支払をする日までの期間の日数に応じ、この契約を締結した日における政府契約の支払遅延防止等に関する法律（昭和</w:t>
      </w:r>
      <w:r>
        <w:rPr>
          <w:rFonts w:hint="eastAsia"/>
          <w:color w:val="auto"/>
          <w:u w:val="none" w:color="auto"/>
        </w:rPr>
        <w:t>24</w:t>
      </w:r>
      <w:r>
        <w:rPr>
          <w:rFonts w:hint="eastAsia"/>
          <w:color w:val="auto"/>
          <w:u w:val="none" w:color="auto"/>
        </w:rPr>
        <w:t>年法律第</w:t>
      </w:r>
      <w:r>
        <w:rPr>
          <w:rFonts w:hint="eastAsia"/>
          <w:color w:val="auto"/>
          <w:u w:val="none" w:color="auto"/>
        </w:rPr>
        <w:t>256</w:t>
      </w:r>
      <w:r>
        <w:rPr>
          <w:rFonts w:hint="eastAsia"/>
          <w:color w:val="auto"/>
          <w:u w:val="none" w:color="auto"/>
        </w:rPr>
        <w:t>号）第８条第１項の財務大臣が決定する率を乗じて計算した遅延損害金</w:t>
      </w:r>
      <w:r>
        <w:rPr>
          <w:rFonts w:hint="eastAsia"/>
          <w:color w:val="auto"/>
          <w:u w:val="none"/>
        </w:rPr>
        <w:t>（当該額に１円未満の端数があるときは、当該端数を切り捨てた額。）</w:t>
      </w:r>
      <w:r>
        <w:rPr>
          <w:rFonts w:hint="eastAsia"/>
          <w:color w:val="auto"/>
          <w:u w:val="none" w:color="auto"/>
        </w:rPr>
        <w:t>を乙に支払うものとする。</w:t>
      </w:r>
    </w:p>
    <w:p>
      <w:pPr>
        <w:pStyle w:val="0"/>
        <w:spacing w:line="324" w:lineRule="exact"/>
        <w:ind w:left="220" w:hanging="220" w:hangingChars="100"/>
        <w:rPr>
          <w:rFonts w:hint="default"/>
          <w:color w:val="auto"/>
          <w:u w:val="none" w:color="auto"/>
        </w:rPr>
      </w:pPr>
      <w:r>
        <w:rPr>
          <w:rFonts w:hint="eastAsia"/>
          <w:color w:val="auto"/>
          <w:u w:val="none" w:color="auto"/>
        </w:rPr>
        <w:t>３　前項の規定に定</w:t>
      </w:r>
      <w:bookmarkStart w:id="0" w:name="_GoBack"/>
      <w:bookmarkEnd w:id="0"/>
      <w:r>
        <w:rPr>
          <w:rFonts w:hint="eastAsia"/>
          <w:color w:val="auto"/>
          <w:u w:val="none" w:color="auto"/>
        </w:rPr>
        <w:t>める年当たりの割合は、</w:t>
      </w:r>
      <w:r>
        <w:rPr>
          <w:rFonts w:hint="default"/>
          <w:color w:val="auto"/>
          <w:u w:val="none" w:color="auto"/>
        </w:rPr>
        <w:fldChar w:fldCharType="begin"/>
      </w:r>
      <w:r>
        <w:rPr>
          <w:rFonts w:hint="default"/>
          <w:color w:val="auto"/>
          <w:u w:val="none" w:color="auto"/>
        </w:rPr>
        <w:instrText>EQ \* jc2 \* hps11 \o\ad(\s\up 10(</w:instrText>
      </w:r>
      <w:r>
        <w:rPr>
          <w:rFonts w:hint="default"/>
          <w:color w:val="auto"/>
          <w:sz w:val="11"/>
        </w:rPr>
        <w:instrText>じ</w:instrText>
      </w:r>
      <w:r>
        <w:rPr>
          <w:rFonts w:hint="default"/>
          <w:color w:val="auto"/>
          <w:sz w:val="11"/>
        </w:rPr>
        <w:instrText>ゅ</w:instrText>
      </w:r>
      <w:r>
        <w:rPr>
          <w:rFonts w:hint="default"/>
          <w:color w:val="auto"/>
          <w:sz w:val="11"/>
        </w:rPr>
        <w:instrText>ん</w:instrText>
      </w:r>
      <w:r>
        <w:rPr>
          <w:rFonts w:hint="default"/>
          <w:color w:val="auto"/>
          <w:u w:val="none" w:color="auto"/>
        </w:rPr>
        <w:instrText>),</w:instrText>
      </w:r>
      <w:r>
        <w:rPr>
          <w:rFonts w:hint="default"/>
          <w:color w:val="auto"/>
          <w:u w:val="none" w:color="auto"/>
        </w:rPr>
        <w:instrText>閏</w:instrText>
      </w:r>
      <w:r>
        <w:rPr>
          <w:rFonts w:hint="default"/>
          <w:color w:val="auto"/>
          <w:u w:val="none" w:color="auto"/>
        </w:rPr>
        <w:instrText>)</w:instrText>
      </w:r>
      <w:r>
        <w:rPr>
          <w:rFonts w:hint="default"/>
          <w:color w:val="auto"/>
          <w:u w:val="none" w:color="auto"/>
        </w:rPr>
        <w:fldChar w:fldCharType="end"/>
      </w:r>
      <w:r>
        <w:rPr>
          <w:rFonts w:hint="eastAsia"/>
          <w:color w:val="auto"/>
          <w:u w:val="none" w:color="auto"/>
        </w:rPr>
        <w:t>年の日を含む期間についても、</w:t>
      </w:r>
      <w:r>
        <w:rPr>
          <w:rFonts w:hint="default"/>
          <w:color w:val="auto"/>
          <w:u w:val="none" w:color="auto"/>
        </w:rPr>
        <w:t>365</w:t>
      </w:r>
      <w:r>
        <w:rPr>
          <w:rFonts w:hint="eastAsia"/>
          <w:color w:val="auto"/>
          <w:u w:val="none" w:color="auto"/>
        </w:rPr>
        <w:t>日当たりの割合とする。</w:t>
      </w:r>
    </w:p>
    <w:p>
      <w:pPr>
        <w:pStyle w:val="0"/>
        <w:spacing w:line="324" w:lineRule="exact"/>
        <w:rPr>
          <w:rFonts w:hint="default"/>
          <w:color w:val="auto"/>
          <w:u w:val="none" w:color="auto"/>
        </w:rPr>
      </w:pPr>
      <w:r>
        <w:rPr>
          <w:rFonts w:hint="eastAsia"/>
          <w:color w:val="auto"/>
          <w:u w:val="none" w:color="auto"/>
        </w:rPr>
        <w:t>（回収状況の報告）</w:t>
      </w:r>
    </w:p>
    <w:p>
      <w:pPr>
        <w:pStyle w:val="0"/>
        <w:spacing w:line="324" w:lineRule="exact"/>
        <w:rPr>
          <w:rFonts w:hint="default"/>
          <w:color w:val="auto"/>
        </w:rPr>
      </w:pPr>
      <w:r>
        <w:rPr>
          <w:rFonts w:hint="eastAsia"/>
          <w:color w:val="auto"/>
        </w:rPr>
        <w:t>第</w:t>
      </w:r>
      <w:r>
        <w:rPr>
          <w:rFonts w:hint="default"/>
          <w:color w:val="auto"/>
          <w:fitText w:val="220" w:id="1"/>
        </w:rPr>
        <w:t>10</w:t>
      </w:r>
      <w:r>
        <w:rPr>
          <w:rFonts w:hint="eastAsia"/>
          <w:color w:val="auto"/>
        </w:rPr>
        <w:t>条　乙は、甲が行う利子補給に係る貸付債権の回収状況について、毎年上半期及び下半期　の各期間ごとに第８条に規定する利子補給金請求書に添えて甲に対し報告するものとする。</w:t>
      </w:r>
    </w:p>
    <w:p>
      <w:pPr>
        <w:pStyle w:val="0"/>
        <w:spacing w:line="324" w:lineRule="exact"/>
        <w:rPr>
          <w:rFonts w:hint="default"/>
          <w:color w:val="auto"/>
        </w:rPr>
      </w:pPr>
      <w:r>
        <w:rPr>
          <w:rFonts w:hint="eastAsia"/>
          <w:color w:val="auto"/>
        </w:rPr>
        <w:t>（貸付債権の保全）</w:t>
      </w:r>
    </w:p>
    <w:p>
      <w:pPr>
        <w:pStyle w:val="0"/>
        <w:spacing w:line="324" w:lineRule="exact"/>
        <w:rPr>
          <w:rFonts w:hint="default"/>
          <w:color w:val="auto"/>
        </w:rPr>
      </w:pPr>
      <w:r>
        <w:rPr>
          <w:rFonts w:hint="eastAsia"/>
          <w:color w:val="auto"/>
        </w:rPr>
        <w:t>第</w:t>
      </w:r>
      <w:r>
        <w:rPr>
          <w:rFonts w:hint="default"/>
          <w:color w:val="auto"/>
          <w:fitText w:val="220" w:id="2"/>
        </w:rPr>
        <w:t>11</w:t>
      </w:r>
      <w:r>
        <w:rPr>
          <w:rFonts w:hint="eastAsia"/>
          <w:color w:val="auto"/>
        </w:rPr>
        <w:t>条　乙は、常に甲の利子補給に係る貸付債権の保全に必要な注意を払わなければならない。</w:t>
      </w:r>
    </w:p>
    <w:p>
      <w:pPr>
        <w:pStyle w:val="0"/>
        <w:spacing w:line="324" w:lineRule="exact"/>
        <w:rPr>
          <w:rFonts w:hint="default"/>
          <w:color w:val="auto"/>
        </w:rPr>
      </w:pPr>
      <w:r>
        <w:rPr>
          <w:rFonts w:hint="eastAsia"/>
          <w:color w:val="auto"/>
        </w:rPr>
        <w:t>（目的外使用の禁止等）</w:t>
      </w:r>
    </w:p>
    <w:p>
      <w:pPr>
        <w:pStyle w:val="0"/>
        <w:spacing w:line="324" w:lineRule="exact"/>
        <w:ind w:left="220" w:hanging="220" w:hangingChars="100"/>
        <w:rPr>
          <w:rFonts w:hint="default"/>
          <w:color w:val="auto"/>
        </w:rPr>
      </w:pPr>
      <w:r>
        <w:rPr>
          <w:rFonts w:hint="eastAsia"/>
          <w:color w:val="auto"/>
        </w:rPr>
        <w:t>第</w:t>
      </w:r>
      <w:r>
        <w:rPr>
          <w:rFonts w:hint="default"/>
          <w:color w:val="auto"/>
          <w:fitText w:val="220" w:id="3"/>
        </w:rPr>
        <w:t>12</w:t>
      </w:r>
      <w:r>
        <w:rPr>
          <w:rFonts w:hint="eastAsia"/>
          <w:color w:val="auto"/>
        </w:rPr>
        <w:t>条　甲は、甲の利子補給に係る本資金を借り受けた者がその借入金を目的外に使用したときは、乙に対する利子補給金を打ち切ることができる。</w:t>
      </w:r>
    </w:p>
    <w:p>
      <w:pPr>
        <w:pStyle w:val="0"/>
        <w:spacing w:line="324" w:lineRule="exact"/>
        <w:rPr>
          <w:rFonts w:hint="default"/>
          <w:color w:val="auto"/>
        </w:rPr>
      </w:pPr>
      <w:r>
        <w:rPr>
          <w:rFonts w:hint="eastAsia"/>
          <w:color w:val="auto"/>
        </w:rPr>
        <w:t>２　甲は、乙の責めに帰するべき事由により乙が利子補給規則又はこの契約の条項に違反したとき　は、乙に対する利子補給金を打ち切り又は既に交付した利子補給金の全部若しくは一部の返　還を命ずることができる。</w:t>
      </w:r>
    </w:p>
    <w:p>
      <w:pPr>
        <w:pStyle w:val="0"/>
        <w:suppressAutoHyphens w:val="0"/>
        <w:wordWrap w:val="1"/>
        <w:overflowPunct w:val="0"/>
        <w:adjustRightInd w:val="1"/>
        <w:spacing w:line="362" w:lineRule="exact"/>
        <w:jc w:val="both"/>
        <w:rPr>
          <w:rFonts w:hint="default"/>
          <w:color w:val="auto"/>
          <w:spacing w:val="10"/>
        </w:rPr>
      </w:pPr>
      <w:r>
        <w:rPr>
          <w:rFonts w:hint="eastAsia"/>
          <w:color w:val="auto"/>
        </w:rPr>
        <w:t>（暴力団排除措置による解除）</w:t>
      </w:r>
    </w:p>
    <w:p>
      <w:pPr>
        <w:pStyle w:val="0"/>
        <w:suppressAutoHyphens w:val="0"/>
        <w:wordWrap w:val="1"/>
        <w:overflowPunct w:val="0"/>
        <w:adjustRightInd w:val="1"/>
        <w:spacing w:line="362" w:lineRule="exact"/>
        <w:ind w:left="238" w:hanging="238"/>
        <w:jc w:val="both"/>
        <w:rPr>
          <w:rFonts w:hint="default"/>
          <w:color w:val="auto"/>
          <w:spacing w:val="10"/>
        </w:rPr>
      </w:pPr>
      <w:r>
        <w:rPr>
          <w:rFonts w:hint="eastAsia"/>
          <w:color w:val="auto"/>
        </w:rPr>
        <w:t>第</w:t>
      </w:r>
      <w:r>
        <w:rPr>
          <w:rFonts w:hint="eastAsia"/>
          <w:color w:val="auto"/>
        </w:rPr>
        <w:t>12</w:t>
      </w:r>
      <w:r>
        <w:rPr>
          <w:rFonts w:hint="eastAsia"/>
          <w:color w:val="auto"/>
        </w:rPr>
        <w:t>条の２</w:t>
      </w:r>
      <w:r>
        <w:rPr>
          <w:rFonts w:hint="default"/>
          <w:color w:val="auto"/>
        </w:rPr>
        <w:t xml:space="preserve"> </w:t>
      </w:r>
      <w:r>
        <w:rPr>
          <w:rFonts w:hint="eastAsia"/>
          <w:color w:val="auto"/>
        </w:rPr>
        <w:t>甲は、乙が次の各号のいずれかに該当するときは、契約を解除することができる。この場合において、解除により乙に損害があっても、甲はその損害の賠償の責めを負わないものとする。</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１</w:t>
      </w:r>
      <w:r>
        <w:rPr>
          <w:rFonts w:hint="default"/>
          <w:color w:val="auto"/>
        </w:rPr>
        <w:t xml:space="preserve">) </w:t>
      </w:r>
      <w:r>
        <w:rPr>
          <w:rFonts w:hint="eastAsia"/>
          <w:color w:val="auto"/>
        </w:rPr>
        <w:t>暴力団（高知県暴力団排除条例（平成</w:t>
      </w:r>
      <w:r>
        <w:rPr>
          <w:rFonts w:hint="default"/>
          <w:color w:val="auto"/>
        </w:rPr>
        <w:t>22</w:t>
      </w:r>
      <w:r>
        <w:rPr>
          <w:rFonts w:hint="eastAsia"/>
          <w:color w:val="auto"/>
        </w:rPr>
        <w:t>年高知県条例第</w:t>
      </w:r>
      <w:r>
        <w:rPr>
          <w:rFonts w:hint="default"/>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この条及び次条において同じ。）であるとき。</w:t>
      </w:r>
    </w:p>
    <w:p>
      <w:pPr>
        <w:pStyle w:val="0"/>
        <w:suppressAutoHyphens w:val="0"/>
        <w:wordWrap w:val="1"/>
        <w:overflowPunct w:val="0"/>
        <w:adjustRightInd w:val="1"/>
        <w:spacing w:line="362" w:lineRule="exact"/>
        <w:ind w:firstLine="238"/>
        <w:jc w:val="both"/>
        <w:rPr>
          <w:rFonts w:hint="default"/>
          <w:color w:val="auto"/>
          <w:spacing w:val="10"/>
        </w:rPr>
      </w:pPr>
      <w:r>
        <w:rPr>
          <w:rFonts w:hint="default"/>
          <w:color w:val="auto"/>
        </w:rPr>
        <w:t>(</w:t>
      </w:r>
      <w:r>
        <w:rPr>
          <w:rFonts w:hint="eastAsia"/>
          <w:color w:val="auto"/>
        </w:rPr>
        <w:t>２</w:t>
      </w:r>
      <w:r>
        <w:rPr>
          <w:rFonts w:hint="default"/>
          <w:color w:val="auto"/>
        </w:rPr>
        <w:t xml:space="preserve">) </w:t>
      </w:r>
      <w:r>
        <w:rPr>
          <w:rFonts w:hint="eastAsia"/>
          <w:color w:val="auto"/>
        </w:rPr>
        <w:t>暴排条例第</w:t>
      </w:r>
      <w:r>
        <w:rPr>
          <w:rFonts w:hint="default"/>
          <w:color w:val="auto"/>
        </w:rPr>
        <w:t>18</w:t>
      </w:r>
      <w:r>
        <w:rPr>
          <w:rFonts w:hint="eastAsia"/>
          <w:color w:val="auto"/>
        </w:rPr>
        <w:t>条又は第</w:t>
      </w:r>
      <w:r>
        <w:rPr>
          <w:rFonts w:hint="default"/>
          <w:color w:val="auto"/>
        </w:rPr>
        <w:t>19</w:t>
      </w:r>
      <w:r>
        <w:rPr>
          <w:rFonts w:hint="eastAsia"/>
          <w:color w:val="auto"/>
        </w:rPr>
        <w:t>条の規定に違反した事実があるとき。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３</w:t>
      </w:r>
      <w:r>
        <w:rPr>
          <w:rFonts w:hint="default"/>
          <w:color w:val="auto"/>
        </w:rPr>
        <w:t xml:space="preserve">) </w:t>
      </w:r>
      <w:r>
        <w:rPr>
          <w:rFonts w:hint="eastAsia"/>
          <w:color w:val="auto"/>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４</w:t>
      </w:r>
      <w:r>
        <w:rPr>
          <w:rFonts w:hint="default"/>
          <w:color w:val="auto"/>
        </w:rPr>
        <w:t xml:space="preserve">) </w:t>
      </w:r>
      <w:r>
        <w:rPr>
          <w:rFonts w:hint="eastAsia"/>
          <w:color w:val="auto"/>
        </w:rPr>
        <w:t>暴力団員等がその事業活動を支配しているとき。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５</w:t>
      </w:r>
      <w:r>
        <w:rPr>
          <w:rFonts w:hint="default"/>
          <w:color w:val="auto"/>
        </w:rPr>
        <w:t xml:space="preserve">) </w:t>
      </w:r>
      <w:r>
        <w:rPr>
          <w:rFonts w:hint="eastAsia"/>
          <w:color w:val="auto"/>
        </w:rPr>
        <w:t>暴力団員等をその業務に従事させ、又はその業務の補助者として使用しているとき。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６</w:t>
      </w:r>
      <w:r>
        <w:rPr>
          <w:rFonts w:hint="default"/>
          <w:color w:val="auto"/>
        </w:rPr>
        <w:t xml:space="preserve">) </w:t>
      </w:r>
      <w:r>
        <w:rPr>
          <w:rFonts w:hint="eastAsia"/>
          <w:color w:val="auto"/>
        </w:rPr>
        <w:t>暴力団又は暴力団員等がその経営又は運営に実質的に関与しているとき。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７</w:t>
      </w:r>
      <w:r>
        <w:rPr>
          <w:rFonts w:hint="default"/>
          <w:color w:val="auto"/>
        </w:rPr>
        <w:t xml:space="preserve">) </w:t>
      </w:r>
      <w:r>
        <w:rPr>
          <w:rFonts w:hint="eastAsia"/>
          <w:color w:val="auto"/>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８</w:t>
      </w:r>
      <w:r>
        <w:rPr>
          <w:rFonts w:hint="default"/>
          <w:color w:val="auto"/>
        </w:rPr>
        <w:t xml:space="preserve">) </w:t>
      </w:r>
      <w:r>
        <w:rPr>
          <w:rFonts w:hint="eastAsia"/>
          <w:color w:val="auto"/>
        </w:rPr>
        <w:t>業務に関し、暴力団又は暴力団員等が経営又は運営に実質的に関与していると認められる者であることを知りながら、これを利用したとき。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w:t>
      </w:r>
      <w:r>
        <w:rPr>
          <w:rFonts w:hint="eastAsia"/>
          <w:color w:val="auto"/>
        </w:rPr>
        <w:t>９</w:t>
      </w:r>
      <w:r>
        <w:rPr>
          <w:rFonts w:hint="default"/>
          <w:color w:val="auto"/>
        </w:rPr>
        <w:t xml:space="preserve">) </w:t>
      </w:r>
      <w:r>
        <w:rPr>
          <w:rFonts w:hint="eastAsia"/>
          <w:color w:val="auto"/>
        </w:rPr>
        <w:t>その役員が、自己、その属する法人その他の団体若しくは第三者の利益を図り、又は第三者に損害を加えることを目的として、暴力団又は暴力団員等を利用したとき。</w:t>
      </w:r>
    </w:p>
    <w:p>
      <w:pPr>
        <w:pStyle w:val="0"/>
        <w:suppressAutoHyphens w:val="0"/>
        <w:wordWrap w:val="1"/>
        <w:overflowPunct w:val="0"/>
        <w:adjustRightInd w:val="1"/>
        <w:spacing w:line="362" w:lineRule="exact"/>
        <w:ind w:left="476" w:hanging="238"/>
        <w:jc w:val="both"/>
        <w:rPr>
          <w:rFonts w:hint="default"/>
          <w:color w:val="auto"/>
          <w:spacing w:val="10"/>
        </w:rPr>
      </w:pPr>
      <w:r>
        <w:rPr>
          <w:rFonts w:hint="default"/>
          <w:color w:val="auto"/>
        </w:rPr>
        <w:t xml:space="preserve">(10) </w:t>
      </w:r>
      <w:r>
        <w:rPr>
          <w:rFonts w:hint="eastAsia"/>
          <w:color w:val="auto"/>
        </w:rPr>
        <w:t>その役員が暴力団又は暴力団員等と社会的に非難されるべき関係を有しているとき。</w:t>
      </w:r>
    </w:p>
    <w:p>
      <w:pPr>
        <w:pStyle w:val="0"/>
        <w:spacing w:line="324" w:lineRule="exact"/>
        <w:rPr>
          <w:rFonts w:hint="default"/>
          <w:color w:val="auto"/>
        </w:rPr>
      </w:pPr>
      <w:r>
        <w:rPr>
          <w:rFonts w:hint="default"/>
          <w:color w:val="auto"/>
        </w:rPr>
        <w:t xml:space="preserve">  </w:t>
      </w:r>
    </w:p>
    <w:p>
      <w:pPr>
        <w:pStyle w:val="0"/>
        <w:suppressAutoHyphens w:val="0"/>
        <w:wordWrap w:val="1"/>
        <w:overflowPunct w:val="0"/>
        <w:adjustRightInd w:val="1"/>
        <w:spacing w:line="362" w:lineRule="exact"/>
        <w:jc w:val="both"/>
        <w:rPr>
          <w:rFonts w:hint="default"/>
          <w:color w:val="auto"/>
          <w:spacing w:val="10"/>
        </w:rPr>
      </w:pPr>
      <w:r>
        <w:rPr>
          <w:rFonts w:hint="eastAsia"/>
          <w:color w:val="auto"/>
        </w:rPr>
        <w:t>（暴力団員等からの不当介入に対する通報及び報告の義務）</w:t>
      </w:r>
    </w:p>
    <w:p>
      <w:pPr>
        <w:pStyle w:val="0"/>
        <w:spacing w:line="324" w:lineRule="exact"/>
        <w:ind w:left="220" w:hanging="220" w:hangingChars="100"/>
        <w:rPr>
          <w:rFonts w:hint="default"/>
          <w:color w:val="auto"/>
        </w:rPr>
      </w:pPr>
      <w:r>
        <w:rPr>
          <w:rFonts w:hint="eastAsia"/>
          <w:color w:val="auto"/>
        </w:rPr>
        <w:t>第</w:t>
      </w:r>
      <w:r>
        <w:rPr>
          <w:rFonts w:hint="eastAsia"/>
          <w:color w:val="auto"/>
        </w:rPr>
        <w:t>12</w:t>
      </w:r>
      <w:r>
        <w:rPr>
          <w:rFonts w:hint="eastAsia"/>
          <w:color w:val="auto"/>
        </w:rPr>
        <w:t>条の３　乙は、この契約に係る事業の遂行に当たって、暴力団員等による不当若しくは違法な要求又は契約の適正な履行を妨げる妨害を受けたときは、その旨を甲に報告するとともに、所轄の警察署に届け出なければならない。</w:t>
      </w:r>
    </w:p>
    <w:p>
      <w:pPr>
        <w:pStyle w:val="0"/>
        <w:spacing w:line="324" w:lineRule="exact"/>
        <w:rPr>
          <w:rFonts w:hint="default"/>
          <w:color w:val="auto"/>
        </w:rPr>
      </w:pPr>
      <w:r>
        <w:rPr>
          <w:rFonts w:hint="eastAsia"/>
          <w:color w:val="auto"/>
        </w:rPr>
        <w:t>（実地調査等）</w:t>
      </w:r>
    </w:p>
    <w:p>
      <w:pPr>
        <w:pStyle w:val="0"/>
        <w:spacing w:line="324" w:lineRule="exact"/>
        <w:ind w:left="220" w:hanging="220" w:hangingChars="100"/>
        <w:rPr>
          <w:rFonts w:hint="default"/>
          <w:color w:val="auto"/>
        </w:rPr>
      </w:pPr>
      <w:r>
        <w:rPr>
          <w:rFonts w:hint="eastAsia"/>
          <w:color w:val="auto"/>
        </w:rPr>
        <w:t>第</w:t>
      </w:r>
      <w:r>
        <w:rPr>
          <w:rFonts w:hint="default"/>
          <w:color w:val="auto"/>
          <w:fitText w:val="220" w:id="4"/>
        </w:rPr>
        <w:t>13</w:t>
      </w:r>
      <w:r>
        <w:rPr>
          <w:rFonts w:hint="eastAsia"/>
          <w:color w:val="auto"/>
        </w:rPr>
        <w:t>条　乙は、甲の利子補給に係る資金の融資に関して、甲が報告を求めた場合又は甲の職員　をして当該融資に関する帳簿、書類等を調査させる場合には、これに応じなければならない。</w:t>
      </w:r>
    </w:p>
    <w:p>
      <w:pPr>
        <w:pStyle w:val="0"/>
        <w:spacing w:line="324" w:lineRule="exact"/>
        <w:rPr>
          <w:rFonts w:hint="default"/>
          <w:color w:val="auto"/>
        </w:rPr>
      </w:pPr>
      <w:r>
        <w:rPr>
          <w:rFonts w:hint="eastAsia"/>
          <w:color w:val="auto"/>
        </w:rPr>
        <w:t>（権利義務の承継）</w:t>
      </w:r>
    </w:p>
    <w:p>
      <w:pPr>
        <w:pStyle w:val="0"/>
        <w:spacing w:line="324" w:lineRule="exact"/>
        <w:ind w:left="220" w:hanging="220" w:hangingChars="100"/>
        <w:rPr>
          <w:rFonts w:hint="default"/>
          <w:color w:val="auto"/>
        </w:rPr>
      </w:pPr>
      <w:r>
        <w:rPr>
          <w:rFonts w:hint="eastAsia"/>
          <w:color w:val="auto"/>
        </w:rPr>
        <w:t>第</w:t>
      </w:r>
      <w:r>
        <w:rPr>
          <w:rFonts w:hint="default"/>
          <w:color w:val="auto"/>
          <w:fitText w:val="220" w:id="5"/>
        </w:rPr>
        <w:t>14</w:t>
      </w:r>
      <w:r>
        <w:rPr>
          <w:rFonts w:hint="eastAsia"/>
          <w:color w:val="auto"/>
        </w:rPr>
        <w:t>条　乙は、合併契約により解散した被合併組合（○○組合、△△組合、××組合）におけ　る</w:t>
      </w:r>
      <w:r>
        <w:rPr>
          <w:rFonts w:hint="eastAsia"/>
          <w:color w:val="auto"/>
          <w:u w:val="single" w:color="auto"/>
        </w:rPr>
        <w:t>　　　　</w:t>
      </w:r>
      <w:r>
        <w:rPr>
          <w:rFonts w:hint="eastAsia"/>
          <w:color w:val="auto"/>
        </w:rPr>
        <w:t>年</w:t>
      </w:r>
      <w:r>
        <w:rPr>
          <w:rFonts w:hint="eastAsia"/>
          <w:color w:val="auto"/>
          <w:u w:val="single" w:color="auto"/>
        </w:rPr>
        <w:t>　</w:t>
      </w:r>
      <w:r>
        <w:rPr>
          <w:rFonts w:hint="eastAsia"/>
          <w:color w:val="auto"/>
        </w:rPr>
        <w:t>月</w:t>
      </w:r>
      <w:r>
        <w:rPr>
          <w:rFonts w:hint="eastAsia"/>
          <w:color w:val="auto"/>
          <w:u w:val="single" w:color="auto"/>
        </w:rPr>
        <w:t>　</w:t>
      </w:r>
      <w:r>
        <w:rPr>
          <w:rFonts w:hint="eastAsia"/>
          <w:color w:val="auto"/>
        </w:rPr>
        <w:t>日以前の利子補給に係る権利及び義務の一切を引き継ぐものとする。</w:t>
      </w:r>
    </w:p>
    <w:p>
      <w:pPr>
        <w:pStyle w:val="0"/>
        <w:spacing w:line="324" w:lineRule="exact"/>
        <w:rPr>
          <w:rFonts w:hint="default"/>
          <w:color w:val="auto"/>
        </w:rPr>
      </w:pPr>
      <w:r>
        <w:rPr>
          <w:rFonts w:hint="default"/>
          <w:color w:val="auto"/>
        </w:rPr>
        <w:t xml:space="preserve">  </w:t>
      </w:r>
      <w:r>
        <w:rPr>
          <w:rFonts w:hint="eastAsia"/>
          <w:color w:val="auto"/>
        </w:rPr>
        <w:t>※合併による契約締結の場合のみ、この条文を追加する。</w:t>
      </w:r>
    </w:p>
    <w:p>
      <w:pPr>
        <w:pStyle w:val="0"/>
        <w:spacing w:line="324" w:lineRule="exact"/>
        <w:rPr>
          <w:rFonts w:hint="default"/>
          <w:color w:val="auto"/>
        </w:rPr>
      </w:pPr>
      <w:r>
        <w:rPr>
          <w:rFonts w:hint="eastAsia"/>
          <w:color w:val="auto"/>
        </w:rPr>
        <w:t>（契約の費用）</w:t>
      </w:r>
    </w:p>
    <w:p>
      <w:pPr>
        <w:pStyle w:val="0"/>
        <w:spacing w:line="324" w:lineRule="exact"/>
        <w:rPr>
          <w:rFonts w:hint="default"/>
          <w:color w:val="auto"/>
        </w:rPr>
      </w:pPr>
      <w:r>
        <w:rPr>
          <w:rFonts w:hint="eastAsia"/>
          <w:color w:val="auto"/>
        </w:rPr>
        <w:t>第</w:t>
      </w:r>
      <w:r>
        <w:rPr>
          <w:rFonts w:hint="default"/>
          <w:color w:val="auto"/>
          <w:fitText w:val="220" w:id="6"/>
        </w:rPr>
        <w:t>15</w:t>
      </w:r>
      <w:r>
        <w:rPr>
          <w:rFonts w:hint="eastAsia"/>
          <w:color w:val="auto"/>
        </w:rPr>
        <w:t>条　この契約に要する費用は、乙の負担とする。</w:t>
      </w:r>
    </w:p>
    <w:p>
      <w:pPr>
        <w:pStyle w:val="0"/>
        <w:spacing w:line="324" w:lineRule="exact"/>
        <w:rPr>
          <w:rFonts w:hint="default"/>
          <w:color w:val="auto"/>
        </w:rPr>
      </w:pPr>
      <w:r>
        <w:rPr>
          <w:rFonts w:hint="eastAsia"/>
          <w:color w:val="auto"/>
        </w:rPr>
        <w:t>（協　議）</w:t>
      </w:r>
    </w:p>
    <w:p>
      <w:pPr>
        <w:pStyle w:val="0"/>
        <w:spacing w:line="324" w:lineRule="exact"/>
        <w:rPr>
          <w:rFonts w:hint="default"/>
          <w:color w:val="auto"/>
        </w:rPr>
      </w:pPr>
      <w:r>
        <w:rPr>
          <w:rFonts w:hint="eastAsia"/>
          <w:color w:val="auto"/>
        </w:rPr>
        <w:t>第</w:t>
      </w:r>
      <w:r>
        <w:rPr>
          <w:rFonts w:hint="default"/>
          <w:color w:val="auto"/>
          <w:fitText w:val="220" w:id="7"/>
        </w:rPr>
        <w:t>16</w:t>
      </w:r>
      <w:r>
        <w:rPr>
          <w:rFonts w:hint="eastAsia"/>
          <w:color w:val="auto"/>
        </w:rPr>
        <w:t>条　この契約の内容に変更を加えようとするときは、その都度甲、乙両者の協議により定　めるものとする。</w:t>
      </w:r>
    </w:p>
    <w:p>
      <w:pPr>
        <w:pStyle w:val="0"/>
        <w:spacing w:line="324" w:lineRule="exact"/>
        <w:rPr>
          <w:rFonts w:hint="default"/>
          <w:color w:val="auto"/>
        </w:rPr>
      </w:pPr>
      <w:r>
        <w:rPr>
          <w:rFonts w:hint="eastAsia"/>
          <w:color w:val="auto"/>
        </w:rPr>
        <w:t>（疑義の決定等）</w:t>
      </w:r>
    </w:p>
    <w:p>
      <w:pPr>
        <w:pStyle w:val="0"/>
        <w:spacing w:line="324" w:lineRule="exact"/>
        <w:rPr>
          <w:rFonts w:hint="default"/>
          <w:color w:val="auto"/>
        </w:rPr>
      </w:pPr>
      <w:r>
        <w:rPr>
          <w:rFonts w:hint="eastAsia"/>
          <w:color w:val="auto"/>
        </w:rPr>
        <w:t>第</w:t>
      </w:r>
      <w:r>
        <w:rPr>
          <w:rFonts w:hint="default"/>
          <w:color w:val="auto"/>
          <w:fitText w:val="220" w:id="8"/>
        </w:rPr>
        <w:t>17</w:t>
      </w:r>
      <w:r>
        <w:rPr>
          <w:rFonts w:hint="eastAsia"/>
          <w:color w:val="auto"/>
        </w:rPr>
        <w:t>条　この契約に疑義を生じたとき又はこの契約に定めのない事項については、甲、乙双方の協議により定めるものとする。</w:t>
      </w:r>
    </w:p>
    <w:p>
      <w:pPr>
        <w:pStyle w:val="0"/>
        <w:spacing w:line="324" w:lineRule="exact"/>
        <w:rPr>
          <w:rFonts w:hint="default"/>
          <w:color w:val="auto"/>
        </w:rPr>
      </w:pPr>
      <w:r>
        <w:rPr>
          <w:rFonts w:hint="eastAsia"/>
          <w:color w:val="auto"/>
        </w:rPr>
        <w:t>（裁判管轄）</w:t>
      </w:r>
    </w:p>
    <w:p>
      <w:pPr>
        <w:pStyle w:val="0"/>
        <w:spacing w:line="324" w:lineRule="exact"/>
        <w:rPr>
          <w:rFonts w:hint="default"/>
          <w:color w:val="auto"/>
        </w:rPr>
      </w:pPr>
      <w:r>
        <w:rPr>
          <w:rFonts w:hint="eastAsia"/>
          <w:color w:val="auto"/>
        </w:rPr>
        <w:t>第</w:t>
      </w:r>
      <w:r>
        <w:rPr>
          <w:rFonts w:hint="default"/>
          <w:color w:val="auto"/>
          <w:fitText w:val="220" w:id="9"/>
        </w:rPr>
        <w:t>18</w:t>
      </w:r>
      <w:r>
        <w:rPr>
          <w:rFonts w:hint="eastAsia"/>
          <w:color w:val="auto"/>
        </w:rPr>
        <w:t>条　この契約に関する訴訟は、高知地方裁判所を第一審の専属的合意管轄裁判所とする。</w:t>
      </w:r>
    </w:p>
    <w:p>
      <w:pPr>
        <w:pStyle w:val="0"/>
        <w:spacing w:line="324" w:lineRule="exact"/>
        <w:rPr>
          <w:rFonts w:hint="default"/>
          <w:color w:val="auto"/>
        </w:rPr>
      </w:pPr>
    </w:p>
    <w:p>
      <w:pPr>
        <w:pStyle w:val="0"/>
        <w:spacing w:line="324" w:lineRule="exact"/>
        <w:rPr>
          <w:rFonts w:hint="default"/>
          <w:color w:val="auto"/>
        </w:rPr>
      </w:pPr>
      <w:r>
        <w:rPr>
          <w:rFonts w:hint="eastAsia"/>
          <w:color w:val="auto"/>
        </w:rPr>
        <w:t>　上記契約の締結を証するため、この契約書２通を作成し、両者記名押印の上、各自その１通を保有するものとする。</w:t>
      </w:r>
    </w:p>
    <w:p>
      <w:pPr>
        <w:pStyle w:val="0"/>
        <w:spacing w:line="324" w:lineRule="exact"/>
        <w:rPr>
          <w:rFonts w:hint="default"/>
          <w:color w:val="auto"/>
        </w:rPr>
      </w:pPr>
    </w:p>
    <w:p>
      <w:pPr>
        <w:pStyle w:val="0"/>
        <w:spacing w:line="324" w:lineRule="exact"/>
        <w:rPr>
          <w:rFonts w:hint="default"/>
          <w:color w:val="auto"/>
        </w:rPr>
      </w:pPr>
      <w:r>
        <w:rPr>
          <w:rFonts w:hint="eastAsia"/>
          <w:color w:val="auto"/>
        </w:rPr>
        <w:t>　　</w:t>
      </w:r>
      <w:r>
        <w:rPr>
          <w:rFonts w:hint="eastAsia"/>
          <w:color w:val="auto"/>
          <w:u w:val="single" w:color="auto"/>
        </w:rPr>
        <w:t>　　　　　</w:t>
      </w:r>
      <w:r>
        <w:rPr>
          <w:rFonts w:hint="eastAsia"/>
          <w:color w:val="auto"/>
        </w:rPr>
        <w:t>　年　</w:t>
      </w:r>
      <w:r>
        <w:rPr>
          <w:rFonts w:hint="eastAsia"/>
          <w:color w:val="auto"/>
          <w:u w:val="single" w:color="auto"/>
        </w:rPr>
        <w:t>　</w:t>
      </w:r>
      <w:r>
        <w:rPr>
          <w:rFonts w:hint="eastAsia"/>
          <w:color w:val="auto"/>
        </w:rPr>
        <w:t>　月　</w:t>
      </w:r>
      <w:r>
        <w:rPr>
          <w:rFonts w:hint="eastAsia"/>
          <w:color w:val="auto"/>
          <w:u w:val="single" w:color="auto"/>
        </w:rPr>
        <w:t>　</w:t>
      </w:r>
      <w:r>
        <w:rPr>
          <w:rFonts w:hint="eastAsia"/>
          <w:color w:val="auto"/>
        </w:rPr>
        <w:t>　日</w:t>
      </w:r>
    </w:p>
    <w:p>
      <w:pPr>
        <w:pStyle w:val="0"/>
        <w:spacing w:line="324" w:lineRule="exact"/>
        <w:rPr>
          <w:rFonts w:hint="default"/>
          <w:color w:val="auto"/>
        </w:rPr>
      </w:pPr>
    </w:p>
    <w:p>
      <w:pPr>
        <w:pStyle w:val="0"/>
        <w:spacing w:line="324" w:lineRule="exact"/>
        <w:rPr>
          <w:rFonts w:hint="default"/>
          <w:color w:val="auto"/>
        </w:rPr>
      </w:pPr>
    </w:p>
    <w:p>
      <w:pPr>
        <w:pStyle w:val="0"/>
        <w:spacing w:line="324" w:lineRule="exact"/>
        <w:rPr>
          <w:rFonts w:hint="default"/>
          <w:color w:val="auto"/>
        </w:rPr>
      </w:pPr>
      <w:r>
        <w:rPr>
          <w:rFonts w:hint="eastAsia"/>
          <w:color w:val="auto"/>
        </w:rPr>
        <w:t>　　　　　　　　　甲　　高　知　県</w:t>
      </w:r>
    </w:p>
    <w:p>
      <w:pPr>
        <w:pStyle w:val="0"/>
        <w:spacing w:line="324" w:lineRule="exact"/>
        <w:rPr>
          <w:rFonts w:hint="default"/>
          <w:color w:val="auto"/>
        </w:rPr>
      </w:pPr>
      <w:r>
        <w:rPr>
          <w:rFonts w:hint="eastAsia"/>
          <w:color w:val="auto"/>
        </w:rPr>
        <w:t>　　　　　　　　　　　　　　契約担当者　　高知県知事</w:t>
      </w:r>
      <w:r>
        <w:rPr>
          <w:rFonts w:hint="default"/>
          <w:color w:val="auto"/>
        </w:rPr>
        <w:t xml:space="preserve">                        </w:t>
      </w:r>
      <w:r>
        <w:rPr>
          <w:rFonts w:hint="eastAsia"/>
          <w:color w:val="auto"/>
        </w:rPr>
        <w:t>　印</w:t>
      </w:r>
    </w:p>
    <w:p>
      <w:pPr>
        <w:pStyle w:val="0"/>
        <w:spacing w:line="324" w:lineRule="exact"/>
        <w:rPr>
          <w:rFonts w:hint="default"/>
          <w:color w:val="auto"/>
        </w:rPr>
      </w:pPr>
    </w:p>
    <w:p>
      <w:pPr>
        <w:pStyle w:val="0"/>
        <w:spacing w:line="324" w:lineRule="exact"/>
        <w:rPr>
          <w:rFonts w:hint="default"/>
          <w:color w:val="auto"/>
        </w:rPr>
      </w:pPr>
      <w:r>
        <w:rPr>
          <w:rFonts w:hint="eastAsia"/>
          <w:color w:val="auto"/>
        </w:rPr>
        <w:t>　　　　　　　　　乙　　融資機関名</w:t>
      </w:r>
    </w:p>
    <w:p>
      <w:pPr>
        <w:pStyle w:val="0"/>
        <w:spacing w:line="324" w:lineRule="exact"/>
        <w:rPr>
          <w:rFonts w:hint="default"/>
          <w:color w:val="auto"/>
        </w:rPr>
      </w:pPr>
      <w:r>
        <w:rPr>
          <w:rFonts w:hint="eastAsia"/>
          <w:color w:val="auto"/>
        </w:rPr>
        <w:t>　　　　　　　　　　　　　　代表者氏名</w:t>
      </w:r>
      <w:r>
        <w:rPr>
          <w:rFonts w:hint="default"/>
          <w:color w:val="auto"/>
        </w:rPr>
        <w:t xml:space="preserve">  </w:t>
      </w:r>
      <w:r>
        <w:rPr>
          <w:rFonts w:hint="eastAsia"/>
          <w:color w:val="auto"/>
        </w:rPr>
        <w:t>　</w:t>
      </w:r>
      <w:r>
        <w:rPr>
          <w:rFonts w:hint="eastAsia"/>
          <w:color w:val="auto"/>
          <w:u w:val="single" w:color="auto"/>
        </w:rPr>
        <w:t>　　　　　　　　　</w:t>
      </w:r>
      <w:r>
        <w:rPr>
          <w:rFonts w:hint="eastAsia"/>
          <w:color w:val="auto"/>
        </w:rPr>
        <w:t>　　</w:t>
      </w:r>
      <w:r>
        <w:rPr>
          <w:rFonts w:hint="default"/>
          <w:color w:val="auto"/>
        </w:rPr>
        <w:t xml:space="preserve">              </w:t>
      </w:r>
      <w:r>
        <w:rPr>
          <w:rFonts w:hint="eastAsia"/>
          <w:color w:val="auto"/>
        </w:rPr>
        <w:t>印</w:t>
      </w:r>
      <w:r>
        <w:rPr>
          <w:rFonts w:hint="default"/>
          <w:color w:val="auto"/>
        </w:rPr>
        <w:t xml:space="preserve">                                                                                  </w:t>
      </w:r>
    </w:p>
    <w:p>
      <w:pPr>
        <w:pStyle w:val="0"/>
        <w:spacing w:line="324" w:lineRule="exact"/>
        <w:rPr>
          <w:rFonts w:hint="default"/>
          <w:color w:val="auto"/>
        </w:rPr>
      </w:pPr>
    </w:p>
    <w:sectPr>
      <w:headerReference r:id="rId5" w:type="default"/>
      <w:footerReference r:id="rId6" w:type="default"/>
      <w:type w:val="continuous"/>
      <w:pgSz w:w="11906" w:h="16838"/>
      <w:pgMar w:top="1418" w:right="1190" w:bottom="1418" w:left="1248" w:header="720" w:footer="720" w:gutter="0"/>
      <w:pgNumType w:start="1"/>
      <w:cols w:space="720"/>
      <w:noEndnote w:val="1"/>
      <w:textDirection w:val="lrTb"/>
      <w:docGrid w:type="linesAndChars" w:linePitch="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0"/>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3</Pages>
  <Words>26</Words>
  <Characters>2962</Characters>
  <Application>JUST Note</Application>
  <Lines>121</Lines>
  <Paragraphs>66</Paragraphs>
  <Company>高知県</Company>
  <CharactersWithSpaces>3230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　１</dc:title>
  <dc:creator>高知県</dc:creator>
  <cp:lastModifiedBy>520627</cp:lastModifiedBy>
  <cp:lastPrinted>2022-09-13T02:16:07Z</cp:lastPrinted>
  <dcterms:created xsi:type="dcterms:W3CDTF">2014-09-30T08:03:00Z</dcterms:created>
  <dcterms:modified xsi:type="dcterms:W3CDTF">2025-02-07T07:56:27Z</dcterms:modified>
  <cp:revision>4</cp:revision>
</cp:coreProperties>
</file>