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（第４号様式）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令和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（１）高知県</w:t>
      </w:r>
      <w:bookmarkStart w:id="0" w:name="_GoBack"/>
      <w:bookmarkEnd w:id="0"/>
      <w:r>
        <w:rPr>
          <w:rFonts w:hint="eastAsia"/>
          <w:u w:val="none" w:color="auto"/>
        </w:rPr>
        <w:t>電子処方箋普及促進事業費補助金交付審査のため、全ての県税（個人県民税および地方消費税を除く。）及びこれに付随する延滞金等の納付又は納入の状況に関して、税務課から薬務衛生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（３）県税の完納情報の提供に当たり、薬務衛生課の指示及び指導がある場合は、その内容に従うこと。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1</Pages>
  <Words>0</Words>
  <Characters>477</Characters>
  <Application>JUST Note</Application>
  <Lines>39</Lines>
  <Paragraphs>22</Paragraphs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416351</cp:lastModifiedBy>
  <cp:lastPrinted>2025-08-22T09:12:56Z</cp:lastPrinted>
  <dcterms:created xsi:type="dcterms:W3CDTF">2021-02-08T06:18:00Z</dcterms:created>
  <dcterms:modified xsi:type="dcterms:W3CDTF">2025-08-22T09:11:39Z</dcterms:modified>
  <cp:revision>42</cp:revision>
</cp:coreProperties>
</file>