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（様式１）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令和８年度水産物販売拡大支援事業委託業務企画提案書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bookmarkStart w:id="0" w:name="_GoBack"/>
      <w:bookmarkEnd w:id="0"/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高知県知事　濵田　省司　様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727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提案者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所在地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693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事業者名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713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代表者職氏名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596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担当者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担当者職氏名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電話番号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FAX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番号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E-mail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ｱﾄﾞﾚｽ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令和８年度水産物販売拡大支援事業委託業務公募型プロポーザル募集要領及び企画提案書作成要領に基づき、下記のとおり提案します。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記</w:t>
      </w:r>
    </w:p>
    <w:p>
      <w:pPr>
        <w:pStyle w:val="17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１　提案内容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（１）量販店や商社等の産地招へいによる商談機会の創出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ア　ターゲットとする養殖業者の特徴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イ　ターゲットとする量販店等の特徴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ウ　取引につなげるための工夫等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（２）量販店等での販売拡大</w:t>
      </w:r>
      <w:r>
        <w:rPr>
          <w:rFonts w:hint="eastAsia" w:ascii="ＭＳ 明朝" w:hAnsi="ＭＳ 明朝" w:eastAsia="ＭＳ 明朝"/>
          <w:color w:val="auto"/>
          <w:sz w:val="22"/>
        </w:rPr>
        <w:t>PR</w:t>
      </w:r>
      <w:r>
        <w:rPr>
          <w:rFonts w:hint="eastAsia" w:ascii="ＭＳ 明朝" w:hAnsi="ＭＳ 明朝" w:eastAsia="ＭＳ 明朝"/>
          <w:color w:val="auto"/>
          <w:sz w:val="22"/>
        </w:rPr>
        <w:t>支援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ア　実施する量販店等の特徴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イ　実施内容案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ウ　取引につなげるための工夫等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（３）産地情報の発信強化のための</w:t>
      </w:r>
      <w:r>
        <w:rPr>
          <w:rFonts w:hint="eastAsia" w:ascii="ＭＳ 明朝" w:hAnsi="ＭＳ 明朝" w:eastAsia="ＭＳ 明朝"/>
          <w:color w:val="auto"/>
          <w:sz w:val="22"/>
        </w:rPr>
        <w:t>PR</w:t>
      </w:r>
      <w:r>
        <w:rPr>
          <w:rFonts w:hint="eastAsia" w:ascii="ＭＳ 明朝" w:hAnsi="ＭＳ 明朝" w:eastAsia="ＭＳ 明朝"/>
          <w:color w:val="auto"/>
          <w:sz w:val="22"/>
        </w:rPr>
        <w:t>ツールの作成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取引につなげるための工夫等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（４）県内養殖業者へのアンケート調査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アンケート回収率を</w:t>
      </w:r>
      <w:r>
        <w:rPr>
          <w:rFonts w:hint="eastAsia" w:ascii="ＭＳ 明朝" w:hAnsi="ＭＳ 明朝" w:eastAsia="ＭＳ 明朝"/>
          <w:color w:val="auto"/>
          <w:sz w:val="22"/>
        </w:rPr>
        <w:t>100</w:t>
      </w:r>
      <w:r>
        <w:rPr>
          <w:rFonts w:hint="eastAsia" w:ascii="ＭＳ 明朝" w:hAnsi="ＭＳ 明朝" w:eastAsia="ＭＳ 明朝"/>
          <w:color w:val="auto"/>
          <w:sz w:val="22"/>
        </w:rPr>
        <w:t>％とするための工夫等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２　実施体制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（１）本業務の総括責任者の職氏名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（２）本業務の責任者</w:t>
      </w:r>
    </w:p>
    <w:sectPr>
      <w:pgSz w:w="11906" w:h="16838"/>
      <w:pgMar w:top="1361" w:right="153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2</Pages>
  <Words>5</Words>
  <Characters>386</Characters>
  <Application>JUST Note</Application>
  <Lines>202</Lines>
  <Paragraphs>31</Paragraphs>
  <CharactersWithSpaces>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442835</dc:creator>
  <cp:lastModifiedBy>464165</cp:lastModifiedBy>
  <cp:lastPrinted>2022-02-22T08:27:15Z</cp:lastPrinted>
  <dcterms:created xsi:type="dcterms:W3CDTF">2022-02-01T07:15:00Z</dcterms:created>
  <dcterms:modified xsi:type="dcterms:W3CDTF">2026-02-24T04:50:15Z</dcterms:modified>
  <cp:revision>3</cp:revision>
</cp:coreProperties>
</file>