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高知県立農業大学校ほ場管理等委託業務公募型プロポーザルの審査結果について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審査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　　参加申込・企画提案書の提出があった１者については、資格要件を満たしており、審査委員会によるプレゼンテーション及び質疑応答を実施した。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・日時：令和８年２月</w:t>
      </w:r>
      <w:r>
        <w:rPr>
          <w:rFonts w:hint="eastAsia" w:asciiTheme="minorEastAsia" w:hAnsiTheme="minorEastAsia" w:eastAsiaTheme="minor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>　午後</w:t>
      </w:r>
      <w:r>
        <w:rPr>
          <w:rFonts w:hint="eastAsia" w:asciiTheme="minorEastAsia" w:hAnsiTheme="minorEastAsia" w:eastAsiaTheme="minorEastAsia"/>
        </w:rPr>
        <w:t>15</w:t>
      </w:r>
      <w:r>
        <w:rPr>
          <w:rFonts w:hint="eastAsia"/>
        </w:rPr>
        <w:t>時</w:t>
      </w:r>
      <w:r>
        <w:rPr>
          <w:rFonts w:hint="eastAsia" w:asciiTheme="minorEastAsia" w:hAnsiTheme="minorEastAsia" w:eastAsiaTheme="minorEastAsia"/>
        </w:rPr>
        <w:t>00</w:t>
      </w:r>
      <w:r>
        <w:rPr>
          <w:rFonts w:hint="eastAsia"/>
        </w:rPr>
        <w:t>分から</w:t>
      </w:r>
      <w:r>
        <w:rPr>
          <w:rFonts w:hint="eastAsia" w:asciiTheme="minorEastAsia" w:hAnsiTheme="minorEastAsia" w:eastAsiaTheme="minorEastAsia"/>
        </w:rPr>
        <w:t>16</w:t>
      </w:r>
      <w:r>
        <w:rPr>
          <w:rFonts w:hint="eastAsia"/>
        </w:rPr>
        <w:t>時</w:t>
      </w:r>
      <w:r>
        <w:rPr>
          <w:rFonts w:hint="eastAsia" w:asciiTheme="minorEastAsia" w:hAnsiTheme="minorEastAsia" w:eastAsiaTheme="minorEastAsia"/>
        </w:rPr>
        <w:t>00</w:t>
      </w:r>
      <w:r>
        <w:rPr>
          <w:rFonts w:hint="eastAsia"/>
        </w:rPr>
        <w:t>分まで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・場所：高知県職員能力開発センター　２階　</w:t>
      </w:r>
      <w:r>
        <w:rPr>
          <w:rFonts w:hint="eastAsia" w:asciiTheme="minorEastAsia" w:hAnsiTheme="minorEastAsia" w:eastAsiaTheme="minorEastAsia"/>
        </w:rPr>
        <w:t>201</w:t>
      </w:r>
      <w:r>
        <w:rPr>
          <w:rFonts w:hint="eastAsia"/>
        </w:rPr>
        <w:t>研修室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審査項目及び方法</w:t>
      </w:r>
    </w:p>
    <w:p>
      <w:pPr>
        <w:pStyle w:val="0"/>
        <w:rPr>
          <w:rFonts w:hint="default"/>
        </w:rPr>
      </w:pPr>
      <w:r>
        <w:rPr>
          <w:rFonts w:hint="eastAsia"/>
        </w:rPr>
        <w:t>　　審査項目と配点</w:t>
      </w:r>
    </w:p>
    <w:p>
      <w:pPr>
        <w:pStyle w:val="0"/>
        <w:ind w:left="210"/>
        <w:jc w:val="left"/>
        <w:rPr>
          <w:rFonts w:hint="default"/>
        </w:rPr>
      </w:pPr>
      <w:r>
        <w:rPr>
          <w:rFonts w:hint="eastAsia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style="margin-top:2pt;mso-position-vertical-relative:text;mso-position-horizontal-relative:text;position:absolute;height:124.7pt;width:6pt;margin-left:242.6pt;z-index:2;" o:allowincell="t" filled="f" stroked="t" o:spt="88" type="#_x0000_t88" adj=",9020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</w:rPr>
        <w:t>（１）ほ場管理および</w:t>
      </w:r>
      <w:bookmarkStart w:id="0" w:name="_GoBack"/>
      <w:bookmarkEnd w:id="0"/>
    </w:p>
    <w:p>
      <w:pPr>
        <w:pStyle w:val="0"/>
        <w:ind w:left="210" w:leftChars="0" w:firstLine="630" w:firstLineChars="300"/>
        <w:jc w:val="left"/>
        <w:rPr>
          <w:rFonts w:hint="default"/>
        </w:rPr>
      </w:pPr>
      <w:r>
        <w:rPr>
          <w:rFonts w:hint="eastAsia"/>
        </w:rPr>
        <w:t>農産物収穫・出荷に関すること　</w:t>
      </w:r>
      <w:r>
        <w:rPr>
          <w:rFonts w:hint="eastAsia" w:ascii="ＭＳ 明朝" w:hAnsi="ＭＳ 明朝" w:eastAsia="ＭＳ 明朝"/>
        </w:rPr>
        <w:t>150</w:t>
      </w:r>
      <w:r>
        <w:rPr>
          <w:rFonts w:hint="eastAsia"/>
        </w:rPr>
        <w:t>点</w:t>
      </w:r>
      <w:r>
        <w:rPr>
          <w:rFonts w:hint="default"/>
        </w:rPr>
        <w:tab/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（２）学生寮の運営、保安警備</w: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w:t>及び衛生管理に関すること　　　</w:t>
      </w:r>
      <w:r>
        <w:rPr>
          <w:rFonts w:hint="eastAsia" w:asciiTheme="minorEastAsia" w:hAnsiTheme="minorEastAsia" w:eastAsiaTheme="minorEastAsia"/>
        </w:rPr>
        <w:t>100</w:t>
      </w:r>
      <w:r>
        <w:rPr>
          <w:rFonts w:hint="eastAsia"/>
        </w:rPr>
        <w:t>点</w:t>
      </w:r>
      <w:r>
        <w:rPr>
          <w:rFonts w:hint="eastAsia"/>
        </w:rPr>
        <w:t xml:space="preserve">     </w:t>
      </w:r>
      <w:r>
        <w:rPr>
          <w:rFonts w:hint="eastAsia"/>
        </w:rPr>
        <w:t>計</w:t>
      </w:r>
      <w:r>
        <w:rPr>
          <w:rFonts w:hint="eastAsia" w:ascii="ＭＳ 明朝" w:hAnsi="ＭＳ 明朝" w:eastAsia="ＭＳ 明朝"/>
        </w:rPr>
        <w:t>500</w:t>
      </w:r>
      <w:r>
        <w:rPr>
          <w:rFonts w:hint="eastAsia"/>
        </w:rPr>
        <w:t>点（審査員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/>
        </w:rPr>
        <w:t>名当たり</w:t>
      </w:r>
      <w:r>
        <w:rPr>
          <w:rFonts w:hint="eastAsia" w:asciiTheme="minorEastAsia" w:hAnsiTheme="minorEastAsia" w:eastAsiaTheme="minorEastAsia"/>
        </w:rPr>
        <w:t>100</w:t>
      </w:r>
      <w:r>
        <w:rPr>
          <w:rFonts w:hint="eastAsia"/>
        </w:rPr>
        <w:t>点×</w:t>
      </w:r>
      <w:r>
        <w:rPr>
          <w:rFonts w:hint="eastAsia" w:asciiTheme="minorEastAsia" w:hAnsiTheme="minorEastAsia" w:eastAsiaTheme="minorEastAsia"/>
        </w:rPr>
        <w:t>5</w:t>
      </w:r>
      <w:r>
        <w:rPr>
          <w:rFonts w:hint="eastAsia"/>
        </w:rPr>
        <w:t>名</w:t>
      </w:r>
      <w:r>
        <w:rPr>
          <w:rFonts w:hint="eastAsia"/>
        </w:rPr>
        <w:t>)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（３）業務の実施体制等　　　　　　　</w:t>
      </w:r>
      <w:r>
        <w:rPr>
          <w:rFonts w:hint="eastAsia" w:ascii="ＭＳ 明朝" w:hAnsi="ＭＳ 明朝" w:eastAsia="ＭＳ 明朝"/>
        </w:rPr>
        <w:t>150</w:t>
      </w:r>
      <w:r>
        <w:rPr>
          <w:rFonts w:hint="eastAsia"/>
        </w:rPr>
        <w:t>点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（４）人材確保・育成方法　　　　　　</w:t>
      </w:r>
      <w:r>
        <w:rPr>
          <w:rFonts w:hint="eastAsia" w:asciiTheme="minorEastAsia" w:hAnsiTheme="minorEastAsia" w:eastAsiaTheme="minorEastAsia"/>
        </w:rPr>
        <w:t xml:space="preserve"> 50</w:t>
      </w:r>
      <w:r>
        <w:rPr>
          <w:rFonts w:hint="eastAsia"/>
        </w:rPr>
        <w:t>点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（５）見積額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 w:asciiTheme="minorEastAsia" w:hAnsiTheme="minorEastAsia" w:eastAsiaTheme="minorEastAsia"/>
        </w:rPr>
        <w:t>50</w:t>
      </w:r>
      <w:r>
        <w:rPr>
          <w:rFonts w:hint="eastAsia"/>
        </w:rPr>
        <w:t>点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審査方法は、プレゼンテーション及び質疑応答に基づいて各審査委員が審査（採点）を行った後､審査委員全員の採点を合計し、審査委員会が下記の者を候補者として選定した。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default"/>
        </w:rPr>
        <w:t>候補者</w:t>
      </w:r>
      <w:r>
        <w:rPr>
          <w:rFonts w:hint="eastAsia"/>
        </w:rPr>
        <w:t>　</w:t>
      </w:r>
      <w:r>
        <w:rPr>
          <w:rFonts w:hint="default"/>
        </w:rPr>
        <w:t>特定非営利活動法人</w:t>
      </w:r>
      <w:r>
        <w:rPr>
          <w:rFonts w:hint="eastAsia"/>
        </w:rPr>
        <w:t>　土佐援農会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総合得点　４２２点</w:t>
      </w:r>
    </w:p>
    <w:sectPr>
      <w:pgSz w:w="11906" w:h="16838"/>
      <w:pgMar w:top="1985" w:right="707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tka Smal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15</Words>
  <Characters>404</Characters>
  <Application>JUST Note</Application>
  <Lines>22</Lines>
  <Paragraphs>16</Paragraphs>
  <CharactersWithSpaces>462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490034</cp:lastModifiedBy>
  <cp:lastPrinted>2026-02-24T01:38:13Z</cp:lastPrinted>
  <dcterms:created xsi:type="dcterms:W3CDTF">2015-03-05T00:42:00Z</dcterms:created>
  <dcterms:modified xsi:type="dcterms:W3CDTF">2008-12-13T07:34:49Z</dcterms:modified>
  <cp:revision>3</cp:revision>
</cp:coreProperties>
</file>