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center"/>
        <w:rPr>
          <w:rFonts w:hint="eastAsia" w:ascii="ＭＳ 明朝" w:hAnsi="ＭＳ 明朝" w:eastAsia="ＭＳ 明朝"/>
          <w:color w:val="auto"/>
          <w:sz w:val="21"/>
        </w:rPr>
      </w:pPr>
      <w:r>
        <w:rPr>
          <w:rFonts w:hint="eastAsia" w:ascii="ＭＳ 明朝" w:hAnsi="ＭＳ 明朝" w:eastAsia="ＭＳ 明朝"/>
          <w:sz w:val="21"/>
        </w:rPr>
        <w:t>令和８年度高知県</w:t>
      </w:r>
      <w:r>
        <w:rPr>
          <w:rFonts w:hint="eastAsia" w:ascii="ＭＳ 明朝" w:hAnsi="ＭＳ 明朝" w:eastAsia="ＭＳ 明朝"/>
          <w:color w:val="000000" w:themeColor="text1"/>
          <w:sz w:val="21"/>
        </w:rPr>
        <w:t>地域猫活動等支援事業費補助金交付</w:t>
      </w:r>
      <w:r>
        <w:rPr>
          <w:rFonts w:hint="eastAsia" w:ascii="ＭＳ 明朝" w:hAnsi="ＭＳ 明朝" w:eastAsia="ＭＳ 明朝"/>
          <w:sz w:val="21"/>
        </w:rPr>
        <w:t>要綱</w:t>
      </w:r>
    </w:p>
    <w:p>
      <w:pPr>
        <w:pStyle w:val="0"/>
        <w:spacing w:line="240" w:lineRule="auto"/>
        <w:jc w:val="center"/>
        <w:rPr>
          <w:rFonts w:hint="eastAsia" w:ascii="ＭＳ 明朝" w:hAnsi="ＭＳ 明朝" w:eastAsia="ＭＳ 明朝"/>
          <w:color w:val="auto"/>
          <w:sz w:val="21"/>
        </w:rPr>
      </w:pPr>
    </w:p>
    <w:p>
      <w:pPr>
        <w:pStyle w:val="0"/>
        <w:spacing w:line="240" w:lineRule="auto"/>
        <w:ind w:leftChars="0" w:firstLine="0" w:firstLineChars="0"/>
        <w:rPr>
          <w:rFonts w:hint="eastAsia" w:ascii="ＭＳ 明朝" w:hAnsi="ＭＳ 明朝" w:eastAsia="ＭＳ 明朝"/>
          <w:color w:val="auto"/>
        </w:rPr>
      </w:pPr>
      <w:r>
        <w:rPr>
          <w:rFonts w:hint="eastAsia" w:ascii="ＭＳ 明朝" w:hAnsi="ＭＳ 明朝" w:eastAsia="ＭＳ 明朝"/>
          <w:color w:val="auto"/>
        </w:rPr>
        <w:t>（趣旨）</w:t>
      </w:r>
    </w:p>
    <w:p>
      <w:pPr>
        <w:pStyle w:val="0"/>
        <w:spacing w:line="240" w:lineRule="auto"/>
        <w:ind w:left="210" w:hanging="210" w:hangingChars="100"/>
        <w:rPr>
          <w:rFonts w:hint="eastAsia" w:ascii="ＭＳ 明朝" w:hAnsi="ＭＳ 明朝" w:eastAsia="ＭＳ 明朝"/>
          <w:color w:val="000000" w:themeColor="text1"/>
          <w:sz w:val="21"/>
        </w:rPr>
      </w:pPr>
      <w:r>
        <w:rPr>
          <w:rFonts w:hint="eastAsia" w:ascii="ＭＳ 明朝" w:hAnsi="ＭＳ 明朝" w:eastAsia="ＭＳ 明朝"/>
          <w:color w:val="auto"/>
        </w:rPr>
        <w:t>第１条　この</w:t>
      </w:r>
      <w:r>
        <w:rPr>
          <w:rFonts w:hint="eastAsia" w:ascii="ＭＳ 明朝" w:hAnsi="ＭＳ 明朝" w:eastAsia="ＭＳ 明朝"/>
          <w:color w:val="000000" w:themeColor="text1"/>
        </w:rPr>
        <w:t>要綱は、高知県補助金等交付規則（昭和</w:t>
      </w:r>
      <w:r>
        <w:rPr>
          <w:rFonts w:hint="eastAsia" w:ascii="ＭＳ 明朝" w:hAnsi="ＭＳ 明朝" w:eastAsia="ＭＳ 明朝"/>
          <w:color w:val="000000" w:themeColor="text1"/>
        </w:rPr>
        <w:t>43</w:t>
      </w:r>
      <w:r>
        <w:rPr>
          <w:rFonts w:hint="eastAsia" w:ascii="ＭＳ 明朝" w:hAnsi="ＭＳ 明朝" w:eastAsia="ＭＳ 明朝"/>
          <w:color w:val="000000" w:themeColor="text1"/>
        </w:rPr>
        <w:t>年高知県規則第７号）第</w:t>
      </w:r>
      <w:r>
        <w:rPr>
          <w:rFonts w:hint="eastAsia" w:ascii="ＭＳ 明朝" w:hAnsi="ＭＳ 明朝" w:eastAsia="ＭＳ 明朝"/>
          <w:color w:val="000000" w:themeColor="text1"/>
        </w:rPr>
        <w:t>24</w:t>
      </w:r>
      <w:r>
        <w:rPr>
          <w:rFonts w:hint="eastAsia" w:ascii="ＭＳ 明朝" w:hAnsi="ＭＳ 明朝" w:eastAsia="ＭＳ 明朝"/>
          <w:color w:val="000000" w:themeColor="text1"/>
        </w:rPr>
        <w:t>条の規定に基づき、</w:t>
      </w:r>
      <w:r>
        <w:rPr>
          <w:rFonts w:hint="eastAsia" w:ascii="ＭＳ 明朝" w:hAnsi="ＭＳ 明朝" w:eastAsia="ＭＳ 明朝"/>
          <w:color w:val="000000" w:themeColor="text1"/>
          <w:sz w:val="21"/>
        </w:rPr>
        <w:t>高知県地域猫活動等支援事業費補助金</w:t>
      </w:r>
      <w:r>
        <w:rPr>
          <w:rFonts w:hint="eastAsia" w:ascii="ＭＳ 明朝" w:hAnsi="ＭＳ 明朝" w:eastAsia="ＭＳ 明朝"/>
          <w:color w:val="000000" w:themeColor="text1"/>
        </w:rPr>
        <w:t>（以下「補助金」という。）の交付に関し必要な事項を定めるものとする。</w:t>
      </w:r>
    </w:p>
    <w:p>
      <w:pPr>
        <w:pStyle w:val="0"/>
        <w:spacing w:line="240" w:lineRule="auto"/>
        <w:rPr>
          <w:rFonts w:hint="eastAsia" w:ascii="ＭＳ 明朝" w:hAnsi="ＭＳ 明朝" w:eastAsia="ＭＳ 明朝"/>
          <w:color w:val="000000" w:themeColor="text1"/>
          <w:sz w:val="21"/>
        </w:rPr>
      </w:pPr>
    </w:p>
    <w:p>
      <w:pPr>
        <w:pStyle w:val="0"/>
        <w:spacing w:line="240" w:lineRule="auto"/>
        <w:ind w:left="0" w:leftChars="0" w:firstLine="0" w:firstLineChars="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（補助目的及び補助対象事業）</w:t>
      </w:r>
    </w:p>
    <w:p>
      <w:pPr>
        <w:pStyle w:val="0"/>
        <w:spacing w:line="240" w:lineRule="auto"/>
        <w:ind w:left="210" w:hanging="210" w:hanging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第２条　県は、「動物の愛護及び管理に関する法律」（昭和</w:t>
      </w:r>
      <w:r>
        <w:rPr>
          <w:rFonts w:hint="eastAsia" w:ascii="ＭＳ 明朝" w:hAnsi="ＭＳ 明朝" w:eastAsia="ＭＳ 明朝"/>
          <w:color w:val="000000" w:themeColor="text1"/>
          <w:sz w:val="21"/>
        </w:rPr>
        <w:t>48</w:t>
      </w:r>
      <w:r>
        <w:rPr>
          <w:rFonts w:hint="eastAsia" w:ascii="ＭＳ 明朝" w:hAnsi="ＭＳ 明朝" w:eastAsia="ＭＳ 明朝"/>
          <w:color w:val="000000" w:themeColor="text1"/>
          <w:sz w:val="21"/>
        </w:rPr>
        <w:t>年法律第</w:t>
      </w:r>
      <w:r>
        <w:rPr>
          <w:rFonts w:hint="eastAsia" w:ascii="ＭＳ 明朝" w:hAnsi="ＭＳ 明朝" w:eastAsia="ＭＳ 明朝"/>
          <w:color w:val="000000" w:themeColor="text1"/>
          <w:sz w:val="21"/>
        </w:rPr>
        <w:t>105</w:t>
      </w:r>
      <w:r>
        <w:rPr>
          <w:rFonts w:hint="eastAsia" w:ascii="ＭＳ 明朝" w:hAnsi="ＭＳ 明朝" w:eastAsia="ＭＳ 明朝"/>
          <w:color w:val="000000" w:themeColor="text1"/>
          <w:sz w:val="21"/>
        </w:rPr>
        <w:t>号）及び「高知県動物の愛護及び管理に関する条例」（平成７年高知県条例第４号）の趣旨に基づき、飼い主のいない猫の繁殖の抑制・引取りの減少及び公衆衛生の向上並びに飼い猫の適正飼養の推進を目的として、次の各号に掲げる事業に要する経費に対して、予算の範囲内で補助金を交付するものとする。</w:t>
      </w:r>
    </w:p>
    <w:p>
      <w:pPr>
        <w:pStyle w:val="0"/>
        <w:spacing w:line="240" w:lineRule="auto"/>
        <w:ind w:left="210" w:hanging="210" w:hanging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（１）　地域猫活動不妊去勢手術推進事業</w:t>
      </w:r>
    </w:p>
    <w:p>
      <w:pPr>
        <w:pStyle w:val="0"/>
        <w:spacing w:line="240" w:lineRule="auto"/>
        <w:ind w:left="210" w:hanging="210" w:hanging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（２）　ＴＮＲ活動支援事業</w:t>
      </w:r>
    </w:p>
    <w:p>
      <w:pPr>
        <w:pStyle w:val="0"/>
        <w:spacing w:line="240" w:lineRule="auto"/>
        <w:ind w:left="210" w:hanging="210" w:hanging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（３）　多頭飼育問題対策事業</w:t>
      </w:r>
    </w:p>
    <w:p>
      <w:pPr>
        <w:pStyle w:val="0"/>
        <w:spacing w:line="240" w:lineRule="auto"/>
        <w:ind w:left="210" w:hanging="210" w:hanging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（４）　猫捕獲器購入事業</w:t>
      </w:r>
    </w:p>
    <w:p>
      <w:pPr>
        <w:pStyle w:val="0"/>
        <w:spacing w:line="240" w:lineRule="auto"/>
        <w:ind w:leftChars="0" w:firstLineChars="0"/>
        <w:rPr>
          <w:rFonts w:hint="eastAsia" w:ascii="ＭＳ 明朝" w:hAnsi="ＭＳ 明朝" w:eastAsia="ＭＳ 明朝"/>
          <w:color w:val="000000" w:themeColor="text1"/>
          <w:sz w:val="21"/>
        </w:rPr>
      </w:pPr>
    </w:p>
    <w:p>
      <w:pPr>
        <w:pStyle w:val="0"/>
        <w:spacing w:line="240" w:lineRule="auto"/>
        <w:ind w:leftChars="0" w:firstLineChars="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（定義）</w:t>
      </w:r>
    </w:p>
    <w:p>
      <w:pPr>
        <w:pStyle w:val="0"/>
        <w:spacing w:line="24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第３条　この要綱において使用する用語の意義は、次の各号に定める。</w:t>
      </w:r>
    </w:p>
    <w:p>
      <w:pPr>
        <w:pStyle w:val="0"/>
        <w:spacing w:line="240" w:lineRule="auto"/>
        <w:ind w:left="0" w:leftChars="0" w:hanging="420" w:hangingChars="2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（１）　「飼い主のいない猫」とは、高知県内（高知市を除く）に生息する猫のうち所有者又は占有者（動物の飼育又は保管をする者）のいない猫をいう。</w:t>
      </w:r>
    </w:p>
    <w:p>
      <w:pPr>
        <w:pStyle w:val="0"/>
        <w:spacing w:line="240" w:lineRule="auto"/>
        <w:ind w:left="0" w:leftChars="0" w:hanging="420" w:hangingChars="2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（２）　「不妊去勢手術」とは、メス猫に対する卵巣又は卵巣及び子宮の摘出手術、オス猫に対する睾丸摘出手術並びに手術済みであることを示すための耳先端部へのＶ字カットを実施することをいう。</w:t>
      </w:r>
    </w:p>
    <w:p>
      <w:pPr>
        <w:pStyle w:val="0"/>
        <w:spacing w:line="240" w:lineRule="auto"/>
        <w:ind w:left="0" w:leftChars="0" w:hanging="420" w:hangingChars="2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（３）　「地域猫活動」とは、地域に住む住民の十分な理解の下、飼い主のいない猫に不妊去勢手術を行い、給餌・給水、給餌場・給水場及びトイレの設置、清掃等衛生管理、猫の遺棄対策等を実施することで、人と動物の調和のとれた共生社会を目指す一連の活動をいう。</w:t>
      </w:r>
    </w:p>
    <w:p>
      <w:pPr>
        <w:pStyle w:val="0"/>
        <w:spacing w:line="240" w:lineRule="auto"/>
        <w:ind w:left="0" w:leftChars="0" w:hanging="420" w:hangingChars="2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（４）　「地域猫活動団体」とは、高知県内（高知市を除く）の地域猫活動が行われる地域の町内会、地区会等の地域自治組織又はそれらの連合、集落活動センター等の地域運営組織又は地域猫活動が行われる地域の居住者を代表とする３人以上で構成された団体であって、地域猫活動を行う団体をいう。ただし、市町村が観光地等の居住区域外での活動を認める場合は、当該地域外の住民で構成された団体でも差し支えない。</w:t>
      </w:r>
    </w:p>
    <w:p>
      <w:pPr>
        <w:pStyle w:val="0"/>
        <w:spacing w:line="240" w:lineRule="auto"/>
        <w:ind w:left="0" w:leftChars="0" w:right="0" w:rightChars="0" w:hanging="420" w:hangingChars="200"/>
        <w:jc w:val="lef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（５）　「ＴＮＲ活動」とは、補助事業者の住所地の市町村の区域内に生息する飼い主のいない猫を捕獲し、不妊去勢手術を行い、元の場所に戻す活動をいう。この要綱においては、当該猫の糞尿の清掃その他周辺環境の美化に取り組む活動を含む。</w:t>
      </w:r>
    </w:p>
    <w:p>
      <w:pPr>
        <w:pStyle w:val="0"/>
        <w:spacing w:line="240" w:lineRule="auto"/>
        <w:ind w:leftChars="0" w:firstLineChars="0"/>
        <w:rPr>
          <w:rFonts w:hint="eastAsia" w:ascii="ＭＳ 明朝" w:hAnsi="ＭＳ 明朝" w:eastAsia="ＭＳ 明朝"/>
          <w:color w:val="000000" w:themeColor="text1"/>
          <w:sz w:val="21"/>
        </w:rPr>
      </w:pPr>
    </w:p>
    <w:p>
      <w:pPr>
        <w:pStyle w:val="0"/>
        <w:spacing w:line="240" w:lineRule="auto"/>
        <w:ind w:leftChars="0" w:firstLineChars="0"/>
        <w:rPr>
          <w:rFonts w:hint="eastAsia" w:ascii="ＭＳ 明朝" w:hAnsi="ＭＳ 明朝" w:eastAsia="ＭＳ 明朝"/>
          <w:color w:val="000000" w:themeColor="text1"/>
          <w:sz w:val="21"/>
        </w:rPr>
      </w:pPr>
    </w:p>
    <w:p>
      <w:pPr>
        <w:pStyle w:val="0"/>
        <w:spacing w:line="240" w:lineRule="auto"/>
        <w:ind w:leftChars="0" w:firstLineChars="0"/>
        <w:rPr>
          <w:rFonts w:hint="eastAsia" w:ascii="ＭＳ 明朝" w:hAnsi="ＭＳ 明朝" w:eastAsia="ＭＳ 明朝"/>
          <w:color w:val="000000" w:themeColor="text1"/>
          <w:sz w:val="21"/>
        </w:rPr>
      </w:pPr>
    </w:p>
    <w:p>
      <w:pPr>
        <w:pStyle w:val="0"/>
        <w:spacing w:line="240" w:lineRule="auto"/>
        <w:ind w:leftChars="0" w:hanging="420" w:hangingChars="2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highlight w:val="none"/>
        </w:rPr>
        <w:t>（６）　「多頭飼育問題」とは、</w:t>
      </w:r>
      <w:r>
        <w:rPr>
          <w:rFonts w:hint="eastAsia" w:ascii="ＭＳ 明朝" w:hAnsi="ＭＳ 明朝" w:eastAsia="ＭＳ 明朝"/>
          <w:color w:val="000000" w:themeColor="text1"/>
          <w:sz w:val="21"/>
        </w:rPr>
        <w:t>多数の猫を飼育しているなかで、適切な飼育管理ができないことにより、「飼い主の生活状況の悪化」、「猫の状態の悪化」、「周辺の生活環境の悪化」の３つの影響のいずれか又は複数が生じている状況をいう。</w:t>
      </w:r>
    </w:p>
    <w:p>
      <w:pPr>
        <w:pStyle w:val="0"/>
        <w:spacing w:line="240" w:lineRule="auto"/>
        <w:ind w:left="0" w:leftChars="0" w:hanging="210" w:hangingChars="100"/>
        <w:rPr>
          <w:rFonts w:hint="eastAsia" w:ascii="ＭＳ 明朝" w:hAnsi="ＭＳ 明朝" w:eastAsia="ＭＳ 明朝"/>
          <w:color w:val="000000" w:themeColor="text1"/>
          <w:sz w:val="21"/>
        </w:rPr>
      </w:pPr>
    </w:p>
    <w:p>
      <w:pPr>
        <w:pStyle w:val="0"/>
        <w:spacing w:line="240" w:lineRule="auto"/>
        <w:ind w:left="0" w:leftChars="0" w:hanging="210" w:hanging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（補助事業者、事業実施主体、補助対象経費、補助率及び補助限度額）</w:t>
      </w:r>
    </w:p>
    <w:p>
      <w:pPr>
        <w:pStyle w:val="0"/>
        <w:spacing w:line="240" w:lineRule="auto"/>
        <w:ind w:left="0" w:leftChars="0" w:hanging="210" w:hanging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第４条　第２条に規定する補助対象事業（以下「補助事業」という。）に係る補助事業者、事業実施主体、補助対象経費、補助率及び補助限度額は、別表第１に定めるとおりとする。ただし、算出された交付額に</w:t>
      </w:r>
      <w:r>
        <w:rPr>
          <w:rFonts w:hint="eastAsia" w:ascii="ＭＳ 明朝" w:hAnsi="ＭＳ 明朝" w:eastAsia="ＭＳ 明朝"/>
          <w:color w:val="000000" w:themeColor="text1"/>
          <w:sz w:val="21"/>
        </w:rPr>
        <w:t>1,000</w:t>
      </w:r>
      <w:r>
        <w:rPr>
          <w:rFonts w:hint="eastAsia" w:ascii="ＭＳ 明朝" w:hAnsi="ＭＳ 明朝" w:eastAsia="ＭＳ 明朝"/>
          <w:color w:val="000000" w:themeColor="text1"/>
          <w:sz w:val="21"/>
        </w:rPr>
        <w:t>円未満の端数が生じた場合は、これを切り捨てるものとする。</w:t>
      </w:r>
    </w:p>
    <w:p>
      <w:pPr>
        <w:pStyle w:val="0"/>
        <w:spacing w:line="240" w:lineRule="auto"/>
        <w:ind w:left="0" w:leftChars="0" w:hanging="210" w:hangingChars="100"/>
        <w:rPr>
          <w:rFonts w:hint="eastAsia" w:ascii="ＭＳ 明朝" w:hAnsi="ＭＳ 明朝" w:eastAsia="ＭＳ 明朝"/>
          <w:color w:val="000000" w:themeColor="text1"/>
          <w:sz w:val="21"/>
        </w:rPr>
      </w:pPr>
    </w:p>
    <w:p>
      <w:pPr>
        <w:pStyle w:val="0"/>
        <w:spacing w:line="240" w:lineRule="auto"/>
        <w:ind w:left="0" w:leftChars="0" w:hanging="210" w:hanging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（補助金の交付の申請等）</w:t>
      </w:r>
    </w:p>
    <w:p>
      <w:pPr>
        <w:pStyle w:val="0"/>
        <w:spacing w:line="240" w:lineRule="auto"/>
        <w:ind w:left="0" w:leftChars="0" w:hanging="210" w:hangingChars="10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rPr>
        <w:t>第５条　補助事業者は、補助金の交付を受けようとするときは、別記第１－１号様式又は第１－２号様式による補助金交付申請書（以下「申請書」という。）に関係書類を添えて、知事が別に定める日までに知事に提</w:t>
      </w:r>
      <w:r>
        <w:rPr>
          <w:rFonts w:hint="eastAsia" w:ascii="ＭＳ 明朝" w:hAnsi="ＭＳ 明朝" w:eastAsia="ＭＳ 明朝"/>
          <w:color w:val="000000" w:themeColor="text1"/>
          <w:sz w:val="21"/>
          <w:highlight w:val="none"/>
        </w:rPr>
        <w:t>出しなければならない。</w:t>
      </w:r>
    </w:p>
    <w:p>
      <w:pPr>
        <w:pStyle w:val="0"/>
        <w:spacing w:line="240" w:lineRule="auto"/>
        <w:ind w:left="210" w:hanging="210" w:hangingChars="100"/>
        <w:rPr>
          <w:rFonts w:hint="eastAsia" w:ascii="ＭＳ 明朝" w:hAnsi="ＭＳ 明朝" w:eastAsia="ＭＳ 明朝"/>
          <w:color w:val="000000" w:themeColor="text1"/>
          <w:sz w:val="21"/>
        </w:rPr>
      </w:pPr>
    </w:p>
    <w:p>
      <w:pPr>
        <w:pStyle w:val="0"/>
        <w:spacing w:line="24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（補助金の交付の決定及び通知）</w:t>
      </w:r>
    </w:p>
    <w:p>
      <w:pPr>
        <w:pStyle w:val="0"/>
        <w:spacing w:line="240" w:lineRule="auto"/>
        <w:ind w:left="210" w:hanging="210" w:hanging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第６条　知事は、前条の申請書を受理したときは、その内容を審査し、補助金を交付するべきものと認めたときは速やかに交付決定を行い、別記第２－１号様式又は第２－２号様式による交付決定通知書により通知するものとする。</w:t>
      </w:r>
    </w:p>
    <w:p>
      <w:pPr>
        <w:pStyle w:val="0"/>
        <w:spacing w:line="240" w:lineRule="auto"/>
        <w:ind w:left="210" w:hanging="210" w:hangingChars="100"/>
        <w:rPr>
          <w:rFonts w:hint="eastAsia" w:ascii="ＭＳ 明朝" w:hAnsi="ＭＳ 明朝" w:eastAsia="ＭＳ 明朝"/>
          <w:color w:val="000000" w:themeColor="text1"/>
          <w:sz w:val="21"/>
        </w:rPr>
      </w:pPr>
    </w:p>
    <w:p>
      <w:pPr>
        <w:pStyle w:val="0"/>
        <w:spacing w:line="240" w:lineRule="auto"/>
        <w:ind w:left="0" w:leftChars="0" w:firstLine="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（補助金の交付の条件）</w:t>
      </w:r>
    </w:p>
    <w:p>
      <w:pPr>
        <w:pStyle w:val="0"/>
        <w:spacing w:line="240" w:lineRule="auto"/>
        <w:ind w:left="0" w:leftChars="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第７条　補助金の交付の目的を達成するため、補助事業者は、次に掲げる事項を遵守しなければならない。</w:t>
      </w:r>
    </w:p>
    <w:p>
      <w:pPr>
        <w:pStyle w:val="0"/>
        <w:spacing w:line="240" w:lineRule="auto"/>
        <w:ind w:left="0" w:leftChars="0" w:hanging="420" w:hangingChars="200"/>
        <w:rPr>
          <w:rFonts w:hint="eastAsia" w:ascii="ＭＳ 明朝" w:hAnsi="ＭＳ 明朝" w:eastAsia="ＭＳ 明朝"/>
          <w:color w:val="000000" w:themeColor="text1"/>
        </w:rPr>
      </w:pPr>
      <w:r>
        <w:rPr>
          <w:rFonts w:hint="eastAsia" w:ascii="ＭＳ 明朝" w:hAnsi="ＭＳ 明朝" w:eastAsia="ＭＳ 明朝"/>
          <w:color w:val="000000" w:themeColor="text1"/>
        </w:rPr>
        <w:t>（１）　補助事業の内容等を変更しようとする場合は、事</w:t>
      </w:r>
      <w:r>
        <w:rPr>
          <w:rFonts w:hint="eastAsia" w:ascii="ＭＳ 明朝" w:hAnsi="ＭＳ 明朝" w:eastAsia="ＭＳ 明朝"/>
          <w:color w:val="000000" w:themeColor="text1"/>
          <w:highlight w:val="none"/>
        </w:rPr>
        <w:t>前に別記第３－１号様式又は第３－２号様式に</w:t>
      </w:r>
      <w:r>
        <w:rPr>
          <w:rFonts w:hint="eastAsia" w:ascii="ＭＳ 明朝" w:hAnsi="ＭＳ 明朝" w:eastAsia="ＭＳ 明朝"/>
          <w:color w:val="000000" w:themeColor="text1"/>
        </w:rPr>
        <w:t>よる補助金変更申請書を提出して知事の承認を受けなければならないこと。ただし、軽微な変更（補助金の交付の決定額の</w:t>
      </w:r>
      <w:r>
        <w:rPr>
          <w:rFonts w:hint="eastAsia" w:ascii="ＭＳ 明朝" w:hAnsi="ＭＳ 明朝" w:eastAsia="ＭＳ 明朝"/>
          <w:color w:val="000000" w:themeColor="text1"/>
        </w:rPr>
        <w:t>20</w:t>
      </w:r>
      <w:r>
        <w:rPr>
          <w:rFonts w:hint="eastAsia" w:ascii="ＭＳ 明朝" w:hAnsi="ＭＳ 明朝" w:eastAsia="ＭＳ 明朝"/>
          <w:color w:val="000000" w:themeColor="text1"/>
        </w:rPr>
        <w:t>パーセント以内の減額変更をしようとする場合をいう。）をしようとする場合は、この限りでない。</w:t>
      </w:r>
    </w:p>
    <w:p>
      <w:pPr>
        <w:pStyle w:val="0"/>
        <w:autoSpaceDE w:val="0"/>
        <w:autoSpaceDN w:val="0"/>
        <w:spacing w:line="240" w:lineRule="auto"/>
        <w:ind w:left="0" w:leftChars="0" w:hanging="420" w:hangingChars="20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（２）　</w:t>
      </w:r>
      <w:r>
        <w:rPr>
          <w:rFonts w:hint="eastAsia" w:ascii="ＭＳ 明朝" w:hAnsi="ＭＳ 明朝" w:eastAsia="ＭＳ 明朝"/>
          <w:color w:val="000000" w:themeColor="text1"/>
          <w:kern w:val="0"/>
          <w:sz w:val="21"/>
          <w:shd w:val="clear" w:color="auto" w:fill="auto"/>
        </w:rPr>
        <w:t>補助事業が予定の期間内に完了しない場合又は補助事業の遂行が困難となった場合は、速やかに知事に報告し、その指示を受けなければならないこと。</w:t>
      </w:r>
    </w:p>
    <w:p>
      <w:pPr>
        <w:pStyle w:val="0"/>
        <w:autoSpaceDE w:val="0"/>
        <w:autoSpaceDN w:val="0"/>
        <w:spacing w:line="240" w:lineRule="auto"/>
        <w:ind w:left="422" w:leftChars="1" w:hanging="420" w:hangingChars="200"/>
        <w:rPr>
          <w:rFonts w:hint="eastAsia" w:ascii="ＭＳ 明朝" w:hAnsi="ＭＳ 明朝" w:eastAsia="ＭＳ 明朝"/>
          <w:color w:val="000000" w:themeColor="text1"/>
        </w:rPr>
      </w:pPr>
      <w:r>
        <w:rPr>
          <w:rFonts w:hint="eastAsia" w:ascii="ＭＳ 明朝" w:hAnsi="ＭＳ 明朝" w:eastAsia="ＭＳ 明朝"/>
          <w:color w:val="000000" w:themeColor="text1"/>
          <w:kern w:val="0"/>
          <w:sz w:val="21"/>
          <w:shd w:val="clear" w:color="auto" w:fill="auto"/>
        </w:rPr>
        <w:t>（３）　</w:t>
      </w:r>
      <w:r>
        <w:rPr>
          <w:rFonts w:hint="eastAsia" w:ascii="ＭＳ 明朝" w:hAnsi="ＭＳ 明朝" w:eastAsia="ＭＳ 明朝"/>
          <w:color w:val="000000" w:themeColor="text1"/>
        </w:rPr>
        <w:t>補助事業に係る予算及び決算との関係を明らかにした調書及び関係書類を整理し、かつ、調書及び関係書類を補助金の額の確定の日（事業の中止又は廃止の承認を受けた場合には、その承認を受けた日）の属する年度の終了後５年間保管しておかなければならないこと。</w:t>
      </w:r>
    </w:p>
    <w:p>
      <w:pPr>
        <w:pStyle w:val="0"/>
        <w:autoSpaceDE w:val="0"/>
        <w:autoSpaceDN w:val="0"/>
        <w:spacing w:line="240" w:lineRule="auto"/>
        <w:ind w:left="212" w:leftChars="1"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（４）　対象経費を重複して他の補助金等の交付を受けてはならないこと。</w:t>
      </w:r>
    </w:p>
    <w:p>
      <w:pPr>
        <w:pStyle w:val="0"/>
        <w:autoSpaceDE w:val="0"/>
        <w:autoSpaceDN w:val="0"/>
        <w:spacing w:line="240" w:lineRule="auto"/>
        <w:ind w:left="422" w:leftChars="1" w:hanging="420" w:hangingChars="20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rPr>
        <w:t>（５）　補助事業の実施に当たっては、別表第２に掲げるいずれかに該当すると認められるものを契約の相手方としない等暴力団等の排除に係る県の取扱いに準じて行わなければならない</w:t>
      </w:r>
      <w:r>
        <w:rPr>
          <w:rFonts w:hint="eastAsia" w:ascii="ＭＳ 明朝" w:hAnsi="ＭＳ 明朝" w:eastAsia="ＭＳ 明朝"/>
          <w:color w:val="000000" w:themeColor="text1"/>
          <w:highlight w:val="none"/>
        </w:rPr>
        <w:t>こと。</w:t>
      </w:r>
    </w:p>
    <w:p>
      <w:pPr>
        <w:pStyle w:val="0"/>
        <w:spacing w:line="240" w:lineRule="auto"/>
        <w:ind w:left="0" w:leftChars="0" w:hangingChars="200" w:firstLine="21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kern w:val="0"/>
          <w:sz w:val="21"/>
          <w:highlight w:val="none"/>
          <w:shd w:val="clear" w:color="auto" w:fill="auto"/>
        </w:rPr>
        <w:t>（６）　補助事業の実施に当たっては、助成先に県税の滞納がないことを確認しなければならないこと。</w:t>
      </w:r>
    </w:p>
    <w:p>
      <w:pPr>
        <w:pStyle w:val="0"/>
        <w:autoSpaceDE w:val="0"/>
        <w:autoSpaceDN w:val="0"/>
        <w:spacing w:line="240" w:lineRule="auto"/>
        <w:ind w:left="0" w:leftChars="0" w:hanging="420" w:hangingChars="200"/>
        <w:rPr>
          <w:rFonts w:hint="eastAsia" w:ascii="ＭＳ 明朝" w:hAnsi="ＭＳ 明朝" w:eastAsia="ＭＳ 明朝"/>
          <w:color w:val="000000" w:themeColor="text1"/>
          <w:sz w:val="21"/>
        </w:rPr>
      </w:pPr>
    </w:p>
    <w:p>
      <w:pPr>
        <w:pStyle w:val="0"/>
        <w:autoSpaceDE w:val="0"/>
        <w:autoSpaceDN w:val="0"/>
        <w:spacing w:line="240" w:lineRule="auto"/>
        <w:ind w:left="0" w:leftChars="0" w:hanging="420" w:hangingChars="200"/>
        <w:rPr>
          <w:rFonts w:hint="eastAsia" w:ascii="ＭＳ 明朝" w:hAnsi="ＭＳ 明朝" w:eastAsia="ＭＳ 明朝"/>
          <w:color w:val="000000" w:themeColor="text1"/>
          <w:sz w:val="21"/>
        </w:rPr>
      </w:pPr>
    </w:p>
    <w:p>
      <w:pPr>
        <w:pStyle w:val="0"/>
        <w:spacing w:line="24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（実績報告）</w:t>
      </w:r>
    </w:p>
    <w:p>
      <w:pPr>
        <w:pStyle w:val="0"/>
        <w:spacing w:line="240" w:lineRule="auto"/>
        <w:ind w:left="0" w:leftChars="0" w:hanging="210" w:hangingChars="10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rPr>
        <w:t>第８条　補助事業者は、補助事</w:t>
      </w:r>
      <w:r>
        <w:rPr>
          <w:rFonts w:hint="eastAsia" w:ascii="ＭＳ 明朝" w:hAnsi="ＭＳ 明朝" w:eastAsia="ＭＳ 明朝"/>
          <w:color w:val="000000" w:themeColor="text1"/>
          <w:sz w:val="21"/>
          <w:highlight w:val="none"/>
        </w:rPr>
        <w:t>業の完了の日から起算して</w:t>
      </w:r>
      <w:r>
        <w:rPr>
          <w:rFonts w:hint="eastAsia" w:ascii="ＭＳ 明朝" w:hAnsi="ＭＳ 明朝" w:eastAsia="ＭＳ 明朝"/>
          <w:color w:val="000000" w:themeColor="text1"/>
          <w:sz w:val="21"/>
          <w:highlight w:val="none"/>
        </w:rPr>
        <w:t>30</w:t>
      </w:r>
      <w:r>
        <w:rPr>
          <w:rFonts w:hint="eastAsia" w:ascii="ＭＳ 明朝" w:hAnsi="ＭＳ 明朝" w:eastAsia="ＭＳ 明朝"/>
          <w:color w:val="000000" w:themeColor="text1"/>
          <w:sz w:val="21"/>
          <w:highlight w:val="none"/>
        </w:rPr>
        <w:t>日を経過した日又は令和９年３月</w:t>
      </w:r>
      <w:r>
        <w:rPr>
          <w:rFonts w:hint="eastAsia" w:ascii="ＭＳ 明朝" w:hAnsi="ＭＳ 明朝" w:eastAsia="ＭＳ 明朝"/>
          <w:color w:val="000000" w:themeColor="text1"/>
          <w:sz w:val="21"/>
          <w:highlight w:val="none"/>
        </w:rPr>
        <w:t>31</w:t>
      </w:r>
      <w:r>
        <w:rPr>
          <w:rFonts w:hint="eastAsia" w:ascii="ＭＳ 明朝" w:hAnsi="ＭＳ 明朝" w:eastAsia="ＭＳ 明朝"/>
          <w:color w:val="000000" w:themeColor="text1"/>
          <w:sz w:val="21"/>
          <w:highlight w:val="none"/>
        </w:rPr>
        <w:t>日のいずれか早い日までに、別記第４－１号様式又は第４－２号様式による実績報告書を知事に提出しなければならない。</w:t>
      </w:r>
    </w:p>
    <w:p>
      <w:pPr>
        <w:pStyle w:val="0"/>
        <w:spacing w:line="240" w:lineRule="auto"/>
        <w:ind w:left="210" w:hanging="210" w:hangingChars="100"/>
        <w:rPr>
          <w:rFonts w:hint="eastAsia" w:ascii="ＭＳ 明朝" w:hAnsi="ＭＳ 明朝" w:eastAsia="ＭＳ 明朝"/>
          <w:color w:val="000000" w:themeColor="text1"/>
          <w:sz w:val="21"/>
          <w:highlight w:val="none"/>
        </w:rPr>
      </w:pPr>
      <w:bookmarkStart w:id="0" w:name="_GoBack"/>
      <w:bookmarkEnd w:id="0"/>
    </w:p>
    <w:p>
      <w:pPr>
        <w:pStyle w:val="0"/>
        <w:spacing w:line="240" w:lineRule="auto"/>
        <w:ind w:left="0" w:leftChars="0" w:firstLine="0" w:firstLineChars="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（補助金の額の確定）</w:t>
      </w:r>
    </w:p>
    <w:p>
      <w:pPr>
        <w:pStyle w:val="0"/>
        <w:spacing w:line="240" w:lineRule="auto"/>
        <w:ind w:leftChars="0" w:hanging="210" w:hangingChars="10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第９条　知事は、前条に規定する実績報告書の提出を受けたときは、その内容を審査し、適当と認めたときは、補助金の額を確定するものとする。</w:t>
      </w:r>
    </w:p>
    <w:p>
      <w:pPr>
        <w:pStyle w:val="0"/>
        <w:spacing w:line="240" w:lineRule="auto"/>
        <w:ind w:leftChars="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highlight w:val="none"/>
        </w:rPr>
        <w:t>２　前項により補助金の額を確定したもののうち、前条に規定する実績報告書に対しては、別記第５－１号様式又は第５－２号様式による確定通知書により、当該</w:t>
      </w:r>
      <w:r>
        <w:rPr>
          <w:rFonts w:hint="eastAsia" w:ascii="ＭＳ 明朝" w:hAnsi="ＭＳ 明朝" w:eastAsia="ＭＳ 明朝"/>
          <w:color w:val="000000" w:themeColor="text1"/>
        </w:rPr>
        <w:t>補助事業者に通知するものとする。</w:t>
      </w:r>
    </w:p>
    <w:p>
      <w:pPr>
        <w:pStyle w:val="0"/>
        <w:spacing w:line="240" w:lineRule="auto"/>
        <w:ind w:left="0" w:leftChars="0" w:hanging="210" w:hangingChars="100"/>
        <w:rPr>
          <w:rFonts w:hint="eastAsia" w:ascii="ＭＳ 明朝" w:hAnsi="ＭＳ 明朝" w:eastAsia="ＭＳ 明朝"/>
          <w:color w:val="000000" w:themeColor="text1"/>
        </w:rPr>
      </w:pPr>
    </w:p>
    <w:p>
      <w:pPr>
        <w:pStyle w:val="0"/>
        <w:spacing w:line="240" w:lineRule="auto"/>
        <w:ind w:left="0" w:leftChars="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（補助金の精算払）</w:t>
      </w:r>
    </w:p>
    <w:p>
      <w:pPr>
        <w:pStyle w:val="0"/>
        <w:spacing w:line="240" w:lineRule="auto"/>
        <w:ind w:left="0" w:leftChars="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条　知事は、前条の規定により補助金の額の確定をしたときは、確定した額を当該補助事業者に精算払するものとする。</w:t>
      </w:r>
    </w:p>
    <w:p>
      <w:pPr>
        <w:pStyle w:val="0"/>
        <w:spacing w:line="240" w:lineRule="auto"/>
        <w:ind w:left="0" w:leftChars="0" w:hanging="210" w:hangingChars="100"/>
        <w:rPr>
          <w:rFonts w:hint="eastAsia" w:ascii="ＭＳ 明朝" w:hAnsi="ＭＳ 明朝" w:eastAsia="ＭＳ 明朝"/>
          <w:color w:val="000000" w:themeColor="text1"/>
        </w:rPr>
      </w:pPr>
    </w:p>
    <w:p>
      <w:pPr>
        <w:pStyle w:val="0"/>
        <w:spacing w:line="24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（報告及び調査）</w:t>
      </w:r>
    </w:p>
    <w:p>
      <w:pPr>
        <w:pStyle w:val="0"/>
        <w:spacing w:line="240" w:lineRule="auto"/>
        <w:ind w:left="210" w:hanging="210" w:hangingChars="100"/>
        <w:rPr>
          <w:rFonts w:hint="eastAsia" w:ascii="ＭＳ 明朝" w:hAnsi="ＭＳ 明朝" w:eastAsia="ＭＳ 明朝"/>
          <w:color w:val="000000" w:themeColor="text1"/>
          <w:kern w:val="0"/>
          <w:sz w:val="21"/>
          <w:shd w:val="clear" w:color="auto" w:fill="auto"/>
        </w:rPr>
      </w:pPr>
      <w:r>
        <w:rPr>
          <w:rFonts w:hint="eastAsia" w:ascii="ＭＳ 明朝" w:hAnsi="ＭＳ 明朝" w:eastAsia="ＭＳ 明朝"/>
          <w:color w:val="000000" w:themeColor="text1"/>
          <w:sz w:val="21"/>
        </w:rPr>
        <w:t>第</w:t>
      </w:r>
      <w:r>
        <w:rPr>
          <w:rFonts w:hint="eastAsia" w:ascii="ＭＳ 明朝" w:hAnsi="ＭＳ 明朝" w:eastAsia="ＭＳ 明朝"/>
          <w:color w:val="000000" w:themeColor="text1"/>
          <w:sz w:val="21"/>
        </w:rPr>
        <w:t>11</w:t>
      </w:r>
      <w:r>
        <w:rPr>
          <w:rFonts w:hint="eastAsia" w:ascii="ＭＳ 明朝" w:hAnsi="ＭＳ 明朝" w:eastAsia="ＭＳ 明朝"/>
          <w:color w:val="000000" w:themeColor="text1"/>
          <w:sz w:val="21"/>
        </w:rPr>
        <w:t>条　知事は、必要があると認めるときは、補助事業者に対し、補助事業の状況について報告を求め、又は必要な調査を行うことができる。</w:t>
      </w:r>
    </w:p>
    <w:p>
      <w:pPr>
        <w:pStyle w:val="0"/>
        <w:autoSpaceDE w:val="0"/>
        <w:autoSpaceDN w:val="0"/>
        <w:spacing w:line="240" w:lineRule="auto"/>
        <w:ind w:left="0" w:leftChars="0" w:hanging="440" w:hangingChars="200"/>
        <w:rPr>
          <w:rFonts w:hint="eastAsia" w:ascii="ＭＳ 明朝" w:hAnsi="ＭＳ 明朝" w:eastAsia="ＭＳ 明朝"/>
          <w:color w:val="000000" w:themeColor="text1"/>
          <w:kern w:val="0"/>
          <w:sz w:val="21"/>
          <w:shd w:val="clear" w:color="auto" w:fill="auto"/>
        </w:rPr>
      </w:pPr>
    </w:p>
    <w:p>
      <w:pPr>
        <w:pStyle w:val="0"/>
        <w:autoSpaceDE w:val="0"/>
        <w:autoSpaceDN w:val="0"/>
        <w:spacing w:line="240" w:lineRule="auto"/>
        <w:ind w:left="0" w:leftChars="0" w:hanging="440" w:hangingChars="200"/>
        <w:rPr>
          <w:rFonts w:hint="eastAsia" w:ascii="ＭＳ 明朝" w:hAnsi="ＭＳ 明朝" w:eastAsia="ＭＳ 明朝"/>
          <w:color w:val="000000" w:themeColor="text1"/>
          <w:kern w:val="0"/>
          <w:sz w:val="21"/>
          <w:shd w:val="clear" w:color="auto" w:fill="auto"/>
        </w:rPr>
      </w:pPr>
      <w:r>
        <w:rPr>
          <w:rFonts w:hint="eastAsia" w:ascii="ＭＳ 明朝" w:hAnsi="ＭＳ 明朝" w:eastAsia="ＭＳ 明朝"/>
          <w:color w:val="000000" w:themeColor="text1"/>
          <w:kern w:val="0"/>
          <w:sz w:val="21"/>
          <w:shd w:val="clear" w:color="auto" w:fill="auto"/>
        </w:rPr>
        <w:t>（補助金の交付の決定の取消し等）</w:t>
      </w:r>
    </w:p>
    <w:p>
      <w:pPr>
        <w:pStyle w:val="0"/>
        <w:autoSpaceDE w:val="0"/>
        <w:autoSpaceDN w:val="0"/>
        <w:spacing w:line="240" w:lineRule="auto"/>
        <w:ind w:leftChars="0" w:hanging="206" w:hangingChars="98"/>
        <w:rPr>
          <w:rFonts w:hint="eastAsia" w:ascii="ＭＳ 明朝" w:hAnsi="ＭＳ 明朝" w:eastAsia="ＭＳ 明朝"/>
          <w:color w:val="000000" w:themeColor="text1"/>
          <w:kern w:val="0"/>
          <w:sz w:val="21"/>
          <w:shd w:val="clear" w:color="auto" w:fill="auto"/>
        </w:rPr>
      </w:pPr>
      <w:r>
        <w:rPr>
          <w:rFonts w:hint="eastAsia" w:ascii="ＭＳ 明朝" w:hAnsi="ＭＳ 明朝" w:eastAsia="ＭＳ 明朝"/>
          <w:color w:val="000000" w:themeColor="text1"/>
          <w:kern w:val="0"/>
          <w:sz w:val="21"/>
          <w:shd w:val="clear" w:color="auto" w:fill="auto"/>
        </w:rPr>
        <w:t>第</w:t>
      </w:r>
      <w:r>
        <w:rPr>
          <w:rFonts w:hint="eastAsia" w:ascii="ＭＳ 明朝" w:hAnsi="ＭＳ 明朝" w:eastAsia="ＭＳ 明朝"/>
          <w:color w:val="000000" w:themeColor="text1"/>
          <w:kern w:val="0"/>
          <w:sz w:val="21"/>
          <w:shd w:val="clear" w:color="auto" w:fill="auto"/>
        </w:rPr>
        <w:t>12</w:t>
      </w:r>
      <w:r>
        <w:rPr>
          <w:rFonts w:hint="eastAsia" w:ascii="ＭＳ 明朝" w:hAnsi="ＭＳ 明朝" w:eastAsia="ＭＳ 明朝"/>
          <w:color w:val="000000" w:themeColor="text1"/>
          <w:kern w:val="0"/>
          <w:sz w:val="21"/>
          <w:shd w:val="clear" w:color="auto" w:fill="auto"/>
        </w:rPr>
        <w:t>条　知事は、次の各号のいずれかに該当すると認めたときは、第６条の交付の決定の全部又は一部を取消し、若しくは既に交付した補助金の全部又は一部の返還を命ずることができる。</w:t>
      </w:r>
    </w:p>
    <w:p>
      <w:pPr>
        <w:pStyle w:val="0"/>
        <w:autoSpaceDE w:val="0"/>
        <w:autoSpaceDN w:val="0"/>
        <w:spacing w:line="240" w:lineRule="auto"/>
        <w:ind w:left="0" w:leftChars="0" w:hanging="420" w:hangingChars="200"/>
        <w:rPr>
          <w:rFonts w:hint="eastAsia" w:ascii="ＭＳ 明朝" w:hAnsi="ＭＳ 明朝" w:eastAsia="ＭＳ 明朝"/>
          <w:color w:val="000000" w:themeColor="text1"/>
          <w:kern w:val="0"/>
          <w:sz w:val="21"/>
          <w:shd w:val="clear" w:color="auto" w:fill="auto"/>
        </w:rPr>
      </w:pPr>
      <w:r>
        <w:rPr>
          <w:rFonts w:hint="eastAsia" w:ascii="ＭＳ 明朝" w:hAnsi="ＭＳ 明朝" w:eastAsia="ＭＳ 明朝"/>
          <w:color w:val="000000" w:themeColor="text1"/>
          <w:kern w:val="0"/>
          <w:sz w:val="21"/>
          <w:shd w:val="clear" w:color="auto" w:fill="auto"/>
        </w:rPr>
        <w:t>（１）　補助事業者がこの要綱の規定に違反し、又は補助事業に関し不正の行為を行ったとき。</w:t>
      </w:r>
    </w:p>
    <w:p>
      <w:pPr>
        <w:pStyle w:val="0"/>
        <w:autoSpaceDE w:val="0"/>
        <w:autoSpaceDN w:val="0"/>
        <w:spacing w:line="240" w:lineRule="auto"/>
        <w:ind w:left="0" w:leftChars="0" w:hanging="420" w:hangingChars="200"/>
        <w:rPr>
          <w:rFonts w:hint="eastAsia" w:ascii="ＭＳ 明朝" w:hAnsi="ＭＳ 明朝" w:eastAsia="ＭＳ 明朝"/>
          <w:color w:val="000000" w:themeColor="text1"/>
          <w:kern w:val="0"/>
          <w:sz w:val="21"/>
          <w:shd w:val="clear" w:color="auto" w:fill="auto"/>
        </w:rPr>
      </w:pPr>
      <w:r>
        <w:rPr>
          <w:rFonts w:hint="eastAsia" w:ascii="ＭＳ 明朝" w:hAnsi="ＭＳ 明朝" w:eastAsia="ＭＳ 明朝"/>
          <w:color w:val="000000" w:themeColor="text1"/>
          <w:kern w:val="0"/>
          <w:sz w:val="21"/>
          <w:shd w:val="clear" w:color="auto" w:fill="auto"/>
        </w:rPr>
        <w:t>（２）　補助事業者が虚偽又は不正の申請により、補助金の交付を受けたとき。</w:t>
      </w:r>
    </w:p>
    <w:p>
      <w:pPr>
        <w:pStyle w:val="0"/>
        <w:autoSpaceDE w:val="0"/>
        <w:autoSpaceDN w:val="0"/>
        <w:spacing w:line="240" w:lineRule="auto"/>
        <w:ind w:left="0" w:leftChars="0" w:hanging="420" w:hangingChars="200"/>
        <w:rPr>
          <w:rFonts w:hint="eastAsia" w:ascii="ＭＳ 明朝" w:hAnsi="ＭＳ 明朝" w:eastAsia="ＭＳ 明朝"/>
          <w:color w:val="000000" w:themeColor="text1"/>
          <w:kern w:val="0"/>
          <w:sz w:val="21"/>
          <w:shd w:val="clear" w:color="auto" w:fill="auto"/>
        </w:rPr>
      </w:pPr>
      <w:r>
        <w:rPr>
          <w:rFonts w:hint="eastAsia" w:ascii="ＭＳ 明朝" w:hAnsi="ＭＳ 明朝" w:eastAsia="ＭＳ 明朝"/>
          <w:color w:val="000000" w:themeColor="text1"/>
          <w:kern w:val="0"/>
          <w:sz w:val="21"/>
          <w:shd w:val="clear" w:color="auto" w:fill="auto"/>
        </w:rPr>
        <w:t>（３）　補助事業者が補助金の交付の条件に違反したとき。</w:t>
      </w:r>
    </w:p>
    <w:p>
      <w:pPr>
        <w:pStyle w:val="0"/>
        <w:autoSpaceDE w:val="0"/>
        <w:autoSpaceDN w:val="0"/>
        <w:spacing w:line="240" w:lineRule="auto"/>
        <w:ind w:left="0" w:leftChars="0" w:hanging="420" w:hangingChars="200"/>
        <w:rPr>
          <w:rFonts w:hint="eastAsia" w:ascii="ＭＳ 明朝" w:hAnsi="ＭＳ 明朝" w:eastAsia="ＭＳ 明朝"/>
          <w:color w:val="000000" w:themeColor="text1"/>
          <w:kern w:val="0"/>
          <w:sz w:val="21"/>
          <w:shd w:val="clear" w:color="auto" w:fill="auto"/>
        </w:rPr>
      </w:pPr>
      <w:r>
        <w:rPr>
          <w:rFonts w:hint="eastAsia" w:ascii="ＭＳ 明朝" w:hAnsi="ＭＳ 明朝" w:eastAsia="ＭＳ 明朝"/>
          <w:color w:val="000000" w:themeColor="text1"/>
          <w:kern w:val="0"/>
          <w:sz w:val="21"/>
          <w:shd w:val="clear" w:color="auto" w:fill="auto"/>
        </w:rPr>
        <w:t>（４）　補助事業の実施が著しく不適当であると認められたとき。</w:t>
      </w:r>
    </w:p>
    <w:p>
      <w:pPr>
        <w:pStyle w:val="0"/>
        <w:spacing w:line="240" w:lineRule="auto"/>
        <w:ind w:left="210" w:hanging="210" w:hangingChars="100"/>
        <w:rPr>
          <w:rFonts w:hint="eastAsia" w:ascii="ＭＳ 明朝" w:hAnsi="ＭＳ 明朝" w:eastAsia="ＭＳ 明朝"/>
          <w:color w:val="000000" w:themeColor="text1"/>
          <w:kern w:val="0"/>
          <w:sz w:val="21"/>
          <w:shd w:val="clear" w:color="auto" w:fill="auto"/>
        </w:rPr>
      </w:pPr>
    </w:p>
    <w:p>
      <w:pPr>
        <w:pStyle w:val="0"/>
        <w:autoSpaceDE w:val="0"/>
        <w:autoSpaceDN w:val="0"/>
        <w:spacing w:line="240" w:lineRule="auto"/>
        <w:ind w:left="220" w:hanging="220" w:hangingChars="100"/>
        <w:rPr>
          <w:rFonts w:hint="eastAsia" w:ascii="ＭＳ 明朝" w:hAnsi="ＭＳ 明朝" w:eastAsia="ＭＳ 明朝"/>
          <w:color w:val="000000" w:themeColor="text1"/>
          <w:kern w:val="0"/>
          <w:sz w:val="21"/>
          <w:shd w:val="clear" w:color="auto" w:fill="auto"/>
        </w:rPr>
      </w:pPr>
      <w:r>
        <w:rPr>
          <w:rFonts w:hint="eastAsia" w:ascii="ＭＳ 明朝" w:hAnsi="ＭＳ 明朝" w:eastAsia="ＭＳ 明朝"/>
          <w:color w:val="000000" w:themeColor="text1"/>
          <w:kern w:val="0"/>
          <w:sz w:val="21"/>
          <w:shd w:val="clear" w:color="auto" w:fill="auto"/>
        </w:rPr>
        <w:t>（グリーン購入）</w:t>
      </w:r>
    </w:p>
    <w:p>
      <w:pPr>
        <w:pStyle w:val="0"/>
        <w:autoSpaceDE w:val="0"/>
        <w:autoSpaceDN w:val="0"/>
        <w:spacing w:line="240" w:lineRule="auto"/>
        <w:ind w:left="220" w:hanging="220" w:hangingChars="100"/>
        <w:rPr>
          <w:rFonts w:hint="eastAsia" w:ascii="ＭＳ 明朝" w:hAnsi="ＭＳ 明朝" w:eastAsia="ＭＳ 明朝"/>
          <w:color w:val="000000" w:themeColor="text1"/>
          <w:kern w:val="0"/>
          <w:sz w:val="21"/>
          <w:shd w:val="clear" w:color="auto" w:fill="auto"/>
        </w:rPr>
      </w:pPr>
      <w:r>
        <w:rPr>
          <w:rFonts w:hint="eastAsia" w:ascii="ＭＳ 明朝" w:hAnsi="ＭＳ 明朝" w:eastAsia="ＭＳ 明朝"/>
          <w:color w:val="000000" w:themeColor="text1"/>
          <w:kern w:val="0"/>
          <w:sz w:val="21"/>
          <w:shd w:val="clear" w:color="auto" w:fill="auto"/>
        </w:rPr>
        <w:t>第</w:t>
      </w:r>
      <w:r>
        <w:rPr>
          <w:rFonts w:hint="eastAsia" w:ascii="ＭＳ 明朝" w:hAnsi="ＭＳ 明朝" w:eastAsia="ＭＳ 明朝"/>
          <w:color w:val="000000" w:themeColor="text1"/>
          <w:kern w:val="0"/>
          <w:sz w:val="21"/>
          <w:shd w:val="clear" w:color="auto" w:fill="auto"/>
        </w:rPr>
        <w:t>13</w:t>
      </w:r>
      <w:r>
        <w:rPr>
          <w:rFonts w:hint="eastAsia" w:ascii="ＭＳ 明朝" w:hAnsi="ＭＳ 明朝" w:eastAsia="ＭＳ 明朝"/>
          <w:color w:val="000000" w:themeColor="text1"/>
          <w:kern w:val="0"/>
          <w:sz w:val="21"/>
          <w:shd w:val="clear" w:color="auto" w:fill="auto"/>
        </w:rPr>
        <w:t>条　補助事業者は、補助事業の実施に当たり物品等を調達する場合は、県が定める「高知県グリーン購入基本方針」に基づき、環境物品等の調達に努めるものとする。</w:t>
      </w:r>
    </w:p>
    <w:p>
      <w:pPr>
        <w:pStyle w:val="0"/>
        <w:autoSpaceDE w:val="0"/>
        <w:autoSpaceDN w:val="0"/>
        <w:spacing w:line="240" w:lineRule="auto"/>
        <w:ind w:left="220" w:hanging="220" w:hangingChars="100"/>
        <w:rPr>
          <w:rFonts w:hint="eastAsia" w:ascii="ＭＳ 明朝" w:hAnsi="ＭＳ 明朝" w:eastAsia="ＭＳ 明朝"/>
          <w:color w:val="000000" w:themeColor="text1"/>
          <w:kern w:val="0"/>
          <w:sz w:val="21"/>
          <w:shd w:val="clear" w:color="auto" w:fill="auto"/>
        </w:rPr>
      </w:pPr>
    </w:p>
    <w:p>
      <w:pPr>
        <w:pStyle w:val="0"/>
        <w:autoSpaceDE w:val="0"/>
        <w:autoSpaceDN w:val="0"/>
        <w:spacing w:line="240" w:lineRule="auto"/>
        <w:ind w:left="220" w:hanging="220" w:hangingChars="100"/>
        <w:rPr>
          <w:rFonts w:hint="eastAsia" w:ascii="ＭＳ 明朝" w:hAnsi="ＭＳ 明朝" w:eastAsia="ＭＳ 明朝"/>
          <w:color w:val="000000" w:themeColor="text1"/>
          <w:kern w:val="0"/>
          <w:sz w:val="21"/>
          <w:shd w:val="clear" w:color="auto" w:fill="auto"/>
        </w:rPr>
      </w:pPr>
      <w:r>
        <w:rPr>
          <w:rFonts w:hint="eastAsia" w:ascii="ＭＳ 明朝" w:hAnsi="ＭＳ 明朝" w:eastAsia="ＭＳ 明朝"/>
          <w:color w:val="000000" w:themeColor="text1"/>
          <w:kern w:val="0"/>
          <w:sz w:val="21"/>
          <w:shd w:val="clear" w:color="auto" w:fill="auto"/>
        </w:rPr>
        <w:t>（情報の開示）</w:t>
      </w:r>
    </w:p>
    <w:p>
      <w:pPr>
        <w:pStyle w:val="0"/>
        <w:autoSpaceDE w:val="0"/>
        <w:autoSpaceDN w:val="0"/>
        <w:spacing w:line="240" w:lineRule="auto"/>
        <w:ind w:left="220" w:hanging="220" w:hangingChars="100"/>
        <w:rPr>
          <w:rFonts w:hint="eastAsia" w:ascii="ＭＳ 明朝" w:hAnsi="ＭＳ 明朝" w:eastAsia="ＭＳ 明朝"/>
          <w:color w:val="000000" w:themeColor="text1"/>
          <w:sz w:val="21"/>
          <w:shd w:val="clear" w:color="auto" w:fill="auto"/>
        </w:rPr>
      </w:pPr>
      <w:r>
        <w:rPr>
          <w:rFonts w:hint="eastAsia" w:ascii="ＭＳ 明朝" w:hAnsi="ＭＳ 明朝" w:eastAsia="ＭＳ 明朝"/>
          <w:color w:val="000000" w:themeColor="text1"/>
          <w:kern w:val="0"/>
          <w:sz w:val="21"/>
          <w:shd w:val="clear" w:color="auto" w:fill="auto"/>
        </w:rPr>
        <w:t>第</w:t>
      </w:r>
      <w:r>
        <w:rPr>
          <w:rFonts w:hint="eastAsia" w:ascii="ＭＳ 明朝" w:hAnsi="ＭＳ 明朝" w:eastAsia="ＭＳ 明朝"/>
          <w:color w:val="000000" w:themeColor="text1"/>
          <w:kern w:val="0"/>
          <w:sz w:val="21"/>
          <w:shd w:val="clear" w:color="auto" w:fill="auto"/>
        </w:rPr>
        <w:t>14</w:t>
      </w:r>
      <w:r>
        <w:rPr>
          <w:rFonts w:hint="eastAsia" w:ascii="ＭＳ 明朝" w:hAnsi="ＭＳ 明朝" w:eastAsia="ＭＳ 明朝"/>
          <w:color w:val="000000" w:themeColor="text1"/>
          <w:kern w:val="0"/>
          <w:sz w:val="21"/>
          <w:shd w:val="clear" w:color="auto" w:fill="auto"/>
        </w:rPr>
        <w:t>条　補助事業又は補助事業者に関して、高知県情報公開条例（平成２年高知県条例第１号）に基づく開示請求があった場合は、同条例第６条第１項の規定による非開示項目以外の項目は、原則として開示する。</w:t>
      </w:r>
    </w:p>
    <w:p>
      <w:pPr>
        <w:pStyle w:val="0"/>
        <w:autoSpaceDE w:val="0"/>
        <w:autoSpaceDN w:val="0"/>
        <w:spacing w:line="240" w:lineRule="auto"/>
        <w:ind w:left="220" w:hanging="220" w:hangingChars="100"/>
        <w:rPr>
          <w:rFonts w:hint="eastAsia" w:ascii="ＭＳ 明朝" w:hAnsi="ＭＳ 明朝" w:eastAsia="ＭＳ 明朝"/>
          <w:color w:val="000000" w:themeColor="text1"/>
          <w:sz w:val="21"/>
          <w:shd w:val="clear" w:color="auto" w:fill="auto"/>
        </w:rPr>
      </w:pPr>
    </w:p>
    <w:p>
      <w:pPr>
        <w:pStyle w:val="0"/>
        <w:autoSpaceDE w:val="0"/>
        <w:autoSpaceDN w:val="0"/>
        <w:spacing w:line="240" w:lineRule="auto"/>
        <w:ind w:leftChars="0" w:firstLineChars="0"/>
        <w:rPr>
          <w:rFonts w:hint="eastAsia" w:ascii="ＭＳ 明朝" w:hAnsi="ＭＳ 明朝" w:eastAsia="ＭＳ 明朝"/>
          <w:color w:val="000000" w:themeColor="text1"/>
          <w:kern w:val="0"/>
          <w:sz w:val="21"/>
          <w:shd w:val="clear" w:color="auto" w:fill="auto"/>
        </w:rPr>
      </w:pPr>
      <w:r>
        <w:rPr>
          <w:rFonts w:hint="eastAsia" w:ascii="ＭＳ 明朝" w:hAnsi="ＭＳ 明朝" w:eastAsia="ＭＳ 明朝"/>
          <w:color w:val="000000" w:themeColor="text1"/>
          <w:kern w:val="0"/>
          <w:sz w:val="21"/>
          <w:shd w:val="clear" w:color="auto" w:fill="auto"/>
        </w:rPr>
        <w:t>（個人情報の保護）</w:t>
      </w:r>
    </w:p>
    <w:p>
      <w:pPr>
        <w:pStyle w:val="0"/>
        <w:autoSpaceDE w:val="0"/>
        <w:autoSpaceDN w:val="0"/>
        <w:spacing w:line="240" w:lineRule="auto"/>
        <w:ind w:left="220" w:hanging="220" w:hangingChars="100"/>
        <w:rPr>
          <w:rFonts w:hint="eastAsia" w:ascii="ＭＳ 明朝" w:hAnsi="ＭＳ 明朝" w:eastAsia="ＭＳ 明朝"/>
          <w:color w:val="000000" w:themeColor="text1"/>
          <w:sz w:val="21"/>
          <w:shd w:val="clear" w:color="auto" w:fill="auto"/>
        </w:rPr>
      </w:pPr>
      <w:r>
        <w:rPr>
          <w:rFonts w:hint="eastAsia" w:ascii="ＭＳ 明朝" w:hAnsi="ＭＳ 明朝" w:eastAsia="ＭＳ 明朝"/>
          <w:color w:val="000000" w:themeColor="text1"/>
          <w:kern w:val="0"/>
          <w:sz w:val="21"/>
          <w:shd w:val="clear" w:color="auto" w:fill="auto"/>
        </w:rPr>
        <w:t>第</w:t>
      </w:r>
      <w:r>
        <w:rPr>
          <w:rFonts w:hint="eastAsia" w:ascii="ＭＳ 明朝" w:hAnsi="ＭＳ 明朝" w:eastAsia="ＭＳ 明朝"/>
          <w:color w:val="000000" w:themeColor="text1"/>
          <w:kern w:val="0"/>
          <w:sz w:val="21"/>
          <w:shd w:val="clear" w:color="auto" w:fill="auto"/>
        </w:rPr>
        <w:t>15</w:t>
      </w:r>
      <w:r>
        <w:rPr>
          <w:rFonts w:hint="eastAsia" w:ascii="ＭＳ 明朝" w:hAnsi="ＭＳ 明朝" w:eastAsia="ＭＳ 明朝"/>
          <w:color w:val="000000" w:themeColor="text1"/>
          <w:kern w:val="0"/>
          <w:sz w:val="21"/>
          <w:shd w:val="clear" w:color="auto" w:fill="auto"/>
        </w:rPr>
        <w:t>条　補助事業の実施に当たって知り得た個人情報は、補助事業者の責任の下で厳重に管理し、本人の承諾を得ずに他の目的に利用してはならない。また、補助事業者は、個人情報の保護について、個人情報の保護に関する法律（平成</w:t>
      </w:r>
      <w:r>
        <w:rPr>
          <w:rFonts w:hint="eastAsia" w:ascii="ＭＳ 明朝" w:hAnsi="ＭＳ 明朝" w:eastAsia="ＭＳ 明朝"/>
          <w:color w:val="000000" w:themeColor="text1"/>
          <w:kern w:val="0"/>
          <w:sz w:val="21"/>
          <w:shd w:val="clear" w:color="auto" w:fill="auto"/>
        </w:rPr>
        <w:t>15</w:t>
      </w:r>
      <w:r>
        <w:rPr>
          <w:rFonts w:hint="eastAsia" w:ascii="ＭＳ 明朝" w:hAnsi="ＭＳ 明朝" w:eastAsia="ＭＳ 明朝"/>
          <w:color w:val="000000" w:themeColor="text1"/>
          <w:kern w:val="0"/>
          <w:sz w:val="21"/>
          <w:shd w:val="clear" w:color="auto" w:fill="auto"/>
        </w:rPr>
        <w:t>年法律第</w:t>
      </w:r>
      <w:r>
        <w:rPr>
          <w:rFonts w:hint="eastAsia" w:ascii="ＭＳ 明朝" w:hAnsi="ＭＳ 明朝" w:eastAsia="ＭＳ 明朝"/>
          <w:color w:val="000000" w:themeColor="text1"/>
          <w:kern w:val="0"/>
          <w:sz w:val="21"/>
          <w:shd w:val="clear" w:color="auto" w:fill="auto"/>
        </w:rPr>
        <w:t>57</w:t>
      </w:r>
      <w:r>
        <w:rPr>
          <w:rFonts w:hint="eastAsia" w:ascii="ＭＳ 明朝" w:hAnsi="ＭＳ 明朝" w:eastAsia="ＭＳ 明朝"/>
          <w:color w:val="000000" w:themeColor="text1"/>
          <w:kern w:val="0"/>
          <w:sz w:val="21"/>
          <w:shd w:val="clear" w:color="auto" w:fill="auto"/>
        </w:rPr>
        <w:t>号）に規定する内容を遵守しなければならない。</w:t>
      </w:r>
    </w:p>
    <w:p>
      <w:pPr>
        <w:pStyle w:val="0"/>
        <w:autoSpaceDE w:val="0"/>
        <w:autoSpaceDN w:val="0"/>
        <w:spacing w:line="240" w:lineRule="auto"/>
        <w:ind w:left="220" w:hanging="220" w:hangingChars="100"/>
        <w:rPr>
          <w:rFonts w:hint="eastAsia" w:ascii="ＭＳ 明朝" w:hAnsi="ＭＳ 明朝" w:eastAsia="ＭＳ 明朝"/>
          <w:color w:val="000000" w:themeColor="text1"/>
          <w:sz w:val="21"/>
          <w:shd w:val="clear" w:color="auto" w:fill="auto"/>
        </w:rPr>
      </w:pPr>
    </w:p>
    <w:p>
      <w:pPr>
        <w:pStyle w:val="0"/>
        <w:autoSpaceDE w:val="0"/>
        <w:autoSpaceDN w:val="0"/>
        <w:spacing w:line="240" w:lineRule="auto"/>
        <w:ind w:left="220" w:hanging="220" w:hangingChars="100"/>
        <w:rPr>
          <w:rFonts w:hint="eastAsia" w:ascii="ＭＳ 明朝" w:hAnsi="ＭＳ 明朝" w:eastAsia="ＭＳ 明朝"/>
          <w:color w:val="000000" w:themeColor="text1"/>
          <w:sz w:val="21"/>
          <w:shd w:val="clear" w:color="auto" w:fill="auto"/>
        </w:rPr>
      </w:pPr>
      <w:r>
        <w:rPr>
          <w:rFonts w:hint="eastAsia" w:ascii="ＭＳ 明朝" w:hAnsi="ＭＳ 明朝" w:eastAsia="ＭＳ 明朝"/>
          <w:color w:val="000000" w:themeColor="text1"/>
          <w:sz w:val="21"/>
          <w:shd w:val="clear" w:color="auto" w:fill="auto"/>
        </w:rPr>
        <w:t>（県内発注）</w:t>
      </w:r>
    </w:p>
    <w:p>
      <w:pPr>
        <w:pStyle w:val="0"/>
        <w:autoSpaceDE w:val="0"/>
        <w:autoSpaceDN w:val="0"/>
        <w:spacing w:line="240" w:lineRule="auto"/>
        <w:ind w:left="220" w:hanging="220" w:hangingChars="100"/>
        <w:rPr>
          <w:rFonts w:hint="eastAsia" w:ascii="ＭＳ 明朝" w:hAnsi="ＭＳ 明朝" w:eastAsia="ＭＳ 明朝"/>
          <w:color w:val="000000" w:themeColor="text1"/>
          <w:sz w:val="21"/>
          <w:shd w:val="clear" w:color="auto" w:fill="auto"/>
        </w:rPr>
      </w:pPr>
      <w:r>
        <w:rPr>
          <w:rFonts w:hint="eastAsia" w:ascii="ＭＳ 明朝" w:hAnsi="ＭＳ 明朝" w:eastAsia="ＭＳ 明朝"/>
          <w:color w:val="000000" w:themeColor="text1"/>
          <w:sz w:val="21"/>
          <w:shd w:val="clear" w:color="auto" w:fill="auto"/>
        </w:rPr>
        <w:t>第</w:t>
      </w:r>
      <w:r>
        <w:rPr>
          <w:rFonts w:hint="eastAsia" w:ascii="ＭＳ 明朝" w:hAnsi="ＭＳ 明朝" w:eastAsia="ＭＳ 明朝"/>
          <w:color w:val="000000" w:themeColor="text1"/>
          <w:sz w:val="21"/>
          <w:shd w:val="clear" w:color="auto" w:fill="auto"/>
        </w:rPr>
        <w:t>16</w:t>
      </w:r>
      <w:r>
        <w:rPr>
          <w:rFonts w:hint="eastAsia" w:ascii="ＭＳ 明朝" w:hAnsi="ＭＳ 明朝" w:eastAsia="ＭＳ 明朝"/>
          <w:color w:val="000000" w:themeColor="text1"/>
          <w:sz w:val="21"/>
          <w:shd w:val="clear" w:color="auto" w:fill="auto"/>
        </w:rPr>
        <w:t>条　補助事業者は、補助事業の実施において県が定める「公共調達による地消地産推進戦略」に沿った県内発注に努めるものとする。</w:t>
      </w:r>
    </w:p>
    <w:p>
      <w:pPr>
        <w:pStyle w:val="0"/>
        <w:autoSpaceDE w:val="0"/>
        <w:autoSpaceDN w:val="0"/>
        <w:spacing w:line="240" w:lineRule="auto"/>
        <w:ind w:left="220" w:hanging="220" w:hangingChars="100"/>
        <w:rPr>
          <w:rFonts w:hint="eastAsia" w:ascii="ＭＳ 明朝" w:hAnsi="ＭＳ 明朝" w:eastAsia="ＭＳ 明朝"/>
          <w:color w:val="000000" w:themeColor="text1"/>
          <w:sz w:val="21"/>
          <w:shd w:val="clear" w:color="auto" w:fill="auto"/>
        </w:rPr>
      </w:pPr>
    </w:p>
    <w:p>
      <w:pPr>
        <w:pStyle w:val="0"/>
        <w:autoSpaceDE w:val="0"/>
        <w:autoSpaceDN w:val="0"/>
        <w:spacing w:line="240" w:lineRule="auto"/>
        <w:ind w:leftChars="0" w:firstLineChars="0"/>
        <w:rPr>
          <w:rFonts w:hint="eastAsia" w:ascii="ＭＳ 明朝" w:hAnsi="ＭＳ 明朝" w:eastAsia="ＭＳ 明朝"/>
          <w:color w:val="000000" w:themeColor="text1"/>
          <w:kern w:val="0"/>
          <w:sz w:val="21"/>
          <w:shd w:val="clear" w:color="auto" w:fill="auto"/>
        </w:rPr>
      </w:pPr>
      <w:r>
        <w:rPr>
          <w:rFonts w:hint="eastAsia" w:ascii="ＭＳ 明朝" w:hAnsi="ＭＳ 明朝" w:eastAsia="ＭＳ 明朝"/>
          <w:color w:val="000000" w:themeColor="text1"/>
          <w:kern w:val="0"/>
          <w:sz w:val="21"/>
          <w:shd w:val="clear" w:color="auto" w:fill="auto"/>
        </w:rPr>
        <w:t>（委任）</w:t>
      </w:r>
    </w:p>
    <w:p>
      <w:pPr>
        <w:pStyle w:val="0"/>
        <w:autoSpaceDE w:val="0"/>
        <w:autoSpaceDN w:val="0"/>
        <w:spacing w:line="240" w:lineRule="auto"/>
        <w:ind w:left="220" w:hanging="220" w:hangingChars="100"/>
        <w:rPr>
          <w:rFonts w:hint="eastAsia" w:ascii="ＭＳ 明朝" w:hAnsi="ＭＳ 明朝" w:eastAsia="ＭＳ 明朝"/>
          <w:color w:val="000000" w:themeColor="text1"/>
          <w:sz w:val="21"/>
          <w:shd w:val="clear" w:color="auto" w:fill="auto"/>
        </w:rPr>
      </w:pPr>
      <w:r>
        <w:rPr>
          <w:rFonts w:hint="eastAsia" w:ascii="ＭＳ 明朝" w:hAnsi="ＭＳ 明朝" w:eastAsia="ＭＳ 明朝"/>
          <w:color w:val="000000" w:themeColor="text1"/>
          <w:kern w:val="0"/>
          <w:sz w:val="21"/>
          <w:shd w:val="clear" w:color="auto" w:fill="auto"/>
        </w:rPr>
        <w:t>第</w:t>
      </w:r>
      <w:r>
        <w:rPr>
          <w:rFonts w:hint="eastAsia" w:ascii="ＭＳ 明朝" w:hAnsi="ＭＳ 明朝" w:eastAsia="ＭＳ 明朝"/>
          <w:color w:val="000000" w:themeColor="text1"/>
          <w:kern w:val="0"/>
          <w:sz w:val="21"/>
          <w:shd w:val="clear" w:color="auto" w:fill="auto"/>
        </w:rPr>
        <w:t>17</w:t>
      </w:r>
      <w:r>
        <w:rPr>
          <w:rFonts w:hint="eastAsia" w:ascii="ＭＳ 明朝" w:hAnsi="ＭＳ 明朝" w:eastAsia="ＭＳ 明朝"/>
          <w:color w:val="000000" w:themeColor="text1"/>
          <w:kern w:val="0"/>
          <w:sz w:val="21"/>
          <w:shd w:val="clear" w:color="auto" w:fill="auto"/>
        </w:rPr>
        <w:t>条　この要綱に定めるもののほか、補助金の交付に関し必要な事項は、知事が別に定める。　</w:t>
      </w:r>
    </w:p>
    <w:p>
      <w:pPr>
        <w:pStyle w:val="0"/>
        <w:autoSpaceDE w:val="0"/>
        <w:autoSpaceDN w:val="0"/>
        <w:spacing w:line="240" w:lineRule="auto"/>
        <w:ind w:left="220" w:hanging="220" w:hangingChars="100"/>
        <w:rPr>
          <w:rFonts w:hint="eastAsia" w:ascii="ＭＳ 明朝" w:hAnsi="ＭＳ 明朝" w:eastAsia="ＭＳ 明朝"/>
          <w:color w:val="000000" w:themeColor="text1"/>
          <w:sz w:val="21"/>
          <w:shd w:val="clear" w:color="auto" w:fill="auto"/>
        </w:rPr>
      </w:pPr>
    </w:p>
    <w:p>
      <w:pPr>
        <w:pStyle w:val="0"/>
        <w:autoSpaceDE w:val="0"/>
        <w:autoSpaceDN w:val="0"/>
        <w:spacing w:line="240" w:lineRule="auto"/>
        <w:ind w:left="210" w:leftChars="100" w:firstLine="210" w:firstLineChars="100"/>
        <w:rPr>
          <w:rFonts w:hint="eastAsia" w:ascii="ＭＳ 明朝" w:hAnsi="ＭＳ 明朝" w:eastAsia="ＭＳ 明朝"/>
          <w:color w:val="000000" w:themeColor="text1"/>
          <w:sz w:val="21"/>
          <w:shd w:val="clear" w:color="auto" w:fill="auto"/>
        </w:rPr>
      </w:pPr>
      <w:r>
        <w:rPr>
          <w:rFonts w:hint="eastAsia" w:ascii="ＭＳ 明朝" w:hAnsi="ＭＳ 明朝" w:eastAsia="ＭＳ 明朝"/>
          <w:color w:val="000000" w:themeColor="text1"/>
          <w:sz w:val="21"/>
          <w:shd w:val="clear" w:color="auto" w:fill="auto"/>
        </w:rPr>
        <w:t>附　則</w:t>
      </w:r>
    </w:p>
    <w:p>
      <w:pPr>
        <w:pStyle w:val="0"/>
        <w:autoSpaceDE w:val="0"/>
        <w:autoSpaceDN w:val="0"/>
        <w:spacing w:line="240" w:lineRule="auto"/>
        <w:ind w:leftChars="0" w:firstLineChars="0"/>
        <w:rPr>
          <w:rFonts w:hint="eastAsia" w:ascii="ＭＳ 明朝" w:hAnsi="ＭＳ 明朝" w:eastAsia="ＭＳ 明朝"/>
          <w:color w:val="000000" w:themeColor="text1"/>
          <w:kern w:val="0"/>
          <w:sz w:val="21"/>
          <w:shd w:val="clear" w:color="auto" w:fill="auto"/>
        </w:rPr>
      </w:pPr>
      <w:r>
        <w:rPr>
          <w:rFonts w:hint="eastAsia" w:ascii="ＭＳ 明朝" w:hAnsi="ＭＳ 明朝" w:eastAsia="ＭＳ 明朝"/>
          <w:color w:val="000000" w:themeColor="text1"/>
          <w:kern w:val="0"/>
          <w:sz w:val="21"/>
          <w:shd w:val="clear" w:color="auto" w:fill="auto"/>
        </w:rPr>
        <w:t>（施行期日）</w:t>
      </w:r>
    </w:p>
    <w:p>
      <w:pPr>
        <w:pStyle w:val="0"/>
        <w:spacing w:line="240" w:lineRule="auto"/>
        <w:ind w:leftChars="0" w:firstLine="0" w:firstLineChars="0"/>
        <w:rPr>
          <w:rFonts w:hint="eastAsia" w:ascii="ＭＳ 明朝" w:hAnsi="ＭＳ 明朝" w:eastAsia="ＭＳ 明朝"/>
          <w:color w:val="000000" w:themeColor="text1"/>
          <w:sz w:val="21"/>
        </w:rPr>
      </w:pPr>
      <w:r>
        <w:rPr>
          <w:rFonts w:hint="eastAsia" w:ascii="ＭＳ 明朝" w:hAnsi="ＭＳ 明朝" w:eastAsia="ＭＳ 明朝"/>
          <w:color w:val="000000" w:themeColor="text1"/>
          <w:kern w:val="0"/>
          <w:sz w:val="21"/>
          <w:shd w:val="clear" w:color="auto" w:fill="auto"/>
        </w:rPr>
        <w:t>１　この要綱は、令和８年４月１日から施行する。</w:t>
      </w:r>
    </w:p>
    <w:p>
      <w:pPr>
        <w:pStyle w:val="0"/>
        <w:spacing w:line="240" w:lineRule="auto"/>
        <w:ind w:leftChars="0" w:firstLine="0" w:firstLineChars="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（失効期限等）</w:t>
      </w:r>
    </w:p>
    <w:p>
      <w:pPr>
        <w:pStyle w:val="0"/>
        <w:spacing w:line="240" w:lineRule="auto"/>
        <w:ind w:left="0" w:leftChars="0" w:hanging="210" w:hanging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２　この要綱は、令和９年５月</w:t>
      </w:r>
      <w:r>
        <w:rPr>
          <w:rFonts w:hint="eastAsia" w:ascii="ＭＳ 明朝" w:hAnsi="ＭＳ 明朝" w:eastAsia="ＭＳ 明朝"/>
          <w:color w:val="000000" w:themeColor="text1"/>
          <w:sz w:val="21"/>
        </w:rPr>
        <w:t>31</w:t>
      </w:r>
      <w:r>
        <w:rPr>
          <w:rFonts w:hint="eastAsia" w:ascii="ＭＳ 明朝" w:hAnsi="ＭＳ 明朝" w:eastAsia="ＭＳ 明朝"/>
          <w:color w:val="000000" w:themeColor="text1"/>
          <w:sz w:val="21"/>
        </w:rPr>
        <w:t>日限り、その効力を失う。ただし、この要綱に基づき交付された補助金については、第７条第３号、第</w:t>
      </w:r>
      <w:r>
        <w:rPr>
          <w:rFonts w:hint="eastAsia" w:ascii="ＭＳ 明朝" w:hAnsi="ＭＳ 明朝" w:eastAsia="ＭＳ 明朝"/>
          <w:color w:val="000000" w:themeColor="text1"/>
          <w:sz w:val="21"/>
        </w:rPr>
        <w:t>11</w:t>
      </w:r>
      <w:r>
        <w:rPr>
          <w:rFonts w:hint="eastAsia" w:ascii="ＭＳ 明朝" w:hAnsi="ＭＳ 明朝" w:eastAsia="ＭＳ 明朝"/>
          <w:color w:val="000000" w:themeColor="text1"/>
          <w:sz w:val="21"/>
        </w:rPr>
        <w:t>条、第</w:t>
      </w:r>
      <w:r>
        <w:rPr>
          <w:rFonts w:hint="eastAsia" w:ascii="ＭＳ 明朝" w:hAnsi="ＭＳ 明朝" w:eastAsia="ＭＳ 明朝"/>
          <w:color w:val="000000" w:themeColor="text1"/>
          <w:sz w:val="21"/>
        </w:rPr>
        <w:t>12</w:t>
      </w:r>
      <w:r>
        <w:rPr>
          <w:rFonts w:hint="eastAsia" w:ascii="ＭＳ 明朝" w:hAnsi="ＭＳ 明朝" w:eastAsia="ＭＳ 明朝"/>
          <w:color w:val="000000" w:themeColor="text1"/>
          <w:sz w:val="21"/>
        </w:rPr>
        <w:t>条及び第</w:t>
      </w:r>
      <w:r>
        <w:rPr>
          <w:rFonts w:hint="eastAsia" w:ascii="ＭＳ 明朝" w:hAnsi="ＭＳ 明朝" w:eastAsia="ＭＳ 明朝"/>
          <w:color w:val="000000" w:themeColor="text1"/>
          <w:sz w:val="21"/>
        </w:rPr>
        <w:t>14</w:t>
      </w:r>
      <w:r>
        <w:rPr>
          <w:rFonts w:hint="eastAsia" w:ascii="ＭＳ 明朝" w:hAnsi="ＭＳ 明朝" w:eastAsia="ＭＳ 明朝"/>
          <w:color w:val="000000" w:themeColor="text1"/>
          <w:sz w:val="21"/>
        </w:rPr>
        <w:t>条の規定は、同日以降もなおその効力を有する。</w:t>
      </w:r>
    </w:p>
    <w:p>
      <w:pPr>
        <w:pStyle w:val="0"/>
        <w:spacing w:line="240" w:lineRule="auto"/>
        <w:ind w:leftChars="0" w:firstLine="0" w:firstLineChars="0"/>
        <w:rPr>
          <w:rFonts w:hint="eastAsia" w:ascii="ＭＳ 明朝" w:hAnsi="ＭＳ 明朝" w:eastAsia="ＭＳ 明朝"/>
          <w:color w:val="000000" w:themeColor="text1"/>
          <w:sz w:val="21"/>
        </w:rPr>
      </w:pPr>
    </w:p>
    <w:p>
      <w:pPr>
        <w:pStyle w:val="0"/>
        <w:spacing w:line="240" w:lineRule="auto"/>
        <w:ind w:leftChars="0" w:firstLine="0" w:firstLineChars="0"/>
        <w:rPr>
          <w:rFonts w:hint="eastAsia" w:ascii="ＭＳ 明朝" w:hAnsi="ＭＳ 明朝" w:eastAsia="ＭＳ 明朝"/>
          <w:color w:val="000000" w:themeColor="text1"/>
          <w:sz w:val="21"/>
        </w:rPr>
      </w:pPr>
    </w:p>
    <w:p>
      <w:pPr>
        <w:pStyle w:val="0"/>
        <w:spacing w:line="240" w:lineRule="auto"/>
        <w:ind w:leftChars="0" w:firstLine="0" w:firstLineChars="0"/>
        <w:rPr>
          <w:rFonts w:hint="eastAsia" w:ascii="ＭＳ 明朝" w:hAnsi="ＭＳ 明朝" w:eastAsia="ＭＳ 明朝"/>
          <w:color w:val="000000" w:themeColor="text1"/>
          <w:sz w:val="21"/>
        </w:rPr>
      </w:pPr>
    </w:p>
    <w:p>
      <w:pPr>
        <w:pStyle w:val="0"/>
        <w:spacing w:line="240" w:lineRule="auto"/>
        <w:ind w:leftChars="0" w:firstLine="0" w:firstLineChars="0"/>
        <w:rPr>
          <w:rFonts w:hint="eastAsia" w:ascii="ＭＳ 明朝" w:hAnsi="ＭＳ 明朝" w:eastAsia="ＭＳ 明朝"/>
          <w:color w:val="000000" w:themeColor="text1"/>
          <w:sz w:val="21"/>
        </w:rPr>
      </w:pPr>
    </w:p>
    <w:p>
      <w:pPr>
        <w:pStyle w:val="0"/>
        <w:spacing w:line="240" w:lineRule="auto"/>
        <w:ind w:leftChars="0" w:firstLine="0" w:firstLineChars="0"/>
        <w:rPr>
          <w:rFonts w:hint="eastAsia" w:ascii="ＭＳ 明朝" w:hAnsi="ＭＳ 明朝" w:eastAsia="ＭＳ 明朝"/>
          <w:color w:val="000000" w:themeColor="text1"/>
          <w:sz w:val="21"/>
        </w:rPr>
      </w:pPr>
    </w:p>
    <w:p>
      <w:pPr>
        <w:pStyle w:val="0"/>
        <w:spacing w:line="240" w:lineRule="auto"/>
        <w:ind w:leftChars="0" w:firstLine="0" w:firstLineChars="0"/>
        <w:rPr>
          <w:rFonts w:hint="eastAsia" w:ascii="ＭＳ 明朝" w:hAnsi="ＭＳ 明朝" w:eastAsia="ＭＳ 明朝"/>
          <w:color w:val="000000" w:themeColor="text1"/>
          <w:sz w:val="21"/>
        </w:rPr>
      </w:pPr>
    </w:p>
    <w:p>
      <w:pPr>
        <w:pStyle w:val="0"/>
        <w:spacing w:line="240" w:lineRule="auto"/>
        <w:ind w:leftChars="0" w:firstLine="0" w:firstLineChars="0"/>
        <w:rPr>
          <w:rFonts w:hint="eastAsia" w:ascii="ＭＳ 明朝" w:hAnsi="ＭＳ 明朝" w:eastAsia="ＭＳ 明朝"/>
          <w:color w:val="000000" w:themeColor="text1"/>
          <w:sz w:val="21"/>
        </w:rPr>
      </w:pPr>
    </w:p>
    <w:p>
      <w:pPr>
        <w:pStyle w:val="0"/>
        <w:spacing w:line="240" w:lineRule="auto"/>
        <w:ind w:leftChars="0" w:firstLine="0" w:firstLineChars="0"/>
        <w:rPr>
          <w:rFonts w:hint="eastAsia" w:ascii="ＭＳ 明朝" w:hAnsi="ＭＳ 明朝" w:eastAsia="ＭＳ 明朝"/>
          <w:color w:val="000000" w:themeColor="text1"/>
          <w:sz w:val="21"/>
        </w:rPr>
      </w:pPr>
    </w:p>
    <w:p>
      <w:pPr>
        <w:pStyle w:val="0"/>
        <w:spacing w:line="240" w:lineRule="auto"/>
        <w:ind w:leftChars="0" w:firstLine="0" w:firstLineChars="0"/>
        <w:rPr>
          <w:rFonts w:hint="eastAsia" w:ascii="ＭＳ 明朝" w:hAnsi="ＭＳ 明朝" w:eastAsia="ＭＳ 明朝"/>
          <w:color w:val="000000" w:themeColor="text1"/>
          <w:sz w:val="21"/>
        </w:rPr>
      </w:pPr>
    </w:p>
    <w:p>
      <w:pPr>
        <w:pStyle w:val="0"/>
        <w:spacing w:line="240" w:lineRule="auto"/>
        <w:ind w:leftChars="0" w:firstLine="0" w:firstLineChars="0"/>
        <w:rPr>
          <w:rFonts w:hint="eastAsia" w:ascii="ＭＳ 明朝" w:hAnsi="ＭＳ 明朝" w:eastAsia="ＭＳ 明朝"/>
          <w:color w:val="000000" w:themeColor="text1"/>
          <w:sz w:val="21"/>
        </w:rPr>
      </w:pPr>
    </w:p>
    <w:p>
      <w:pPr>
        <w:pStyle w:val="0"/>
        <w:spacing w:line="240" w:lineRule="auto"/>
        <w:ind w:leftChars="0" w:firstLine="0" w:firstLineChars="0"/>
        <w:rPr>
          <w:rFonts w:hint="eastAsia" w:ascii="ＭＳ 明朝" w:hAnsi="ＭＳ 明朝" w:eastAsia="ＭＳ 明朝"/>
          <w:color w:val="000000" w:themeColor="text1"/>
          <w:sz w:val="21"/>
        </w:rPr>
      </w:pPr>
    </w:p>
    <w:p>
      <w:pPr>
        <w:pStyle w:val="0"/>
        <w:spacing w:line="240" w:lineRule="auto"/>
        <w:ind w:leftChars="0" w:firstLine="0" w:firstLineChars="0"/>
        <w:rPr>
          <w:rFonts w:hint="eastAsia" w:ascii="ＭＳ 明朝" w:hAnsi="ＭＳ 明朝" w:eastAsia="ＭＳ 明朝"/>
          <w:color w:val="000000" w:themeColor="text1"/>
          <w:sz w:val="21"/>
        </w:rPr>
      </w:pPr>
    </w:p>
    <w:p>
      <w:pPr>
        <w:pStyle w:val="0"/>
        <w:spacing w:line="240" w:lineRule="auto"/>
        <w:ind w:leftChars="0" w:firstLine="0" w:firstLineChars="0"/>
        <w:rPr>
          <w:rFonts w:hint="eastAsia" w:ascii="ＭＳ 明朝" w:hAnsi="ＭＳ 明朝" w:eastAsia="ＭＳ 明朝"/>
          <w:color w:val="000000" w:themeColor="text1"/>
          <w:sz w:val="21"/>
        </w:rPr>
      </w:pPr>
    </w:p>
    <w:p>
      <w:pPr>
        <w:pStyle w:val="0"/>
        <w:spacing w:line="240" w:lineRule="auto"/>
        <w:ind w:leftChars="0" w:firstLine="0" w:firstLineChars="0"/>
        <w:rPr>
          <w:rFonts w:hint="eastAsia" w:ascii="ＭＳ 明朝" w:hAnsi="ＭＳ 明朝" w:eastAsia="ＭＳ 明朝"/>
          <w:color w:val="000000" w:themeColor="text1"/>
          <w:sz w:val="21"/>
        </w:rPr>
      </w:pPr>
    </w:p>
    <w:p>
      <w:pPr>
        <w:pStyle w:val="0"/>
        <w:spacing w:line="240" w:lineRule="auto"/>
        <w:ind w:leftChars="0" w:firstLine="0" w:firstLineChars="0"/>
        <w:rPr>
          <w:rFonts w:hint="eastAsia" w:ascii="ＭＳ 明朝" w:hAnsi="ＭＳ 明朝" w:eastAsia="ＭＳ 明朝"/>
          <w:color w:val="000000" w:themeColor="text1"/>
          <w:sz w:val="21"/>
        </w:rPr>
      </w:pPr>
    </w:p>
    <w:p>
      <w:pPr>
        <w:pStyle w:val="0"/>
        <w:spacing w:line="240" w:lineRule="auto"/>
        <w:ind w:leftChars="0" w:firstLine="0" w:firstLineChars="0"/>
        <w:rPr>
          <w:rFonts w:hint="eastAsia" w:ascii="ＭＳ 明朝" w:hAnsi="ＭＳ 明朝" w:eastAsia="ＭＳ 明朝"/>
          <w:color w:val="000000" w:themeColor="text1"/>
          <w:sz w:val="21"/>
        </w:rPr>
      </w:pPr>
    </w:p>
    <w:p>
      <w:pPr>
        <w:pStyle w:val="0"/>
        <w:spacing w:line="240" w:lineRule="auto"/>
        <w:ind w:leftChars="0" w:firstLine="0" w:firstLineChars="0"/>
        <w:rPr>
          <w:rFonts w:hint="eastAsia" w:ascii="ＭＳ 明朝" w:hAnsi="ＭＳ 明朝" w:eastAsia="ＭＳ 明朝"/>
          <w:color w:val="000000" w:themeColor="text1"/>
          <w:sz w:val="21"/>
        </w:rPr>
      </w:pPr>
    </w:p>
    <w:p>
      <w:pPr>
        <w:pStyle w:val="0"/>
        <w:spacing w:line="240" w:lineRule="auto"/>
        <w:ind w:leftChars="0" w:firstLine="0" w:firstLineChars="0"/>
        <w:rPr>
          <w:rFonts w:hint="eastAsia" w:ascii="ＭＳ 明朝" w:hAnsi="ＭＳ 明朝" w:eastAsia="ＭＳ 明朝"/>
          <w:color w:val="000000" w:themeColor="text1"/>
          <w:sz w:val="21"/>
        </w:rPr>
      </w:pPr>
    </w:p>
    <w:p>
      <w:pPr>
        <w:pStyle w:val="0"/>
        <w:spacing w:line="240" w:lineRule="auto"/>
        <w:ind w:leftChars="0" w:firstLine="0" w:firstLineChars="0"/>
        <w:rPr>
          <w:rFonts w:hint="eastAsia" w:ascii="ＭＳ 明朝" w:hAnsi="ＭＳ 明朝" w:eastAsia="ＭＳ 明朝"/>
          <w:color w:val="000000" w:themeColor="text1"/>
          <w:sz w:val="21"/>
        </w:rPr>
      </w:pPr>
    </w:p>
    <w:p>
      <w:pPr>
        <w:pStyle w:val="0"/>
        <w:spacing w:line="240" w:lineRule="auto"/>
        <w:ind w:leftChars="0" w:firstLine="0" w:firstLineChars="0"/>
        <w:rPr>
          <w:rFonts w:hint="eastAsia" w:ascii="ＭＳ 明朝" w:hAnsi="ＭＳ 明朝" w:eastAsia="ＭＳ 明朝"/>
          <w:color w:val="000000" w:themeColor="text1"/>
          <w:sz w:val="21"/>
        </w:rPr>
      </w:pPr>
    </w:p>
    <w:p>
      <w:pPr>
        <w:pStyle w:val="0"/>
        <w:spacing w:line="240" w:lineRule="auto"/>
        <w:ind w:leftChars="0" w:firstLine="0" w:firstLineChars="0"/>
        <w:rPr>
          <w:rFonts w:hint="eastAsia" w:ascii="ＭＳ 明朝" w:hAnsi="ＭＳ 明朝" w:eastAsia="ＭＳ 明朝"/>
          <w:color w:val="000000" w:themeColor="text1"/>
          <w:sz w:val="21"/>
        </w:rPr>
      </w:pPr>
    </w:p>
    <w:tbl>
      <w:tblPr>
        <w:tblStyle w:val="18"/>
        <w:tblpPr w:leftFromText="142" w:rightFromText="142" w:topFromText="0" w:bottomFromText="0" w:vertAnchor="text" w:horzAnchor="text" w:tblpX="-531" w:tblpY="308"/>
        <w:tblW w:w="0" w:type="auto"/>
        <w:tblLayout w:type="fixed"/>
        <w:tblLook w:firstRow="1" w:lastRow="0" w:firstColumn="1" w:lastColumn="0" w:noHBand="0" w:noVBand="1" w:val="04A0"/>
      </w:tblPr>
      <w:tblGrid>
        <w:gridCol w:w="1740"/>
        <w:gridCol w:w="1937"/>
        <w:gridCol w:w="1890"/>
        <w:gridCol w:w="1890"/>
        <w:gridCol w:w="1304"/>
        <w:gridCol w:w="1517"/>
      </w:tblGrid>
      <w:tr>
        <w:trPr>
          <w:trHeight w:val="324" w:hRule="atLeast"/>
        </w:trPr>
        <w:tc>
          <w:tcPr>
            <w:tcW w:w="1740" w:type="dxa"/>
            <w:vAlign w:val="center"/>
          </w:tcPr>
          <w:p>
            <w:pPr>
              <w:pStyle w:val="0"/>
              <w:spacing w:line="240" w:lineRule="exact"/>
              <w:jc w:val="center"/>
              <w:rPr>
                <w:rFonts w:hint="eastAsia" w:ascii="ＭＳ 明朝" w:hAnsi="ＭＳ 明朝" w:eastAsia="ＭＳ 明朝"/>
                <w:color w:val="000000" w:themeColor="text1"/>
              </w:rPr>
            </w:pPr>
            <w:r>
              <w:rPr>
                <w:rFonts w:hint="eastAsia"/>
                <w:color w:val="000000" w:themeColor="text1"/>
              </w:rPr>
              <mc:AlternateContent>
                <mc:Choice Requires="wps">
                  <w:drawing>
                    <wp:anchor distT="0" distB="0" distL="203200" distR="203200" simplePos="0" relativeHeight="2" behindDoc="0" locked="0" layoutInCell="1" hidden="0" allowOverlap="1">
                      <wp:simplePos x="0" y="0"/>
                      <wp:positionH relativeFrom="column">
                        <wp:posOffset>-78105</wp:posOffset>
                      </wp:positionH>
                      <wp:positionV relativeFrom="paragraph">
                        <wp:posOffset>-334645</wp:posOffset>
                      </wp:positionV>
                      <wp:extent cx="2511425" cy="21272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511425" cy="2127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eastAsia="ＭＳ 明朝"/>
                                    </w:rPr>
                                    <w:t>別表第１（第４条関係）</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97.75pt;height:16.75pt;mso-position-horizontal-relative:text;position:absolute;margin-left:-6.15pt;margin-top:-26.35pt;mso-wrap-distance-bottom:0pt;mso-wrap-distance-right:16pt;mso-wrap-distance-top:0pt;"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明朝" w:hAnsi="ＭＳ 明朝" w:eastAsia="ＭＳ 明朝"/>
                              </w:rPr>
                              <w:t>別表第１（第４条関係）</w:t>
                            </w:r>
                          </w:p>
                        </w:txbxContent>
                      </v:textbox>
                      <v:imagedata o:title=""/>
                      <w10:wrap type="none" anchorx="text" anchory="text"/>
                    </v:shape>
                  </w:pict>
                </mc:Fallback>
              </mc:AlternateContent>
            </w:r>
            <w:r>
              <w:rPr>
                <w:rFonts w:hint="eastAsia" w:ascii="ＭＳ 明朝" w:hAnsi="ＭＳ 明朝" w:eastAsia="ＭＳ 明朝"/>
                <w:color w:val="000000" w:themeColor="text1"/>
              </w:rPr>
              <w:t>補助事業</w:t>
            </w:r>
          </w:p>
        </w:tc>
        <w:tc>
          <w:tcPr>
            <w:tcW w:w="1937" w:type="dxa"/>
            <w:vAlign w:val="center"/>
          </w:tcPr>
          <w:p>
            <w:pPr>
              <w:pStyle w:val="0"/>
              <w:spacing w:line="240" w:lineRule="exact"/>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補助事業者</w:t>
            </w:r>
          </w:p>
        </w:tc>
        <w:tc>
          <w:tcPr>
            <w:tcW w:w="1890" w:type="dxa"/>
            <w:vAlign w:val="center"/>
          </w:tcPr>
          <w:p>
            <w:pPr>
              <w:pStyle w:val="0"/>
              <w:spacing w:line="240" w:lineRule="exact"/>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事業実施主体</w:t>
            </w:r>
          </w:p>
        </w:tc>
        <w:tc>
          <w:tcPr>
            <w:tcW w:w="1890" w:type="dxa"/>
            <w:vAlign w:val="center"/>
          </w:tcPr>
          <w:p>
            <w:pPr>
              <w:pStyle w:val="0"/>
              <w:spacing w:line="240" w:lineRule="exact"/>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補助対象経費</w:t>
            </w:r>
          </w:p>
        </w:tc>
        <w:tc>
          <w:tcPr>
            <w:tcW w:w="1304" w:type="dxa"/>
            <w:vAlign w:val="center"/>
          </w:tcPr>
          <w:p>
            <w:pPr>
              <w:pStyle w:val="0"/>
              <w:spacing w:line="240" w:lineRule="exact"/>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補助率</w:t>
            </w:r>
          </w:p>
        </w:tc>
        <w:tc>
          <w:tcPr>
            <w:tcW w:w="1517" w:type="dxa"/>
            <w:vAlign w:val="center"/>
          </w:tcPr>
          <w:p>
            <w:pPr>
              <w:pStyle w:val="0"/>
              <w:spacing w:line="240" w:lineRule="exact"/>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補助限度額</w:t>
            </w:r>
          </w:p>
        </w:tc>
      </w:tr>
      <w:tr>
        <w:trPr>
          <w:trHeight w:val="3297" w:hRule="atLeast"/>
        </w:trPr>
        <w:tc>
          <w:tcPr>
            <w:tcW w:w="1740" w:type="dxa"/>
            <w:vAlign w:val="top"/>
          </w:tcPr>
          <w:p>
            <w:pPr>
              <w:pStyle w:val="0"/>
              <w:spacing w:line="240" w:lineRule="exact"/>
              <w:ind w:left="210" w:hanging="210" w:hangingChars="100"/>
              <w:rPr>
                <w:rFonts w:hint="eastAsia" w:ascii="ＭＳ 明朝" w:hAnsi="ＭＳ 明朝" w:eastAsia="ＭＳ 明朝"/>
                <w:color w:val="auto"/>
                <w:sz w:val="21"/>
                <w:u w:val="none" w:color="auto"/>
              </w:rPr>
            </w:pPr>
          </w:p>
          <w:p>
            <w:pPr>
              <w:pStyle w:val="0"/>
              <w:spacing w:line="240" w:lineRule="exact"/>
              <w:ind w:left="210" w:hanging="210" w:hangingChars="10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１　地域猫活動不妊去勢手術推進事業</w:t>
            </w:r>
          </w:p>
        </w:tc>
        <w:tc>
          <w:tcPr>
            <w:tcW w:w="1937" w:type="dxa"/>
            <w:vAlign w:val="top"/>
          </w:tcPr>
          <w:p>
            <w:pPr>
              <w:pStyle w:val="0"/>
              <w:spacing w:line="240" w:lineRule="exact"/>
              <w:rPr>
                <w:rFonts w:hint="eastAsia" w:ascii="ＭＳ 明朝" w:hAnsi="ＭＳ 明朝" w:eastAsia="ＭＳ 明朝"/>
                <w:color w:val="auto"/>
                <w:sz w:val="21"/>
                <w:u w:val="none" w:color="auto"/>
              </w:rPr>
            </w:pPr>
          </w:p>
          <w:p>
            <w:pPr>
              <w:pStyle w:val="0"/>
              <w:spacing w:line="240" w:lineRule="exac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市町村</w:t>
            </w:r>
          </w:p>
          <w:p>
            <w:pPr>
              <w:pStyle w:val="0"/>
              <w:spacing w:line="240" w:lineRule="exac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（地域猫活動団体を支援するために行う、飼い主のいない猫に対する不妊去勢手術への補助制度等（以下「地域猫活動補助制度」という。）を有する市町村に限る。）</w:t>
            </w:r>
          </w:p>
        </w:tc>
        <w:tc>
          <w:tcPr>
            <w:tcW w:w="1890" w:type="dxa"/>
            <w:vAlign w:val="top"/>
          </w:tcPr>
          <w:p>
            <w:pPr>
              <w:pStyle w:val="0"/>
              <w:spacing w:line="240" w:lineRule="exact"/>
              <w:rPr>
                <w:rFonts w:hint="eastAsia" w:ascii="ＭＳ 明朝" w:hAnsi="ＭＳ 明朝" w:eastAsia="ＭＳ 明朝"/>
                <w:color w:val="auto"/>
                <w:sz w:val="21"/>
                <w:u w:val="none" w:color="auto"/>
              </w:rPr>
            </w:pPr>
          </w:p>
          <w:p>
            <w:pPr>
              <w:pStyle w:val="0"/>
              <w:spacing w:line="240" w:lineRule="exac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地域猫活動団体</w:t>
            </w:r>
          </w:p>
          <w:p>
            <w:pPr>
              <w:pStyle w:val="0"/>
              <w:spacing w:line="240" w:lineRule="exac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（地域猫活動補助制度を有する市町村において、地域猫活動を行う地域の居住者を代表とする地域猫活動団体に限る。）</w:t>
            </w:r>
          </w:p>
        </w:tc>
        <w:tc>
          <w:tcPr>
            <w:tcW w:w="1890" w:type="dxa"/>
            <w:vAlign w:val="top"/>
          </w:tcPr>
          <w:p>
            <w:pPr>
              <w:pStyle w:val="0"/>
              <w:spacing w:line="240" w:lineRule="exact"/>
              <w:rPr>
                <w:rFonts w:hint="eastAsia" w:ascii="ＭＳ 明朝" w:hAnsi="ＭＳ 明朝" w:eastAsia="ＭＳ 明朝"/>
                <w:color w:val="auto"/>
                <w:sz w:val="21"/>
                <w:u w:val="none" w:color="auto"/>
              </w:rPr>
            </w:pPr>
          </w:p>
          <w:p>
            <w:pPr>
              <w:pStyle w:val="0"/>
              <w:spacing w:line="240" w:lineRule="exac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市町村の地域猫活動補助制度により地域猫活動団体に補助する、地域猫活動に伴う飼い主のいない猫への不妊去勢手術に要する経費</w:t>
            </w:r>
          </w:p>
        </w:tc>
        <w:tc>
          <w:tcPr>
            <w:tcW w:w="130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1798"/>
              </w:tabs>
              <w:spacing w:line="240" w:lineRule="exact"/>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定額</w:t>
            </w:r>
          </w:p>
          <w:p>
            <w:pPr>
              <w:pStyle w:val="0"/>
              <w:tabs>
                <w:tab w:val="left" w:leader="none" w:pos="1798"/>
              </w:tabs>
              <w:spacing w:line="240" w:lineRule="exact"/>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（補助対象経費の実支出額又は補助限度額のいずれか少ない額）</w:t>
            </w:r>
          </w:p>
        </w:tc>
        <w:tc>
          <w:tcPr>
            <w:tcW w:w="15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left="-105" w:leftChars="-50" w:right="0" w:rightChars="0" w:firstLineChars="0"/>
              <w:jc w:val="left"/>
              <w:rPr>
                <w:rFonts w:hint="eastAsia" w:ascii="ＭＳ 明朝" w:hAnsi="ＭＳ 明朝" w:eastAsia="ＭＳ 明朝"/>
                <w:color w:val="auto"/>
                <w:sz w:val="21"/>
                <w:u w:val="none" w:color="auto"/>
              </w:rPr>
            </w:pPr>
          </w:p>
          <w:p>
            <w:pPr>
              <w:pStyle w:val="0"/>
              <w:spacing w:line="240" w:lineRule="exact"/>
              <w:ind w:leftChars="0" w:right="0" w:rightChars="0" w:firstLineChars="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メス猫１頭</w:t>
            </w:r>
          </w:p>
          <w:p>
            <w:pPr>
              <w:pStyle w:val="0"/>
              <w:spacing w:line="240" w:lineRule="exact"/>
              <w:ind w:leftChars="0" w:right="0" w:rightChars="0" w:firstLineChars="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につき</w:t>
            </w:r>
          </w:p>
          <w:p>
            <w:pPr>
              <w:pStyle w:val="0"/>
              <w:spacing w:line="240" w:lineRule="exact"/>
              <w:ind w:left="0" w:leftChars="0" w:right="0" w:rightChars="0" w:firstLine="315" w:firstLineChars="15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8,000</w:t>
            </w:r>
            <w:r>
              <w:rPr>
                <w:rFonts w:hint="eastAsia" w:ascii="ＭＳ 明朝" w:hAnsi="ＭＳ 明朝" w:eastAsia="ＭＳ 明朝"/>
                <w:color w:val="auto"/>
                <w:sz w:val="21"/>
                <w:u w:val="none" w:color="auto"/>
              </w:rPr>
              <w:t>円</w:t>
            </w:r>
          </w:p>
          <w:p>
            <w:pPr>
              <w:pStyle w:val="0"/>
              <w:spacing w:line="240" w:lineRule="exact"/>
              <w:ind w:leftChars="0" w:firstLineChars="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オス猫１頭</w:t>
            </w:r>
          </w:p>
          <w:p>
            <w:pPr>
              <w:pStyle w:val="0"/>
              <w:spacing w:line="240" w:lineRule="exact"/>
              <w:ind w:leftChars="0" w:firstLineChars="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につき</w:t>
            </w:r>
          </w:p>
          <w:p>
            <w:pPr>
              <w:pStyle w:val="0"/>
              <w:spacing w:line="240" w:lineRule="exact"/>
              <w:ind w:left="0" w:leftChars="0" w:firstLine="210" w:firstLineChars="10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xml:space="preserve"> 5,000</w:t>
            </w:r>
            <w:r>
              <w:rPr>
                <w:rFonts w:hint="eastAsia" w:ascii="ＭＳ 明朝" w:hAnsi="ＭＳ 明朝" w:eastAsia="ＭＳ 明朝"/>
                <w:color w:val="auto"/>
                <w:sz w:val="21"/>
                <w:u w:val="none" w:color="auto"/>
              </w:rPr>
              <w:t>円</w:t>
            </w:r>
          </w:p>
          <w:p>
            <w:pPr>
              <w:pStyle w:val="0"/>
              <w:spacing w:line="240" w:lineRule="exact"/>
              <w:jc w:val="left"/>
              <w:rPr>
                <w:rFonts w:hint="eastAsia" w:ascii="ＭＳ 明朝" w:hAnsi="ＭＳ 明朝" w:eastAsia="ＭＳ 明朝"/>
                <w:color w:val="auto"/>
                <w:sz w:val="21"/>
                <w:u w:val="none" w:color="auto"/>
              </w:rPr>
            </w:pPr>
          </w:p>
        </w:tc>
      </w:tr>
      <w:tr>
        <w:trPr>
          <w:trHeight w:val="2675" w:hRule="atLeast"/>
        </w:trPr>
        <w:tc>
          <w:tcPr>
            <w:tcW w:w="1740" w:type="dxa"/>
            <w:vAlign w:val="top"/>
          </w:tcPr>
          <w:p>
            <w:pPr>
              <w:pStyle w:val="0"/>
              <w:spacing w:line="240" w:lineRule="exact"/>
              <w:ind w:left="210" w:hanging="210" w:hangingChars="100"/>
              <w:rPr>
                <w:rFonts w:hint="eastAsia" w:ascii="ＭＳ 明朝" w:hAnsi="ＭＳ 明朝" w:eastAsia="ＭＳ 明朝"/>
                <w:color w:val="auto"/>
                <w:sz w:val="21"/>
                <w:u w:val="none" w:color="auto"/>
              </w:rPr>
            </w:pPr>
          </w:p>
          <w:p>
            <w:pPr>
              <w:pStyle w:val="0"/>
              <w:spacing w:line="240" w:lineRule="exact"/>
              <w:ind w:left="210" w:hanging="210" w:hangingChars="10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２　ＴＮＲ活動支援事業</w:t>
            </w:r>
          </w:p>
          <w:p>
            <w:pPr>
              <w:pStyle w:val="0"/>
              <w:spacing w:line="240" w:lineRule="exact"/>
              <w:ind w:left="210" w:hanging="210" w:hangingChars="100"/>
              <w:rPr>
                <w:rFonts w:hint="eastAsia" w:ascii="ＭＳ 明朝" w:hAnsi="ＭＳ 明朝" w:eastAsia="ＭＳ 明朝"/>
                <w:color w:val="auto"/>
                <w:sz w:val="21"/>
                <w:u w:val="none" w:color="auto"/>
              </w:rPr>
            </w:pPr>
          </w:p>
          <w:p>
            <w:pPr>
              <w:pStyle w:val="0"/>
              <w:spacing w:line="240" w:lineRule="exact"/>
              <w:rPr>
                <w:rFonts w:hint="eastAsia" w:ascii="ＭＳ 明朝" w:hAnsi="ＭＳ 明朝" w:eastAsia="ＭＳ 明朝"/>
                <w:color w:val="auto"/>
                <w:sz w:val="21"/>
                <w:u w:val="none" w:color="auto"/>
              </w:rPr>
            </w:pPr>
          </w:p>
        </w:tc>
        <w:tc>
          <w:tcPr>
            <w:tcW w:w="1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sz w:val="21"/>
                <w:u w:val="none" w:color="auto"/>
              </w:rPr>
            </w:pPr>
          </w:p>
          <w:p>
            <w:pPr>
              <w:pStyle w:val="0"/>
              <w:spacing w:line="240" w:lineRule="exac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市町村</w:t>
            </w:r>
          </w:p>
          <w:p>
            <w:pPr>
              <w:pStyle w:val="0"/>
              <w:spacing w:line="240" w:lineRule="exac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（ＴＮＲ活動に対する補助制度等（以下「ＴＮＲ活動補助制度」という。）を有する市町村に限る。）</w:t>
            </w: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sz w:val="21"/>
                <w:u w:val="none" w:color="auto"/>
              </w:rPr>
            </w:pPr>
          </w:p>
          <w:p>
            <w:pPr>
              <w:pStyle w:val="0"/>
              <w:spacing w:line="240" w:lineRule="exac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市町村のＴＮＲ活動補助制度において、当該制度の補助対象となる者</w:t>
            </w:r>
          </w:p>
        </w:tc>
        <w:tc>
          <w:tcPr>
            <w:tcW w:w="1890" w:type="dxa"/>
            <w:vAlign w:val="top"/>
          </w:tcPr>
          <w:p>
            <w:pPr>
              <w:pStyle w:val="0"/>
              <w:spacing w:line="240" w:lineRule="exact"/>
              <w:rPr>
                <w:rFonts w:hint="eastAsia" w:ascii="ＭＳ 明朝" w:hAnsi="ＭＳ 明朝" w:eastAsia="ＭＳ 明朝"/>
                <w:color w:val="auto"/>
                <w:sz w:val="21"/>
                <w:u w:val="none" w:color="auto"/>
              </w:rPr>
            </w:pPr>
          </w:p>
          <w:p>
            <w:pPr>
              <w:pStyle w:val="0"/>
              <w:spacing w:line="240" w:lineRule="exac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市町村のＴＮＲ活動補助制度により個人等に補助する、ＴＮＲ活動に伴う飼い主のいない猫への不妊去勢手術に要する経費</w:t>
            </w:r>
          </w:p>
          <w:p>
            <w:pPr>
              <w:pStyle w:val="0"/>
              <w:spacing w:line="240" w:lineRule="exact"/>
              <w:rPr>
                <w:rFonts w:hint="eastAsia" w:ascii="ＭＳ 明朝" w:hAnsi="ＭＳ 明朝" w:eastAsia="ＭＳ 明朝"/>
                <w:color w:val="auto"/>
                <w:sz w:val="21"/>
                <w:u w:val="none" w:color="auto"/>
              </w:rPr>
            </w:pPr>
          </w:p>
        </w:tc>
        <w:tc>
          <w:tcPr>
            <w:tcW w:w="13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17"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Chars="0" w:right="0" w:rightChars="0" w:firstLineChars="0"/>
              <w:jc w:val="left"/>
              <w:rPr>
                <w:rFonts w:hint="eastAsia" w:ascii="ＭＳ 明朝" w:hAnsi="ＭＳ 明朝" w:eastAsia="ＭＳ 明朝"/>
                <w:color w:val="auto"/>
                <w:sz w:val="21"/>
                <w:u w:val="none" w:color="auto"/>
              </w:rPr>
            </w:pPr>
          </w:p>
          <w:p>
            <w:pPr>
              <w:pStyle w:val="0"/>
              <w:spacing w:line="240" w:lineRule="exact"/>
              <w:ind w:leftChars="0" w:right="0" w:rightChars="0" w:firstLineChars="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メス猫１頭</w:t>
            </w:r>
          </w:p>
          <w:p>
            <w:pPr>
              <w:pStyle w:val="0"/>
              <w:spacing w:line="240" w:lineRule="exact"/>
              <w:ind w:leftChars="0" w:right="0" w:rightChars="0" w:firstLineChars="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につき</w:t>
            </w:r>
          </w:p>
          <w:p>
            <w:pPr>
              <w:pStyle w:val="0"/>
              <w:spacing w:line="240" w:lineRule="exact"/>
              <w:ind w:left="0" w:leftChars="0" w:right="0" w:rightChars="0" w:firstLine="315" w:firstLineChars="15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5,000</w:t>
            </w:r>
            <w:r>
              <w:rPr>
                <w:rFonts w:hint="eastAsia" w:ascii="ＭＳ 明朝" w:hAnsi="ＭＳ 明朝" w:eastAsia="ＭＳ 明朝"/>
                <w:color w:val="auto"/>
                <w:sz w:val="21"/>
                <w:u w:val="none" w:color="auto"/>
              </w:rPr>
              <w:t>円</w:t>
            </w:r>
          </w:p>
          <w:p>
            <w:pPr>
              <w:pStyle w:val="0"/>
              <w:spacing w:line="240" w:lineRule="exact"/>
              <w:ind w:leftChars="0" w:firstLineChars="0"/>
              <w:jc w:val="left"/>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u w:val="none" w:color="auto"/>
              </w:rPr>
              <w:t>オス猫１頭</w:t>
            </w:r>
          </w:p>
          <w:p>
            <w:pPr>
              <w:pStyle w:val="0"/>
              <w:spacing w:line="240" w:lineRule="exact"/>
              <w:ind w:leftChars="0" w:firstLineChars="0"/>
              <w:jc w:val="left"/>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u w:val="none" w:color="auto"/>
              </w:rPr>
              <w:t>につき</w:t>
            </w:r>
          </w:p>
          <w:p>
            <w:pPr>
              <w:pStyle w:val="0"/>
              <w:spacing w:line="240" w:lineRule="exact"/>
              <w:ind w:left="0" w:leftChars="0" w:firstLine="315" w:firstLineChars="150"/>
              <w:jc w:val="left"/>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u w:val="none" w:color="auto"/>
              </w:rPr>
              <w:t>3,000</w:t>
            </w:r>
            <w:r>
              <w:rPr>
                <w:rFonts w:hint="eastAsia" w:ascii="ＭＳ 明朝" w:hAnsi="ＭＳ 明朝" w:eastAsia="ＭＳ 明朝"/>
                <w:color w:val="auto"/>
                <w:sz w:val="21"/>
                <w:u w:val="none" w:color="auto"/>
              </w:rPr>
              <w:t>円</w:t>
            </w:r>
          </w:p>
          <w:p>
            <w:pPr>
              <w:pStyle w:val="0"/>
              <w:rPr>
                <w:rFonts w:hint="eastAsia" w:ascii="ＭＳ 明朝" w:hAnsi="ＭＳ 明朝" w:eastAsia="ＭＳ 明朝"/>
                <w:color w:val="auto"/>
                <w:sz w:val="21"/>
                <w:u w:val="none" w:color="auto"/>
              </w:rPr>
            </w:pPr>
          </w:p>
        </w:tc>
      </w:tr>
      <w:tr>
        <w:trPr>
          <w:trHeight w:val="2854" w:hRule="atLeast"/>
        </w:trPr>
        <w:tc>
          <w:tcPr>
            <w:tcW w:w="1740" w:type="dxa"/>
            <w:vAlign w:val="top"/>
          </w:tcPr>
          <w:p>
            <w:pPr>
              <w:pStyle w:val="0"/>
              <w:spacing w:line="240" w:lineRule="exact"/>
              <w:rPr>
                <w:rFonts w:hint="eastAsia" w:ascii="ＭＳ 明朝" w:hAnsi="ＭＳ 明朝" w:eastAsia="ＭＳ 明朝"/>
                <w:color w:val="auto"/>
                <w:u w:val="none" w:color="auto"/>
              </w:rPr>
            </w:pPr>
          </w:p>
          <w:p>
            <w:pPr>
              <w:pStyle w:val="0"/>
              <w:spacing w:line="240" w:lineRule="exact"/>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３　多頭飼育問題対策事業</w:t>
            </w:r>
          </w:p>
        </w:tc>
        <w:tc>
          <w:tcPr>
            <w:tcW w:w="1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u w:val="none" w:color="auto"/>
              </w:rPr>
            </w:pPr>
          </w:p>
          <w:p>
            <w:pPr>
              <w:pStyle w:val="0"/>
              <w:spacing w:line="24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市町村</w:t>
            </w:r>
          </w:p>
          <w:p>
            <w:pPr>
              <w:pStyle w:val="0"/>
              <w:spacing w:line="24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（多頭飼育問題対策に対応可能な、飼い猫の不妊去勢手術に対する補助制度等を有する市町村に限る。）</w:t>
            </w: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highlight w:val="none"/>
                <w:u w:val="none" w:color="auto"/>
              </w:rPr>
            </w:pPr>
          </w:p>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多頭飼育問題を抱える飼い主本人又は飼い主と協力して当該猫の不妊去勢手術を行う者</w:t>
            </w:r>
          </w:p>
        </w:tc>
        <w:tc>
          <w:tcPr>
            <w:tcW w:w="1890" w:type="dxa"/>
            <w:vAlign w:val="top"/>
          </w:tcPr>
          <w:p>
            <w:pPr>
              <w:pStyle w:val="0"/>
              <w:spacing w:line="240" w:lineRule="exact"/>
              <w:rPr>
                <w:rFonts w:hint="eastAsia" w:ascii="ＭＳ 明朝" w:hAnsi="ＭＳ 明朝" w:eastAsia="ＭＳ 明朝"/>
                <w:color w:val="auto"/>
                <w:u w:val="none" w:color="auto"/>
              </w:rPr>
            </w:pPr>
          </w:p>
          <w:p>
            <w:pPr>
              <w:pStyle w:val="0"/>
              <w:spacing w:line="240" w:lineRule="exact"/>
              <w:rPr>
                <w:rFonts w:hint="eastAsia" w:ascii="ＭＳ 明朝" w:hAnsi="ＭＳ 明朝" w:eastAsia="ＭＳ 明朝"/>
                <w:color w:val="auto"/>
                <w:u w:val="none" w:color="auto"/>
              </w:rPr>
            </w:pPr>
            <w:r>
              <w:rPr>
                <w:rFonts w:hint="eastAsia" w:ascii="ＭＳ 明朝" w:hAnsi="ＭＳ 明朝" w:eastAsia="ＭＳ 明朝"/>
                <w:color w:val="auto"/>
                <w:sz w:val="21"/>
                <w:u w:val="none" w:color="auto"/>
              </w:rPr>
              <w:t>市町村が多頭飼育問題と認識して補助する、飼い猫への不妊去勢手術に要する経費</w:t>
            </w:r>
          </w:p>
          <w:p>
            <w:pPr>
              <w:pStyle w:val="0"/>
              <w:spacing w:line="240" w:lineRule="exact"/>
              <w:rPr>
                <w:rFonts w:hint="eastAsia" w:ascii="ＭＳ 明朝" w:hAnsi="ＭＳ 明朝" w:eastAsia="ＭＳ 明朝"/>
                <w:color w:val="auto"/>
                <w:u w:val="none" w:color="auto"/>
              </w:rPr>
            </w:pPr>
            <w:r>
              <w:rPr>
                <w:rFonts w:hint="eastAsia" w:ascii="ＭＳ 明朝" w:hAnsi="ＭＳ 明朝" w:eastAsia="ＭＳ 明朝"/>
                <w:color w:val="auto"/>
                <w:sz w:val="21"/>
                <w:u w:val="none" w:color="auto"/>
              </w:rPr>
              <w:t>（知事が特に必要と認めるものに限る。）</w:t>
            </w:r>
          </w:p>
        </w:tc>
        <w:tc>
          <w:tcPr>
            <w:tcW w:w="13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17"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rPr>
                <w:rFonts w:hint="eastAsia" w:ascii="ＭＳ 明朝" w:hAnsi="ＭＳ 明朝" w:eastAsia="ＭＳ 明朝"/>
                <w:color w:val="auto"/>
                <w:u w:val="none" w:color="auto"/>
              </w:rPr>
            </w:pPr>
          </w:p>
          <w:p>
            <w:pPr>
              <w:pStyle w:val="0"/>
              <w:spacing w:line="24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メス猫１頭</w:t>
            </w:r>
          </w:p>
          <w:p>
            <w:pPr>
              <w:pStyle w:val="0"/>
              <w:spacing w:line="24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につき</w:t>
            </w:r>
          </w:p>
          <w:p>
            <w:pPr>
              <w:pStyle w:val="0"/>
              <w:spacing w:line="24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w:t>
            </w:r>
            <w:r>
              <w:rPr>
                <w:rFonts w:hint="eastAsia" w:ascii="ＭＳ 明朝" w:hAnsi="ＭＳ 明朝" w:eastAsia="ＭＳ 明朝"/>
                <w:color w:val="auto"/>
                <w:u w:val="none" w:color="auto"/>
              </w:rPr>
              <w:t xml:space="preserve"> 8,000</w:t>
            </w:r>
            <w:r>
              <w:rPr>
                <w:rFonts w:hint="eastAsia" w:ascii="ＭＳ 明朝" w:hAnsi="ＭＳ 明朝" w:eastAsia="ＭＳ 明朝"/>
                <w:color w:val="auto"/>
                <w:u w:val="none" w:color="auto"/>
              </w:rPr>
              <w:t>円</w:t>
            </w:r>
          </w:p>
          <w:p>
            <w:pPr>
              <w:pStyle w:val="0"/>
              <w:spacing w:line="24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オス猫１頭</w:t>
            </w:r>
          </w:p>
          <w:p>
            <w:pPr>
              <w:pStyle w:val="0"/>
              <w:spacing w:line="24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につき</w:t>
            </w:r>
          </w:p>
          <w:p>
            <w:pPr>
              <w:pStyle w:val="0"/>
              <w:spacing w:line="24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w:t>
            </w:r>
            <w:r>
              <w:rPr>
                <w:rFonts w:hint="eastAsia" w:ascii="ＭＳ 明朝" w:hAnsi="ＭＳ 明朝" w:eastAsia="ＭＳ 明朝"/>
                <w:color w:val="auto"/>
                <w:u w:val="none" w:color="auto"/>
              </w:rPr>
              <w:t xml:space="preserve"> 5,000</w:t>
            </w:r>
            <w:r>
              <w:rPr>
                <w:rFonts w:hint="eastAsia" w:ascii="ＭＳ 明朝" w:hAnsi="ＭＳ 明朝" w:eastAsia="ＭＳ 明朝"/>
                <w:color w:val="auto"/>
                <w:u w:val="none" w:color="auto"/>
              </w:rPr>
              <w:t>円</w:t>
            </w:r>
          </w:p>
        </w:tc>
      </w:tr>
      <w:tr>
        <w:trPr>
          <w:trHeight w:val="2675" w:hRule="atLeast"/>
        </w:trPr>
        <w:tc>
          <w:tcPr>
            <w:tcW w:w="1740" w:type="dxa"/>
            <w:vAlign w:val="top"/>
          </w:tcPr>
          <w:p>
            <w:pPr>
              <w:pStyle w:val="0"/>
              <w:spacing w:line="240" w:lineRule="exact"/>
              <w:rPr>
                <w:rFonts w:hint="eastAsia" w:ascii="ＭＳ 明朝" w:hAnsi="ＭＳ 明朝" w:eastAsia="ＭＳ 明朝"/>
                <w:color w:val="auto"/>
                <w:u w:val="none" w:color="auto"/>
              </w:rPr>
            </w:pPr>
          </w:p>
          <w:p>
            <w:pPr>
              <w:pStyle w:val="0"/>
              <w:spacing w:line="240" w:lineRule="exact"/>
              <w:ind w:left="21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４　猫捕獲器購入事業</w:t>
            </w:r>
          </w:p>
        </w:tc>
        <w:tc>
          <w:tcPr>
            <w:tcW w:w="382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color w:val="auto"/>
                <w:u w:val="none" w:color="auto"/>
              </w:rPr>
            </w:pPr>
          </w:p>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u w:val="none" w:color="auto"/>
              </w:rPr>
              <w:t>市</w:t>
            </w:r>
            <w:r>
              <w:rPr>
                <w:rFonts w:hint="eastAsia" w:ascii="ＭＳ 明朝" w:hAnsi="ＭＳ 明朝" w:eastAsia="ＭＳ 明朝"/>
                <w:color w:val="auto"/>
                <w:highlight w:val="none"/>
                <w:u w:val="none" w:color="auto"/>
              </w:rPr>
              <w:t>町村</w:t>
            </w:r>
          </w:p>
          <w:p>
            <w:pPr>
              <w:pStyle w:val="0"/>
              <w:spacing w:line="24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（住民に対して猫捕獲器を貸出する市町村に限る。）</w:t>
            </w:r>
          </w:p>
          <w:p>
            <w:pPr>
              <w:pStyle w:val="0"/>
              <w:spacing w:line="240" w:lineRule="exact"/>
              <w:rPr>
                <w:rFonts w:hint="eastAsia" w:ascii="ＭＳ 明朝" w:hAnsi="ＭＳ 明朝" w:eastAsia="ＭＳ 明朝"/>
                <w:color w:val="auto"/>
                <w:highlight w:val="none"/>
                <w:u w:val="none" w:color="auto"/>
              </w:rPr>
            </w:pPr>
          </w:p>
          <w:p>
            <w:pPr>
              <w:pStyle w:val="0"/>
              <w:spacing w:line="240" w:lineRule="exact"/>
              <w:rPr>
                <w:rFonts w:hint="eastAsia" w:ascii="ＭＳ 明朝" w:hAnsi="ＭＳ 明朝" w:eastAsia="ＭＳ 明朝"/>
                <w:color w:val="auto"/>
                <w:u w:val="none" w:color="auto"/>
              </w:rPr>
            </w:pPr>
          </w:p>
        </w:tc>
        <w:tc>
          <w:tcPr>
            <w:tcW w:w="1890" w:type="dxa"/>
            <w:vAlign w:val="top"/>
          </w:tcPr>
          <w:p>
            <w:pPr>
              <w:pStyle w:val="0"/>
              <w:spacing w:line="240" w:lineRule="exact"/>
              <w:rPr>
                <w:rFonts w:hint="eastAsia" w:ascii="ＭＳ 明朝" w:hAnsi="ＭＳ 明朝" w:eastAsia="ＭＳ 明朝"/>
                <w:color w:val="auto"/>
                <w:u w:val="none" w:color="auto"/>
              </w:rPr>
            </w:pPr>
          </w:p>
          <w:p>
            <w:pPr>
              <w:pStyle w:val="0"/>
              <w:spacing w:line="24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市町村が住民への貸出用猫捕獲器の購入に要する経費</w:t>
            </w:r>
          </w:p>
        </w:tc>
        <w:tc>
          <w:tcPr>
            <w:tcW w:w="13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both"/>
              <w:rPr>
                <w:rFonts w:hint="eastAsia" w:ascii="ＭＳ 明朝" w:hAnsi="ＭＳ 明朝" w:eastAsia="ＭＳ 明朝"/>
                <w:color w:val="auto"/>
                <w:u w:val="none" w:color="auto"/>
              </w:rPr>
            </w:pPr>
          </w:p>
          <w:p>
            <w:pPr>
              <w:pStyle w:val="0"/>
              <w:spacing w:line="240" w:lineRule="exact"/>
              <w:jc w:val="both"/>
              <w:rPr>
                <w:rFonts w:hint="eastAsia" w:ascii="ＭＳ 明朝" w:hAnsi="ＭＳ 明朝" w:eastAsia="ＭＳ 明朝"/>
                <w:color w:val="auto"/>
                <w:u w:val="none" w:color="auto"/>
              </w:rPr>
            </w:pPr>
            <w:r>
              <w:rPr>
                <w:rFonts w:hint="eastAsia" w:ascii="ＭＳ 明朝" w:hAnsi="ＭＳ 明朝" w:eastAsia="ＭＳ 明朝"/>
                <w:color w:val="auto"/>
                <w:sz w:val="21"/>
                <w:u w:val="none" w:color="auto"/>
              </w:rPr>
              <w:t>補助対象経費の２分の１以内</w:t>
            </w:r>
          </w:p>
        </w:tc>
        <w:tc>
          <w:tcPr>
            <w:tcW w:w="1517"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rPr>
                <w:rFonts w:hint="eastAsia" w:ascii="ＭＳ 明朝" w:hAnsi="ＭＳ 明朝" w:eastAsia="ＭＳ 明朝"/>
                <w:color w:val="auto"/>
                <w:u w:val="none" w:color="auto"/>
              </w:rPr>
            </w:pPr>
          </w:p>
          <w:p>
            <w:pPr>
              <w:pStyle w:val="0"/>
              <w:spacing w:line="240" w:lineRule="exact"/>
              <w:jc w:val="lef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猫捕獲器１台につき</w:t>
            </w:r>
            <w:r>
              <w:rPr>
                <w:rFonts w:hint="eastAsia" w:ascii="ＭＳ 明朝" w:hAnsi="ＭＳ 明朝" w:eastAsia="ＭＳ 明朝"/>
                <w:color w:val="auto"/>
                <w:u w:val="none" w:color="auto"/>
              </w:rPr>
              <w:t>10,000</w:t>
            </w:r>
            <w:r>
              <w:rPr>
                <w:rFonts w:hint="eastAsia" w:ascii="ＭＳ 明朝" w:hAnsi="ＭＳ 明朝" w:eastAsia="ＭＳ 明朝"/>
                <w:color w:val="auto"/>
                <w:u w:val="none" w:color="auto"/>
              </w:rPr>
              <w:t>円</w:t>
            </w:r>
          </w:p>
        </w:tc>
      </w:tr>
    </w:tbl>
    <w:p>
      <w:pPr>
        <w:rPr>
          <w:rFonts w:hint="eastAsia"/>
          <w:sz w:val="21"/>
        </w:rPr>
        <w:sectPr>
          <w:pgSz w:w="11906" w:h="16838"/>
          <w:pgMar w:top="1417" w:right="1417" w:bottom="1417" w:left="1417" w:header="851" w:footer="992" w:gutter="0"/>
          <w:pgBorders w:zOrder="front" w:display="allPages" w:offsetFrom="page"/>
          <w:cols w:space="720"/>
          <w:textDirection w:val="lrTb"/>
          <w:docGrid w:type="lines" w:linePitch="359"/>
        </w:sectPr>
      </w:pPr>
    </w:p>
    <w:p>
      <w:pPr>
        <w:pStyle w:val="0"/>
        <w:autoSpaceDE w:val="0"/>
        <w:autoSpaceDN w:val="0"/>
        <w:spacing w:line="240" w:lineRule="auto"/>
        <w:ind w:left="211" w:hanging="211" w:hangingChars="100"/>
        <w:rPr>
          <w:rFonts w:hint="eastAsia" w:ascii="ＭＳ 明朝" w:hAnsi="ＭＳ 明朝" w:eastAsia="ＭＳ 明朝"/>
          <w:color w:val="auto"/>
          <w:sz w:val="21"/>
          <w:u w:val="none" w:color="auto"/>
          <w:shd w:val="clear" w:color="auto" w:fill="auto"/>
        </w:rPr>
      </w:pPr>
      <w:r>
        <w:rPr>
          <w:rFonts w:hint="eastAsia" w:ascii="ＭＳ 明朝" w:hAnsi="ＭＳ 明朝" w:eastAsia="ＭＳ 明朝"/>
          <w:color w:val="auto"/>
          <w:sz w:val="21"/>
          <w:u w:val="none" w:color="auto"/>
          <w:shd w:val="clear" w:color="auto" w:fill="auto"/>
        </w:rPr>
        <w:t>別表第２（第７条関係）</w:t>
      </w:r>
    </w:p>
    <w:p>
      <w:pPr>
        <w:pStyle w:val="0"/>
        <w:autoSpaceDE w:val="0"/>
        <w:autoSpaceDN w:val="0"/>
        <w:spacing w:line="240" w:lineRule="auto"/>
        <w:ind w:left="211" w:hanging="211" w:hangingChars="100"/>
        <w:rPr>
          <w:rFonts w:hint="eastAsia" w:ascii="ＭＳ 明朝" w:hAnsi="ＭＳ 明朝" w:eastAsia="ＭＳ 明朝"/>
          <w:color w:val="auto"/>
          <w:sz w:val="21"/>
          <w:u w:val="none" w:color="auto"/>
          <w:shd w:val="clear" w:color="auto" w:fill="auto"/>
        </w:rPr>
      </w:pPr>
      <w:r>
        <w:rPr>
          <w:rFonts w:hint="eastAsia" w:ascii="ＭＳ 明朝" w:hAnsi="ＭＳ 明朝" w:eastAsia="ＭＳ 明朝"/>
          <w:color w:val="auto"/>
          <w:sz w:val="21"/>
          <w:u w:val="none" w:color="auto"/>
          <w:shd w:val="clear" w:color="auto" w:fill="auto"/>
        </w:rPr>
        <w:t>１　暴力団（高知県暴力団排除条例（平成</w:t>
      </w:r>
      <w:r>
        <w:rPr>
          <w:rFonts w:hint="eastAsia" w:ascii="ＭＳ 明朝" w:hAnsi="ＭＳ 明朝" w:eastAsia="ＭＳ 明朝"/>
          <w:color w:val="auto"/>
          <w:sz w:val="21"/>
          <w:u w:val="none" w:color="auto"/>
          <w:shd w:val="clear" w:color="auto" w:fill="auto"/>
        </w:rPr>
        <w:t>22</w:t>
      </w:r>
      <w:r>
        <w:rPr>
          <w:rFonts w:hint="eastAsia" w:ascii="ＭＳ 明朝" w:hAnsi="ＭＳ 明朝" w:eastAsia="ＭＳ 明朝"/>
          <w:color w:val="auto"/>
          <w:sz w:val="21"/>
          <w:u w:val="none" w:color="auto"/>
          <w:shd w:val="clear" w:color="auto" w:fill="auto"/>
        </w:rPr>
        <w:t>年高知県条例第</w:t>
      </w:r>
      <w:r>
        <w:rPr>
          <w:rFonts w:hint="eastAsia" w:ascii="ＭＳ 明朝" w:hAnsi="ＭＳ 明朝" w:eastAsia="ＭＳ 明朝"/>
          <w:color w:val="auto"/>
          <w:sz w:val="21"/>
          <w:u w:val="none" w:color="auto"/>
          <w:shd w:val="clear" w:color="auto" w:fill="auto"/>
        </w:rPr>
        <w:t>36</w:t>
      </w:r>
      <w:r>
        <w:rPr>
          <w:rFonts w:hint="eastAsia" w:ascii="ＭＳ 明朝" w:hAnsi="ＭＳ 明朝" w:eastAsia="ＭＳ 明朝"/>
          <w:color w:val="auto"/>
          <w:sz w:val="21"/>
          <w:u w:val="none" w:color="auto"/>
          <w:shd w:val="clear" w:color="auto" w:fill="auto"/>
        </w:rPr>
        <w:t>号。以下「暴排条例」という。）第２条第１号に規定する暴力団をいう。以下同じ。）又は暴力団員等（同条第３号に規定する暴力団員等をいう。以下同じ。）であるとき。</w:t>
      </w:r>
    </w:p>
    <w:p>
      <w:pPr>
        <w:pStyle w:val="0"/>
        <w:autoSpaceDE w:val="0"/>
        <w:autoSpaceDN w:val="0"/>
        <w:spacing w:line="240" w:lineRule="auto"/>
        <w:ind w:left="211" w:hanging="211" w:hangingChars="100"/>
        <w:rPr>
          <w:rFonts w:hint="eastAsia" w:ascii="ＭＳ 明朝" w:hAnsi="ＭＳ 明朝" w:eastAsia="ＭＳ 明朝"/>
          <w:color w:val="auto"/>
          <w:sz w:val="21"/>
          <w:u w:val="none" w:color="auto"/>
          <w:shd w:val="clear" w:color="auto" w:fill="auto"/>
        </w:rPr>
      </w:pPr>
      <w:r>
        <w:rPr>
          <w:rFonts w:hint="eastAsia" w:ascii="ＭＳ 明朝" w:hAnsi="ＭＳ 明朝" w:eastAsia="ＭＳ 明朝"/>
          <w:color w:val="auto"/>
          <w:sz w:val="21"/>
          <w:u w:val="none" w:color="auto"/>
          <w:shd w:val="clear" w:color="auto" w:fill="auto"/>
        </w:rPr>
        <w:t>２　暴排条例第</w:t>
      </w:r>
      <w:r>
        <w:rPr>
          <w:rFonts w:hint="eastAsia" w:ascii="ＭＳ 明朝" w:hAnsi="ＭＳ 明朝" w:eastAsia="ＭＳ 明朝"/>
          <w:color w:val="auto"/>
          <w:sz w:val="21"/>
          <w:u w:val="none" w:color="auto"/>
          <w:shd w:val="clear" w:color="auto" w:fill="auto"/>
        </w:rPr>
        <w:t>18</w:t>
      </w:r>
      <w:r>
        <w:rPr>
          <w:rFonts w:hint="eastAsia" w:ascii="ＭＳ 明朝" w:hAnsi="ＭＳ 明朝" w:eastAsia="ＭＳ 明朝"/>
          <w:color w:val="auto"/>
          <w:sz w:val="21"/>
          <w:u w:val="none" w:color="auto"/>
          <w:shd w:val="clear" w:color="auto" w:fill="auto"/>
        </w:rPr>
        <w:t>条又は第</w:t>
      </w:r>
      <w:r>
        <w:rPr>
          <w:rFonts w:hint="eastAsia" w:ascii="ＭＳ 明朝" w:hAnsi="ＭＳ 明朝" w:eastAsia="ＭＳ 明朝"/>
          <w:color w:val="auto"/>
          <w:sz w:val="21"/>
          <w:u w:val="none" w:color="auto"/>
          <w:shd w:val="clear" w:color="auto" w:fill="auto"/>
        </w:rPr>
        <w:t>19</w:t>
      </w:r>
      <w:r>
        <w:rPr>
          <w:rFonts w:hint="eastAsia" w:ascii="ＭＳ 明朝" w:hAnsi="ＭＳ 明朝" w:eastAsia="ＭＳ 明朝"/>
          <w:color w:val="auto"/>
          <w:sz w:val="21"/>
          <w:u w:val="none" w:color="auto"/>
          <w:shd w:val="clear" w:color="auto" w:fill="auto"/>
        </w:rPr>
        <w:t>条の規定に違反した事実があるとき。</w:t>
      </w:r>
    </w:p>
    <w:p>
      <w:pPr>
        <w:pStyle w:val="0"/>
        <w:autoSpaceDE w:val="0"/>
        <w:autoSpaceDN w:val="0"/>
        <w:spacing w:line="240" w:lineRule="auto"/>
        <w:ind w:left="211" w:hanging="211" w:hangingChars="100"/>
        <w:rPr>
          <w:rFonts w:hint="eastAsia" w:ascii="ＭＳ 明朝" w:hAnsi="ＭＳ 明朝" w:eastAsia="ＭＳ 明朝"/>
          <w:color w:val="auto"/>
          <w:sz w:val="21"/>
          <w:u w:val="none" w:color="auto"/>
          <w:shd w:val="clear" w:color="auto" w:fill="auto"/>
        </w:rPr>
      </w:pPr>
      <w:r>
        <w:rPr>
          <w:rFonts w:hint="eastAsia" w:ascii="ＭＳ 明朝" w:hAnsi="ＭＳ 明朝" w:eastAsia="ＭＳ 明朝"/>
          <w:color w:val="auto"/>
          <w:sz w:val="21"/>
          <w:u w:val="none" w:color="auto"/>
          <w:shd w:val="clear" w:color="auto" w:fill="auto"/>
        </w:rPr>
        <w:t>３　その役員（業務を執行する社員、取締役、執行役又はこれらに準ずる者をいい、相談役、顧問その他いかなる名称を有する者であるかを問わず、法人に対し業務を執行する社員、取締役、執行役又はこれらに準ずるものと同等以上の支配力を有するものと認められる者を含み、法人以外の団体にあっては、代表者、理事その他これらと同等の責任を有する者をいう。以下同じ。）が暴力団員であるとき。</w:t>
      </w:r>
    </w:p>
    <w:p>
      <w:pPr>
        <w:pStyle w:val="0"/>
        <w:autoSpaceDE w:val="0"/>
        <w:autoSpaceDN w:val="0"/>
        <w:spacing w:line="240" w:lineRule="auto"/>
        <w:ind w:left="211" w:hanging="211" w:hangingChars="100"/>
        <w:rPr>
          <w:rFonts w:hint="eastAsia" w:ascii="ＭＳ 明朝" w:hAnsi="ＭＳ 明朝" w:eastAsia="ＭＳ 明朝"/>
          <w:color w:val="auto"/>
          <w:sz w:val="21"/>
          <w:u w:val="none" w:color="auto"/>
          <w:shd w:val="clear" w:color="auto" w:fill="auto"/>
        </w:rPr>
      </w:pPr>
      <w:r>
        <w:rPr>
          <w:rFonts w:hint="eastAsia" w:ascii="ＭＳ 明朝" w:hAnsi="ＭＳ 明朝" w:eastAsia="ＭＳ 明朝"/>
          <w:color w:val="auto"/>
          <w:sz w:val="21"/>
          <w:u w:val="none" w:color="auto"/>
          <w:shd w:val="clear" w:color="auto" w:fill="auto"/>
        </w:rPr>
        <w:t>４　暴力団員等がその事業活動を支配しているとき。</w:t>
      </w:r>
    </w:p>
    <w:p>
      <w:pPr>
        <w:pStyle w:val="0"/>
        <w:autoSpaceDE w:val="0"/>
        <w:autoSpaceDN w:val="0"/>
        <w:spacing w:line="240" w:lineRule="auto"/>
        <w:ind w:left="211" w:hanging="211" w:hangingChars="100"/>
        <w:rPr>
          <w:rFonts w:hint="eastAsia" w:ascii="ＭＳ 明朝" w:hAnsi="ＭＳ 明朝" w:eastAsia="ＭＳ 明朝"/>
          <w:color w:val="auto"/>
          <w:sz w:val="21"/>
          <w:u w:val="none" w:color="auto"/>
          <w:shd w:val="clear" w:color="auto" w:fill="auto"/>
        </w:rPr>
      </w:pPr>
      <w:r>
        <w:rPr>
          <w:rFonts w:hint="eastAsia" w:ascii="ＭＳ 明朝" w:hAnsi="ＭＳ 明朝" w:eastAsia="ＭＳ 明朝"/>
          <w:color w:val="auto"/>
          <w:sz w:val="21"/>
          <w:u w:val="none" w:color="auto"/>
          <w:shd w:val="clear" w:color="auto" w:fill="auto"/>
        </w:rPr>
        <w:t>５　暴力団員等をその業務に従事させ、又はその業務の補助者として使用しているとき。</w:t>
      </w:r>
    </w:p>
    <w:p>
      <w:pPr>
        <w:pStyle w:val="0"/>
        <w:autoSpaceDE w:val="0"/>
        <w:autoSpaceDN w:val="0"/>
        <w:spacing w:line="240" w:lineRule="auto"/>
        <w:ind w:left="211" w:hanging="211" w:hangingChars="100"/>
        <w:rPr>
          <w:rFonts w:hint="eastAsia" w:ascii="ＭＳ 明朝" w:hAnsi="ＭＳ 明朝" w:eastAsia="ＭＳ 明朝"/>
          <w:color w:val="auto"/>
          <w:sz w:val="21"/>
          <w:u w:val="none" w:color="auto"/>
          <w:shd w:val="clear" w:color="auto" w:fill="auto"/>
        </w:rPr>
      </w:pPr>
      <w:r>
        <w:rPr>
          <w:rFonts w:hint="eastAsia" w:ascii="ＭＳ 明朝" w:hAnsi="ＭＳ 明朝" w:eastAsia="ＭＳ 明朝"/>
          <w:color w:val="auto"/>
          <w:sz w:val="21"/>
          <w:u w:val="none" w:color="auto"/>
          <w:shd w:val="clear" w:color="auto" w:fill="auto"/>
        </w:rPr>
        <w:t>６　暴力団又は暴力団員等がその経営又は運営に実質的に関与しているとき。</w:t>
      </w:r>
    </w:p>
    <w:p>
      <w:pPr>
        <w:pStyle w:val="0"/>
        <w:autoSpaceDE w:val="0"/>
        <w:autoSpaceDN w:val="0"/>
        <w:spacing w:line="240" w:lineRule="auto"/>
        <w:ind w:left="211" w:hanging="211" w:hangingChars="100"/>
        <w:rPr>
          <w:rFonts w:hint="eastAsia" w:ascii="ＭＳ 明朝" w:hAnsi="ＭＳ 明朝" w:eastAsia="ＭＳ 明朝"/>
          <w:color w:val="auto"/>
          <w:sz w:val="21"/>
          <w:u w:val="none" w:color="auto"/>
          <w:shd w:val="clear" w:color="auto" w:fill="auto"/>
        </w:rPr>
      </w:pPr>
      <w:r>
        <w:rPr>
          <w:rFonts w:hint="eastAsia" w:ascii="ＭＳ 明朝" w:hAnsi="ＭＳ 明朝" w:eastAsia="ＭＳ 明朝"/>
          <w:color w:val="auto"/>
          <w:sz w:val="21"/>
          <w:u w:val="none" w:color="auto"/>
          <w:shd w:val="clear" w:color="auto" w:fill="auto"/>
        </w:rPr>
        <w:t>７　いかなる名義をもってするかを問わず、暴力団又は暴力団員等に対して、金銭、物品その他財産上の利益を与え、又は便宜を供与する等直接的または積極的に暴力団の維持又は運営に協力し、又は関与したとき。</w:t>
      </w:r>
    </w:p>
    <w:p>
      <w:pPr>
        <w:pStyle w:val="0"/>
        <w:autoSpaceDE w:val="0"/>
        <w:autoSpaceDN w:val="0"/>
        <w:spacing w:line="240" w:lineRule="auto"/>
        <w:ind w:left="211" w:hanging="211" w:hangingChars="100"/>
        <w:rPr>
          <w:rFonts w:hint="eastAsia" w:ascii="ＭＳ 明朝" w:hAnsi="ＭＳ 明朝" w:eastAsia="ＭＳ 明朝"/>
          <w:color w:val="auto"/>
          <w:sz w:val="21"/>
          <w:u w:val="none" w:color="auto"/>
          <w:shd w:val="clear" w:color="auto" w:fill="auto"/>
        </w:rPr>
      </w:pPr>
      <w:r>
        <w:rPr>
          <w:rFonts w:hint="eastAsia" w:ascii="ＭＳ 明朝" w:hAnsi="ＭＳ 明朝" w:eastAsia="ＭＳ 明朝"/>
          <w:color w:val="auto"/>
          <w:sz w:val="21"/>
          <w:u w:val="none" w:color="auto"/>
          <w:shd w:val="clear" w:color="auto" w:fill="auto"/>
        </w:rPr>
        <w:t>８　業務に関し、暴力団又は暴力団員等が経営又は運営に実質的に関与していると認められる者であることを知りながら、これを利用したとき。</w:t>
      </w:r>
    </w:p>
    <w:p>
      <w:pPr>
        <w:pStyle w:val="0"/>
        <w:autoSpaceDE w:val="0"/>
        <w:autoSpaceDN w:val="0"/>
        <w:spacing w:line="240" w:lineRule="auto"/>
        <w:ind w:left="211" w:hanging="211" w:hangingChars="100"/>
        <w:rPr>
          <w:rFonts w:hint="eastAsia" w:ascii="ＭＳ 明朝" w:hAnsi="ＭＳ 明朝" w:eastAsia="ＭＳ 明朝"/>
          <w:color w:val="auto"/>
          <w:sz w:val="21"/>
          <w:u w:val="none" w:color="auto"/>
          <w:shd w:val="clear" w:color="auto" w:fill="auto"/>
        </w:rPr>
      </w:pPr>
      <w:r>
        <w:rPr>
          <w:rFonts w:hint="eastAsia" w:ascii="ＭＳ 明朝" w:hAnsi="ＭＳ 明朝" w:eastAsia="ＭＳ 明朝"/>
          <w:color w:val="auto"/>
          <w:sz w:val="21"/>
          <w:u w:val="none" w:color="auto"/>
          <w:shd w:val="clear" w:color="auto" w:fill="auto"/>
        </w:rPr>
        <w:t>９　その役員が、自己、その属する法人その他の団体若しくは第三者の利益を図り、又は第三者に損害を加えることを目的として、暴力団または暴力団員等を利用したとき。</w:t>
      </w:r>
    </w:p>
    <w:p>
      <w:pPr>
        <w:pStyle w:val="0"/>
        <w:autoSpaceDE w:val="0"/>
        <w:autoSpaceDN w:val="0"/>
        <w:spacing w:line="240" w:lineRule="auto"/>
        <w:ind w:left="211" w:hanging="211" w:hangingChars="100"/>
        <w:rPr>
          <w:rFonts w:hint="eastAsia" w:ascii="ＭＳ 明朝" w:hAnsi="ＭＳ 明朝" w:eastAsia="ＭＳ 明朝"/>
          <w:color w:val="auto"/>
          <w:sz w:val="21"/>
        </w:rPr>
      </w:pPr>
      <w:r>
        <w:rPr>
          <w:rFonts w:hint="eastAsia" w:ascii="ＭＳ 明朝" w:hAnsi="ＭＳ 明朝" w:eastAsia="ＭＳ 明朝"/>
          <w:color w:val="auto"/>
          <w:sz w:val="21"/>
          <w:u w:val="none" w:color="auto"/>
          <w:shd w:val="clear" w:color="auto" w:fill="auto"/>
        </w:rPr>
        <w:t>10</w:t>
      </w:r>
      <w:r>
        <w:rPr>
          <w:rFonts w:hint="eastAsia" w:ascii="ＭＳ 明朝" w:hAnsi="ＭＳ 明朝" w:eastAsia="ＭＳ 明朝"/>
          <w:color w:val="auto"/>
          <w:sz w:val="21"/>
          <w:u w:val="none" w:color="auto"/>
          <w:shd w:val="clear" w:color="auto" w:fill="auto"/>
        </w:rPr>
        <w:t>　その役員が暴力団又は暴力団員等と社会的に非難されるべき関係を有しているとき。</w:t>
      </w:r>
    </w:p>
    <w:sectPr>
      <w:pgSz w:w="11906" w:h="16838"/>
      <w:pgMar w:top="1417" w:right="1701" w:bottom="1417" w:left="1701" w:header="851" w:footer="992" w:gutter="0"/>
      <w:pgBorders w:zOrder="front" w:display="allPages" w:offsetFrom="page"/>
      <w:cols w:space="720"/>
      <w:textDirection w:val="lrTb"/>
      <w:docGrid w:type="lines" w:linePitch="3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xDef>
      <a:spPr>
        <a:xfrm/>
        <a:custGeom>
          <a:avLst/>
          <a:gdLst/>
          <a:ahLst/>
          <a:cxnLst/>
          <a:rect l="l" t="t" r="r" b="b"/>
          <a:pathLst/>
        </a:custGeom>
        <a:solidFill>
          <a:srgbClr val="FFFFFF"/>
        </a:solidFill>
        <a:ln w="6350" cmpd="sng">
          <a:no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7407</TotalTime>
  <Pages>6</Pages>
  <Words>42</Words>
  <Characters>4742</Characters>
  <Application>JUST Note</Application>
  <Lines>686</Lines>
  <Paragraphs>122</Paragraphs>
  <CharactersWithSpaces>4803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438713</dc:creator>
  <cp:lastModifiedBy>515355</cp:lastModifiedBy>
  <cp:lastPrinted>2026-02-20T08:10:24Z</cp:lastPrinted>
  <dcterms:created xsi:type="dcterms:W3CDTF">2024-12-10T04:18:00Z</dcterms:created>
  <dcterms:modified xsi:type="dcterms:W3CDTF">2026-03-25T07:33:16Z</dcterms:modified>
  <cp:revision>79</cp:revision>
</cp:coreProperties>
</file>