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rPr>
      </w:pPr>
      <w:r>
        <w:rPr>
          <w:rFonts w:hint="eastAsia" w:ascii="ＭＳ 明朝" w:hAnsi="ＭＳ 明朝" w:eastAsia="ＭＳ 明朝"/>
        </w:rPr>
        <w:t>Ｒ８</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８</w:t>
      </w:r>
      <w:r>
        <w:rPr>
          <w:rFonts w:hint="eastAsia" w:ascii="ＭＳ 明朝" w:hAnsi="ＭＳ 明朝" w:eastAsia="ＭＳ 明朝"/>
        </w:rPr>
        <w:t xml:space="preserve"> </w:t>
      </w:r>
      <w:r>
        <w:rPr>
          <w:rFonts w:hint="eastAsia" w:ascii="ＭＳ 明朝" w:hAnsi="ＭＳ 明朝" w:eastAsia="ＭＳ 明朝"/>
        </w:rPr>
        <w:t>地域観光課</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ゴシック" w:hAnsi="ＭＳ ゴシック" w:eastAsia="ＭＳ ゴシック"/>
          <w:sz w:val="24"/>
        </w:rPr>
        <w:t>高知県中山間地域宿泊施設開設支援事業費補助金に関するＱ＆Ａ</w:t>
      </w:r>
    </w:p>
    <w:p>
      <w:pPr>
        <w:pStyle w:val="0"/>
        <w:rPr>
          <w:rFonts w:hint="eastAsia" w:ascii="ＭＳ ゴシック" w:hAnsi="ＭＳ ゴシック" w:eastAsia="ＭＳ ゴシック"/>
          <w:color w:val="FFFFFF" w:themeColor="background1"/>
          <w:sz w:val="24"/>
        </w:rPr>
      </w:pPr>
    </w:p>
    <w:tbl>
      <w:tblPr>
        <w:tblStyle w:val="19"/>
        <w:tblW w:w="0" w:type="auto"/>
        <w:tblInd w:w="0" w:type="dxa"/>
        <w:tblLayout w:type="fixed"/>
        <w:tblLook w:firstRow="1" w:lastRow="0" w:firstColumn="1" w:lastColumn="0" w:noHBand="0" w:noVBand="1" w:val="04A0"/>
      </w:tblPr>
      <w:tblGrid>
        <w:gridCol w:w="1045"/>
        <w:gridCol w:w="7980"/>
      </w:tblGrid>
      <w:tr>
        <w:trPr>
          <w:trHeight w:val="283" w:hRule="atLeast"/>
        </w:trPr>
        <w:tc>
          <w:tcPr>
            <w:tcW w:w="1045"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１</w:t>
            </w:r>
          </w:p>
        </w:tc>
        <w:tc>
          <w:tcPr>
            <w:tcW w:w="7980"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他の補助金との併用について</w:t>
            </w:r>
          </w:p>
        </w:tc>
      </w:tr>
      <w:tr>
        <w:trPr>
          <w:trHeight w:val="283" w:hRule="atLeast"/>
        </w:trPr>
        <w:tc>
          <w:tcPr>
            <w:tcW w:w="1045"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質問①</w:t>
            </w:r>
          </w:p>
        </w:tc>
        <w:tc>
          <w:tcPr>
            <w:tcW w:w="7980"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sz w:val="21"/>
              </w:rPr>
              <w:t>国の補助金を活用したいが、</w:t>
            </w:r>
            <w:r>
              <w:rPr>
                <w:rFonts w:hint="eastAsia" w:ascii="ＭＳ ゴシック" w:hAnsi="ＭＳ ゴシック" w:eastAsia="ＭＳ ゴシック"/>
              </w:rPr>
              <w:t>裏負担</w:t>
            </w:r>
            <w:r>
              <w:rPr>
                <w:rFonts w:hint="eastAsia" w:ascii="ＭＳ ゴシック" w:hAnsi="ＭＳ ゴシック" w:eastAsia="ＭＳ ゴシック"/>
                <w:sz w:val="21"/>
              </w:rPr>
              <w:t>に本補助金を充てて良いか。</w:t>
            </w:r>
          </w:p>
        </w:tc>
      </w:tr>
      <w:tr>
        <w:trPr/>
        <w:tc>
          <w:tcPr>
            <w:tcW w:w="1045" w:type="dxa"/>
            <w:vAlign w:val="top"/>
          </w:tcPr>
          <w:p>
            <w:pPr>
              <w:pStyle w:val="0"/>
              <w:rPr>
                <w:rFonts w:hint="eastAsia" w:ascii="ＭＳ 明朝" w:hAnsi="ＭＳ 明朝" w:eastAsia="ＭＳ 明朝"/>
              </w:rPr>
            </w:pPr>
            <w:r>
              <w:rPr>
                <w:rFonts w:hint="eastAsia" w:ascii="ＭＳ 明朝" w:hAnsi="ＭＳ 明朝" w:eastAsia="ＭＳ 明朝"/>
              </w:rPr>
              <w:t>回　答</w:t>
            </w:r>
          </w:p>
        </w:tc>
        <w:tc>
          <w:tcPr>
            <w:tcW w:w="7980" w:type="dxa"/>
            <w:vAlign w:val="top"/>
          </w:tcPr>
          <w:p>
            <w:pPr>
              <w:pStyle w:val="0"/>
              <w:rPr>
                <w:rFonts w:hint="eastAsia" w:ascii="ＭＳ 明朝" w:hAnsi="ＭＳ 明朝" w:eastAsia="ＭＳ 明朝"/>
              </w:rPr>
            </w:pPr>
            <w:r>
              <w:rPr>
                <w:rFonts w:hint="eastAsia" w:ascii="ＭＳ 明朝" w:hAnsi="ＭＳ 明朝" w:eastAsia="ＭＳ 明朝"/>
              </w:rPr>
              <w:t>国等の事業を活用する場合は、本補助金と補助を受けようとする国等の事業の補助金等の額（市町村の継ぎ足し補助金等を除く。）との合計が、補助対象経費の２分の１を限度とします。</w:t>
            </w:r>
          </w:p>
        </w:tc>
      </w:tr>
    </w:tbl>
    <w:p>
      <w:pPr>
        <w:pStyle w:val="0"/>
        <w:ind w:leftChars="0" w:right="0" w:rightChars="0" w:firstLineChars="0"/>
        <w:jc w:val="both"/>
        <w:rPr>
          <w:rFonts w:hint="eastAsia" w:ascii="ＭＳ 明朝" w:hAnsi="ＭＳ 明朝" w:eastAsia="ＭＳ 明朝"/>
          <w:sz w:val="21"/>
        </w:rPr>
      </w:pPr>
    </w:p>
    <w:tbl>
      <w:tblPr>
        <w:tblStyle w:val="19"/>
        <w:tblW w:w="0" w:type="auto"/>
        <w:tblInd w:w="0" w:type="dxa"/>
        <w:tblLayout w:type="fixed"/>
        <w:tblLook w:firstRow="1" w:lastRow="0" w:firstColumn="1" w:lastColumn="0" w:noHBand="0" w:noVBand="1" w:val="04A0"/>
      </w:tblPr>
      <w:tblGrid>
        <w:gridCol w:w="1045"/>
        <w:gridCol w:w="7980"/>
      </w:tblGrid>
      <w:tr>
        <w:trPr>
          <w:trHeight w:val="283" w:hRule="atLeast"/>
        </w:trPr>
        <w:tc>
          <w:tcPr>
            <w:tcW w:w="1045" w:type="dxa"/>
            <w:vAlign w:val="top"/>
          </w:tcPr>
          <w:p>
            <w:pPr>
              <w:pStyle w:val="0"/>
              <w:rPr>
                <w:rFonts w:hint="eastAsia"/>
              </w:rPr>
            </w:pPr>
            <w:r>
              <w:rPr>
                <w:rFonts w:hint="eastAsia" w:ascii="ＭＳ ゴシック" w:hAnsi="ＭＳ ゴシック" w:eastAsia="ＭＳ ゴシック"/>
              </w:rPr>
              <w:t>２</w:t>
            </w:r>
          </w:p>
        </w:tc>
        <w:tc>
          <w:tcPr>
            <w:tcW w:w="7980" w:type="dxa"/>
            <w:vAlign w:val="top"/>
          </w:tcPr>
          <w:p>
            <w:pPr>
              <w:pStyle w:val="0"/>
              <w:rPr>
                <w:rFonts w:hint="eastAsia"/>
              </w:rPr>
            </w:pPr>
            <w:r>
              <w:rPr>
                <w:rFonts w:hint="eastAsia" w:ascii="ＭＳ ゴシック" w:hAnsi="ＭＳ ゴシック" w:eastAsia="ＭＳ ゴシック"/>
              </w:rPr>
              <w:t>定義について</w:t>
            </w:r>
          </w:p>
        </w:tc>
      </w:tr>
      <w:tr>
        <w:trPr>
          <w:trHeight w:val="283" w:hRule="atLeast"/>
        </w:trPr>
        <w:tc>
          <w:tcPr>
            <w:tcW w:w="1045" w:type="dxa"/>
            <w:shd w:val="clear" w:color="auto" w:fill="FFFFBE"/>
            <w:vAlign w:val="top"/>
          </w:tcPr>
          <w:p>
            <w:pPr>
              <w:pStyle w:val="0"/>
              <w:rPr>
                <w:rFonts w:hint="eastAsia"/>
              </w:rPr>
            </w:pPr>
            <w:r>
              <w:rPr>
                <w:rFonts w:hint="eastAsia" w:ascii="ＭＳ ゴシック" w:hAnsi="ＭＳ ゴシック" w:eastAsia="ＭＳ ゴシック"/>
              </w:rPr>
              <w:t>質問②</w:t>
            </w:r>
          </w:p>
        </w:tc>
        <w:tc>
          <w:tcPr>
            <w:tcW w:w="7980" w:type="dxa"/>
            <w:shd w:val="clear" w:color="auto" w:fill="FFFFBE"/>
            <w:vAlign w:val="top"/>
          </w:tcPr>
          <w:p>
            <w:pPr>
              <w:pStyle w:val="0"/>
              <w:rPr>
                <w:rFonts w:hint="eastAsia"/>
              </w:rPr>
            </w:pPr>
            <w:r>
              <w:rPr>
                <w:rFonts w:hint="eastAsia" w:ascii="ＭＳ ゴシック" w:hAnsi="ＭＳ ゴシック" w:eastAsia="ＭＳ ゴシック"/>
              </w:rPr>
              <w:t>分散型ホテルはどの程度の距離・範囲内で設置すべきか。</w:t>
            </w:r>
          </w:p>
        </w:tc>
      </w:tr>
      <w:tr>
        <w:trPr/>
        <w:tc>
          <w:tcPr>
            <w:tcW w:w="1045" w:type="dxa"/>
            <w:vAlign w:val="top"/>
          </w:tcPr>
          <w:p>
            <w:pPr>
              <w:pStyle w:val="0"/>
              <w:rPr>
                <w:rFonts w:hint="eastAsia"/>
              </w:rPr>
            </w:pPr>
            <w:r>
              <w:rPr>
                <w:rFonts w:hint="eastAsia" w:ascii="ＭＳ 明朝" w:hAnsi="ＭＳ 明朝" w:eastAsia="ＭＳ 明朝"/>
              </w:rPr>
              <w:t>回　答</w:t>
            </w:r>
          </w:p>
        </w:tc>
        <w:tc>
          <w:tcPr>
            <w:tcW w:w="7980" w:type="dxa"/>
            <w:vAlign w:val="top"/>
          </w:tcPr>
          <w:p>
            <w:pPr>
              <w:pStyle w:val="0"/>
              <w:rPr>
                <w:rFonts w:hint="eastAsia"/>
              </w:rPr>
            </w:pPr>
            <w:r>
              <w:rPr>
                <w:rFonts w:hint="eastAsia" w:ascii="ＭＳ 明朝" w:hAnsi="ＭＳ 明朝" w:eastAsia="ＭＳ 明朝"/>
              </w:rPr>
              <w:t>拠点となる場所（フロント機能を有する場所など）から概ね</w:t>
            </w:r>
            <w:r>
              <w:rPr>
                <w:rFonts w:hint="eastAsia" w:ascii="ＭＳ 明朝" w:hAnsi="ＭＳ 明朝" w:eastAsia="ＭＳ 明朝"/>
              </w:rPr>
              <w:t>10</w:t>
            </w:r>
            <w:r>
              <w:rPr>
                <w:rFonts w:hint="eastAsia" w:ascii="ＭＳ 明朝" w:hAnsi="ＭＳ 明朝" w:eastAsia="ＭＳ 明朝"/>
              </w:rPr>
              <w:t>分圏内であることを目安としています。ただし、範囲内に適当な物件がない場合等は、地域の実情により判断しますので、個別にご相談ください。</w:t>
            </w:r>
          </w:p>
        </w:tc>
      </w:tr>
      <w:tr>
        <w:trPr/>
        <w:tc>
          <w:tcPr>
            <w:tcW w:w="1045" w:type="dxa"/>
            <w:shd w:val="clear" w:color="auto" w:fill="FFFFBE"/>
            <w:vAlign w:val="top"/>
          </w:tcPr>
          <w:p>
            <w:pPr>
              <w:pStyle w:val="0"/>
              <w:rPr>
                <w:rFonts w:hint="eastAsia"/>
              </w:rPr>
            </w:pPr>
            <w:r>
              <w:rPr>
                <w:rFonts w:hint="eastAsia" w:ascii="ＭＳ ゴシック" w:hAnsi="ＭＳ ゴシック" w:eastAsia="ＭＳ ゴシック"/>
              </w:rPr>
              <w:t>質問③</w:t>
            </w:r>
          </w:p>
        </w:tc>
        <w:tc>
          <w:tcPr>
            <w:tcW w:w="7980" w:type="dxa"/>
            <w:shd w:val="clear" w:color="auto" w:fill="FFFFBE"/>
            <w:vAlign w:val="top"/>
          </w:tcPr>
          <w:p>
            <w:pPr>
              <w:pStyle w:val="0"/>
              <w:rPr>
                <w:rFonts w:hint="eastAsia"/>
              </w:rPr>
            </w:pPr>
            <w:r>
              <w:rPr>
                <w:rFonts w:hint="eastAsia" w:ascii="ＭＳ ゴシック" w:hAnsi="ＭＳ ゴシック" w:eastAsia="ＭＳ ゴシック"/>
                <w:sz w:val="21"/>
              </w:rPr>
              <w:t>分散型ホテルの定義に、空き家又は空き店舗等と記載があるが、等とは例えばどのようなものが考えられるか。</w:t>
            </w:r>
          </w:p>
        </w:tc>
      </w:tr>
      <w:tr>
        <w:trPr/>
        <w:tc>
          <w:tcPr>
            <w:tcW w:w="1045" w:type="dxa"/>
            <w:vAlign w:val="top"/>
          </w:tcPr>
          <w:p>
            <w:pPr>
              <w:pStyle w:val="0"/>
              <w:rPr>
                <w:rFonts w:hint="eastAsia"/>
              </w:rPr>
            </w:pPr>
            <w:r>
              <w:rPr>
                <w:rFonts w:hint="eastAsia" w:ascii="ＭＳ 明朝" w:hAnsi="ＭＳ 明朝" w:eastAsia="ＭＳ 明朝"/>
              </w:rPr>
              <w:t>回　答</w:t>
            </w:r>
          </w:p>
        </w:tc>
        <w:tc>
          <w:tcPr>
            <w:tcW w:w="7980" w:type="dxa"/>
            <w:vAlign w:val="top"/>
          </w:tcPr>
          <w:p>
            <w:pPr>
              <w:pStyle w:val="0"/>
              <w:ind w:left="210" w:right="0" w:rightChars="0" w:hanging="210" w:hangingChars="100"/>
              <w:rPr>
                <w:rFonts w:hint="eastAsia" w:ascii="ＭＳ 明朝" w:hAnsi="ＭＳ 明朝" w:eastAsia="ＭＳ 明朝"/>
              </w:rPr>
            </w:pPr>
            <w:r>
              <w:rPr>
                <w:rFonts w:hint="eastAsia" w:ascii="ＭＳ 明朝" w:hAnsi="ＭＳ 明朝" w:eastAsia="ＭＳ 明朝"/>
              </w:rPr>
              <w:t>・県および市町村が</w:t>
            </w:r>
            <w:r>
              <w:rPr>
                <w:rFonts w:hint="eastAsia" w:ascii="ＭＳ 明朝" w:hAnsi="ＭＳ 明朝" w:eastAsia="ＭＳ 明朝"/>
              </w:rPr>
              <w:t>HP</w:t>
            </w:r>
            <w:r>
              <w:rPr>
                <w:rFonts w:hint="eastAsia" w:ascii="ＭＳ 明朝" w:hAnsi="ＭＳ 明朝" w:eastAsia="ＭＳ 明朝"/>
              </w:rPr>
              <w:t>上で公開している空き家バンクの物件情報の中で、拠点となる場所（フロント機能を有する建物など）から、概ね</w:t>
            </w:r>
            <w:r>
              <w:rPr>
                <w:rFonts w:hint="eastAsia" w:ascii="ＭＳ 明朝" w:hAnsi="ＭＳ 明朝" w:eastAsia="ＭＳ 明朝"/>
              </w:rPr>
              <w:t>10</w:t>
            </w:r>
            <w:r>
              <w:rPr>
                <w:rFonts w:hint="eastAsia" w:ascii="ＭＳ 明朝" w:hAnsi="ＭＳ 明朝" w:eastAsia="ＭＳ 明朝"/>
              </w:rPr>
              <w:t>分圏内で空き家の登録がない、もしくは空き家バンクの物件情報の中に空き家の登録はあるが、当該物件が宿泊施設に適さないと判断される場合の新築物件</w:t>
            </w:r>
          </w:p>
          <w:p>
            <w:pPr>
              <w:pStyle w:val="0"/>
              <w:rPr>
                <w:rFonts w:hint="eastAsia" w:ascii="ＭＳ 明朝" w:hAnsi="ＭＳ 明朝" w:eastAsia="ＭＳ 明朝"/>
              </w:rPr>
            </w:pPr>
            <w:r>
              <w:rPr>
                <w:rFonts w:hint="eastAsia" w:ascii="ＭＳ 明朝" w:hAnsi="ＭＳ 明朝" w:eastAsia="ＭＳ 明朝"/>
              </w:rPr>
              <w:t>・地区の集会所として使われていた建物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その他、地域振興や宿泊機能の強化につながる建物は、補助対象となる場合あります。個別にご相談ください。</w:t>
            </w:r>
          </w:p>
        </w:tc>
      </w:tr>
      <w:tr>
        <w:trPr>
          <w:trHeight w:val="310" w:hRule="atLeast"/>
        </w:trPr>
        <w:tc>
          <w:tcPr>
            <w:tcW w:w="1045" w:type="dxa"/>
            <w:shd w:val="clear" w:color="auto" w:fill="FFE69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質問④</w:t>
            </w:r>
          </w:p>
        </w:tc>
        <w:tc>
          <w:tcPr>
            <w:tcW w:w="7980" w:type="dxa"/>
            <w:shd w:val="clear" w:color="auto" w:fill="FFE69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補助対象となる宿泊施設は、簡易宿所だけか。</w:t>
            </w:r>
          </w:p>
        </w:tc>
      </w:tr>
      <w:tr>
        <w:trPr/>
        <w:tc>
          <w:tcPr>
            <w:tcW w:w="1045" w:type="dxa"/>
            <w:vAlign w:val="top"/>
          </w:tcPr>
          <w:p>
            <w:pPr>
              <w:pStyle w:val="0"/>
              <w:rPr>
                <w:rFonts w:hint="eastAsia" w:ascii="ＭＳ 明朝" w:hAnsi="ＭＳ 明朝" w:eastAsia="ＭＳ 明朝"/>
              </w:rPr>
            </w:pPr>
          </w:p>
        </w:tc>
        <w:tc>
          <w:tcPr>
            <w:tcW w:w="7980" w:type="dxa"/>
            <w:vAlign w:val="top"/>
          </w:tcPr>
          <w:p>
            <w:pPr>
              <w:pStyle w:val="0"/>
              <w:rPr>
                <w:rFonts w:hint="eastAsia" w:ascii="ＭＳ 明朝" w:hAnsi="ＭＳ 明朝" w:eastAsia="ＭＳ 明朝"/>
              </w:rPr>
            </w:pPr>
            <w:r>
              <w:rPr>
                <w:rFonts w:hint="eastAsia" w:ascii="ＭＳ 明朝" w:hAnsi="ＭＳ 明朝" w:eastAsia="ＭＳ 明朝"/>
              </w:rPr>
              <w:t>民宿や一棟貸し等の簡易宿所以外にも、住宅宿泊業法上の民泊なども対象としています。詳しくは、地域観光課（</w:t>
            </w:r>
            <w:r>
              <w:rPr>
                <w:rFonts w:hint="eastAsia" w:ascii="ＭＳ 明朝" w:hAnsi="ＭＳ 明朝" w:eastAsia="ＭＳ 明朝"/>
              </w:rPr>
              <w:t>TEL</w:t>
            </w:r>
            <w:r>
              <w:rPr>
                <w:rFonts w:hint="eastAsia" w:ascii="ＭＳ 明朝" w:hAnsi="ＭＳ 明朝" w:eastAsia="ＭＳ 明朝"/>
              </w:rPr>
              <w:t>：</w:t>
            </w:r>
            <w:r>
              <w:rPr>
                <w:rFonts w:hint="eastAsia" w:ascii="ＭＳ 明朝" w:hAnsi="ＭＳ 明朝" w:eastAsia="ＭＳ 明朝"/>
              </w:rPr>
              <w:t>088-823-9612</w:t>
            </w:r>
            <w:r>
              <w:rPr>
                <w:rFonts w:hint="eastAsia" w:ascii="ＭＳ 明朝" w:hAnsi="ＭＳ 明朝" w:eastAsia="ＭＳ 明朝"/>
              </w:rPr>
              <w:t>）までお問合せください。</w:t>
            </w:r>
          </w:p>
        </w:tc>
      </w:tr>
      <w:tr>
        <w:trPr>
          <w:trHeight w:val="283" w:hRule="atLeast"/>
        </w:trPr>
        <w:tc>
          <w:tcPr>
            <w:tcW w:w="1045" w:type="dxa"/>
            <w:shd w:val="clear" w:color="auto" w:fill="FFFFBE"/>
            <w:vAlign w:val="top"/>
          </w:tcPr>
          <w:p>
            <w:pPr>
              <w:pStyle w:val="0"/>
              <w:rPr>
                <w:rFonts w:hint="eastAsia"/>
              </w:rPr>
            </w:pPr>
            <w:r>
              <w:rPr>
                <w:rFonts w:hint="eastAsia"/>
              </w:rPr>
              <mc:AlternateContent>
                <mc:Choice Requires="wps">
                  <w:drawing>
                    <wp:anchor distT="0" distB="0" distL="71755" distR="71755" simplePos="0" relativeHeight="110" behindDoc="0" locked="0" layoutInCell="1" hidden="0" allowOverlap="1">
                      <wp:simplePos x="0" y="0"/>
                      <wp:positionH relativeFrom="column">
                        <wp:posOffset>-250190</wp:posOffset>
                      </wp:positionH>
                      <wp:positionV relativeFrom="paragraph">
                        <wp:posOffset>-508000</wp:posOffset>
                      </wp:positionV>
                      <wp:extent cx="121285" cy="104775"/>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rot="5400000">
                                <a:off x="0" y="0"/>
                                <a:ext cx="121285" cy="104775"/>
                              </a:xfrm>
                              <a:prstGeom prst="triangle"/>
                              <a:solidFill>
                                <a:srgbClr val="FF0000"/>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style="mso-wrap-distance-right:5.65pt;mso-wrap-distance-bottom:0pt;margin-top:-40pt;mso-position-vertical-relative:text;mso-position-horizontal-relative:text;position:absolute;height:8.25pt;mso-wrap-distance-top:0pt;width:9.5500000000000007pt;mso-wrap-distance-left:5.65pt;margin-left:-19.7pt;z-index:110;rotation:90;" o:allowincell="t" o:allowoverlap="t" filled="t" fillcolor="#ff0000" stroked="f" strokecolor="#ffffff" strokeweight="1pt" o:spt="5" type="#_x0000_t5" adj="10800">
                      <v:fill/>
                      <v:stroke linestyle="single" miterlimit="8" endcap="flat" dashstyl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113" behindDoc="0" locked="0" layoutInCell="1" hidden="0" allowOverlap="1">
                      <wp:simplePos x="0" y="0"/>
                      <wp:positionH relativeFrom="column">
                        <wp:posOffset>-566420</wp:posOffset>
                      </wp:positionH>
                      <wp:positionV relativeFrom="paragraph">
                        <wp:posOffset>2150745</wp:posOffset>
                      </wp:positionV>
                      <wp:extent cx="384810" cy="16827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384810" cy="1682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更新</w:t>
                                  </w: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69.35pt;mso-position-vertical-relative:text;mso-position-horizontal-relative:text;position:absolute;height:13.25pt;mso-wrap-distance-top:0pt;width:30.3pt;mso-wrap-style:none;mso-wrap-distance-left:5.65pt;margin-left:-44.6pt;z-index:113;"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更新</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112" behindDoc="0" locked="0" layoutInCell="1" hidden="0" allowOverlap="1">
                      <wp:simplePos x="0" y="0"/>
                      <wp:positionH relativeFrom="column">
                        <wp:posOffset>-241935</wp:posOffset>
                      </wp:positionH>
                      <wp:positionV relativeFrom="paragraph">
                        <wp:posOffset>2184400</wp:posOffset>
                      </wp:positionV>
                      <wp:extent cx="121285" cy="104775"/>
                      <wp:effectExtent l="0" t="0" r="635" b="635"/>
                      <wp:wrapNone/>
                      <wp:docPr id="1028" name="オブジェクト 0"/>
                      <a:graphic xmlns:a="http://schemas.openxmlformats.org/drawingml/2006/main">
                        <a:graphicData uri="http://schemas.microsoft.com/office/word/2010/wordprocessingShape">
                          <wps:wsp>
                            <wps:cNvPr id="1028" name="オブジェクト 0"/>
                            <wps:cNvSpPr/>
                            <wps:spPr>
                              <a:xfrm rot="5400000">
                                <a:off x="0" y="0"/>
                                <a:ext cx="121285" cy="104775"/>
                              </a:xfrm>
                              <a:prstGeom prst="triangle">
                                <a:avLst/>
                              </a:prstGeom>
                              <a:solidFill>
                                <a:srgbClr val="FF0000"/>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オブジェクト 0" style="mso-wrap-distance-right:5.65pt;mso-wrap-distance-bottom:0pt;margin-top:172pt;mso-position-vertical-relative:text;mso-position-horizontal-relative:text;position:absolute;height:8.25pt;mso-wrap-distance-top:0pt;width:9.5500000000000007pt;mso-wrap-distance-left:5.65pt;margin-left:-19.05pt;z-index:112;rotation:90;" o:spid="_x0000_s1028" o:allowincell="t" o:allowoverlap="t" filled="t" fillcolor="#ff0000" stroked="f" strokecolor="#42709c" strokeweight="1pt" o:spt="5" type="#_x0000_t5" adj="10800">
                      <v:fill/>
                      <v:stroke linestyle="single" miterlimit="8" endcap="flat" dashstyle="solid"/>
                      <v:textbox style="layout-flow:horizontal;"/>
                      <v:imagedata o:title=""/>
                      <w10:wrap type="none" anchorx="text" anchory="text"/>
                    </v:shape>
                  </w:pict>
                </mc:Fallback>
              </mc:AlternateContent>
            </w:r>
            <w:r>
              <w:rPr>
                <w:rFonts w:hint="eastAsia" w:ascii="ＭＳ ゴシック" w:hAnsi="ＭＳ ゴシック" w:eastAsia="ＭＳ ゴシック"/>
              </w:rPr>
              <w:t>質問⑤</w:t>
            </w:r>
          </w:p>
        </w:tc>
        <w:tc>
          <w:tcPr>
            <w:tcW w:w="7980" w:type="dxa"/>
            <w:shd w:val="clear" w:color="auto" w:fill="FFFFBE"/>
            <w:vAlign w:val="top"/>
          </w:tcPr>
          <w:p>
            <w:pPr>
              <w:pStyle w:val="0"/>
              <w:rPr>
                <w:rFonts w:hint="eastAsia"/>
              </w:rPr>
            </w:pPr>
            <w:r>
              <w:rPr>
                <w:rFonts w:hint="eastAsia" w:ascii="ＭＳ ゴシック" w:hAnsi="ＭＳ ゴシック" w:eastAsia="ＭＳ ゴシック"/>
                <w:sz w:val="21"/>
              </w:rPr>
              <w:t>地域連携グループとは。</w:t>
            </w:r>
          </w:p>
        </w:tc>
      </w:tr>
      <w:tr>
        <w:trPr/>
        <w:tc>
          <w:tcPr>
            <w:tcW w:w="1045" w:type="dxa"/>
            <w:vAlign w:val="top"/>
          </w:tcPr>
          <w:p>
            <w:pPr>
              <w:pStyle w:val="0"/>
              <w:rPr>
                <w:rFonts w:hint="eastAsia"/>
              </w:rPr>
            </w:pPr>
            <w:r>
              <w:rPr>
                <w:rFonts w:hint="eastAsia" w:ascii="ＭＳ 明朝" w:hAnsi="ＭＳ 明朝" w:eastAsia="ＭＳ 明朝"/>
              </w:rPr>
              <w:t>回　答</w:t>
            </w:r>
          </w:p>
        </w:tc>
        <w:tc>
          <w:tcPr>
            <w:tcW w:w="7980" w:type="dxa"/>
            <w:vAlign w:val="top"/>
          </w:tcPr>
          <w:p>
            <w:pPr>
              <w:pStyle w:val="0"/>
              <w:rPr>
                <w:rFonts w:hint="eastAsia" w:ascii="ＭＳ 明朝" w:hAnsi="ＭＳ 明朝" w:eastAsia="ＭＳ 明朝"/>
              </w:rPr>
            </w:pPr>
            <w:r>
              <w:rPr>
                <w:rFonts w:hint="eastAsia" w:ascii="ＭＳ 明朝" w:hAnsi="ＭＳ 明朝" w:eastAsia="ＭＳ 明朝"/>
              </w:rPr>
              <w:t>宿泊施設を中心とした同一地域内の複数の観光関連事業者等で構成するグループのことを指します。</w:t>
            </w:r>
          </w:p>
          <w:p>
            <w:pPr>
              <w:pStyle w:val="0"/>
              <w:rPr>
                <w:rFonts w:hint="eastAsia" w:ascii="ＭＳ 明朝" w:hAnsi="ＭＳ 明朝" w:eastAsia="ＭＳ 明朝"/>
              </w:rPr>
            </w:pPr>
            <w:r>
              <w:rPr>
                <w:rFonts w:hint="eastAsia" w:ascii="ＭＳ 明朝" w:hAnsi="ＭＳ 明朝" w:eastAsia="ＭＳ 明朝"/>
              </w:rPr>
              <w:t>例えば、複数の異なる事業者が連携して、共同で分散型ホテルの整備を行う場合が、この地域連携グループに該当します。</w:t>
            </w:r>
          </w:p>
        </w:tc>
      </w:tr>
    </w:tbl>
    <w:p>
      <w:pPr>
        <w:pStyle w:val="0"/>
        <w:ind w:leftChars="0" w:right="0" w:rightChars="0" w:firstLineChars="0"/>
        <w:jc w:val="both"/>
        <w:rPr>
          <w:rFonts w:hint="eastAsia" w:ascii="ＭＳ 明朝" w:hAnsi="ＭＳ 明朝" w:eastAsia="ＭＳ 明朝"/>
        </w:rPr>
      </w:pPr>
      <w:r>
        <w:rPr>
          <w:rFonts w:hint="eastAsia"/>
        </w:rPr>
        <mc:AlternateContent>
          <mc:Choice Requires="wps">
            <w:drawing>
              <wp:anchor distT="0" distB="0" distL="71755" distR="71755" simplePos="0" relativeHeight="111" behindDoc="0" locked="0" layoutInCell="1" hidden="0" allowOverlap="1">
                <wp:simplePos x="0" y="0"/>
                <wp:positionH relativeFrom="column">
                  <wp:posOffset>-502920</wp:posOffset>
                </wp:positionH>
                <wp:positionV relativeFrom="paragraph">
                  <wp:posOffset>-1425575</wp:posOffset>
                </wp:positionV>
                <wp:extent cx="384810" cy="16827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384810" cy="168275"/>
                        </a:xfrm>
                        <a:prstGeom prst="rect"/>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更新</w:t>
                            </w:r>
                          </w:p>
                        </w:txbxContent>
                      </wps:txbx>
                      <wps:bodyPr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29" style="mso-wrap-distance-right:5.65pt;mso-wrap-distance-bottom:0pt;margin-top:-112.25pt;mso-position-vertical-relative:text;mso-position-horizontal-relative:text;position:absolute;height:13.25pt;mso-wrap-distance-top:0pt;width:30.3pt;mso-wrap-style:none;mso-wrap-distance-left:5.65pt;margin-left:-39.6pt;z-index:111;" o:allowincell="t" o:allowoverlap="t" filled="f" stroked="f" strokecolor="#ffffff" strokeweight="0.5pt" o:spt="202" type="#_x0000_t202">
                <v:fill/>
                <v:stroke linestyle="single"/>
                <v:textbox style="layout-flow:horizontal;" inset="2.0637499999999998mm,0.24694444444444438mm,2.0637499999999998mm,0.24694444444444438mm">
                  <w:txbxContent>
                    <w:p>
                      <w:pPr>
                        <w:pStyle w:val="0"/>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更新</w:t>
                      </w:r>
                    </w:p>
                  </w:txbxContent>
                </v:textbox>
                <v:imagedata o:title=""/>
                <w10:wrap type="none" anchorx="text" anchory="text"/>
              </v:shape>
            </w:pict>
          </mc:Fallback>
        </mc:AlternateContent>
      </w:r>
    </w:p>
    <w:tbl>
      <w:tblPr>
        <w:tblStyle w:val="19"/>
        <w:tblW w:w="0" w:type="auto"/>
        <w:tblInd w:w="0" w:type="dxa"/>
        <w:tblLayout w:type="fixed"/>
        <w:tblLook w:firstRow="1" w:lastRow="0" w:firstColumn="1" w:lastColumn="0" w:noHBand="0" w:noVBand="1" w:val="04A0"/>
      </w:tblPr>
      <w:tblGrid>
        <w:gridCol w:w="1045"/>
        <w:gridCol w:w="7980"/>
      </w:tblGrid>
      <w:tr>
        <w:trPr>
          <w:trHeight w:val="283" w:hRule="atLeast"/>
        </w:trPr>
        <w:tc>
          <w:tcPr>
            <w:tcW w:w="1045" w:type="dxa"/>
            <w:vAlign w:val="top"/>
          </w:tcPr>
          <w:p>
            <w:pPr>
              <w:pStyle w:val="0"/>
              <w:rPr>
                <w:rFonts w:hint="eastAsia"/>
              </w:rPr>
            </w:pPr>
            <w:r>
              <w:rPr>
                <w:rFonts w:hint="eastAsia" w:ascii="ＭＳ ゴシック" w:hAnsi="ＭＳ ゴシック" w:eastAsia="ＭＳ ゴシック"/>
              </w:rPr>
              <w:t>３</w:t>
            </w:r>
          </w:p>
        </w:tc>
        <w:tc>
          <w:tcPr>
            <w:tcW w:w="7980" w:type="dxa"/>
            <w:vAlign w:val="top"/>
          </w:tcPr>
          <w:p>
            <w:pPr>
              <w:pStyle w:val="0"/>
              <w:rPr>
                <w:rFonts w:hint="eastAsia"/>
              </w:rPr>
            </w:pPr>
            <w:r>
              <w:rPr>
                <w:rFonts w:hint="eastAsia" w:ascii="ＭＳ ゴシック" w:hAnsi="ＭＳ ゴシック" w:eastAsia="ＭＳ ゴシック"/>
              </w:rPr>
              <w:t>補助対象事業について</w:t>
            </w:r>
          </w:p>
        </w:tc>
      </w:tr>
      <w:tr>
        <w:trPr>
          <w:trHeight w:val="433" w:hRule="atLeast"/>
        </w:trPr>
        <w:tc>
          <w:tcPr>
            <w:tcW w:w="1045"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質問⑥</w:t>
            </w:r>
            <w:bookmarkStart w:id="0" w:name="_GoBack"/>
            <w:bookmarkEnd w:id="0"/>
          </w:p>
        </w:tc>
        <w:tc>
          <w:tcPr>
            <w:tcW w:w="7980"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１ヶ月休業していた宿を改修して、リニューアルオープンしたいと思っている。対象となるか。</w:t>
            </w:r>
          </w:p>
        </w:tc>
      </w:tr>
      <w:tr>
        <w:trPr/>
        <w:tc>
          <w:tcPr>
            <w:tcW w:w="1045" w:type="dxa"/>
            <w:vAlign w:val="top"/>
          </w:tcPr>
          <w:p>
            <w:pPr>
              <w:pStyle w:val="0"/>
              <w:rPr>
                <w:rFonts w:hint="eastAsia"/>
              </w:rPr>
            </w:pPr>
            <w:r>
              <w:rPr>
                <w:rFonts w:hint="eastAsia" w:ascii="ＭＳ 明朝" w:hAnsi="ＭＳ 明朝" w:eastAsia="ＭＳ 明朝"/>
              </w:rPr>
              <w:t>回　答</w:t>
            </w:r>
          </w:p>
        </w:tc>
        <w:tc>
          <w:tcPr>
            <w:tcW w:w="7980" w:type="dxa"/>
            <w:vAlign w:val="top"/>
          </w:tcPr>
          <w:p>
            <w:pPr>
              <w:pStyle w:val="0"/>
              <w:rPr>
                <w:rFonts w:hint="eastAsia" w:ascii="ＭＳ 明朝" w:hAnsi="ＭＳ 明朝" w:eastAsia="ＭＳ 明朝"/>
              </w:rPr>
            </w:pPr>
            <w:r>
              <w:rPr>
                <w:rFonts w:hint="eastAsia" w:ascii="ＭＳ 明朝" w:hAnsi="ＭＳ 明朝" w:eastAsia="ＭＳ 明朝"/>
              </w:rPr>
              <w:t>単なる維持修繕であれば、補助対象外です。</w:t>
            </w:r>
          </w:p>
          <w:p>
            <w:pPr>
              <w:pStyle w:val="0"/>
              <w:rPr>
                <w:rFonts w:hint="eastAsia" w:ascii="ＭＳ 明朝" w:hAnsi="ＭＳ 明朝" w:eastAsia="ＭＳ 明朝"/>
              </w:rPr>
            </w:pPr>
            <w:r>
              <w:rPr>
                <w:rFonts w:hint="eastAsia" w:ascii="ＭＳ 明朝" w:hAnsi="ＭＳ 明朝" w:eastAsia="ＭＳ 明朝"/>
              </w:rPr>
              <w:t>補助対象とするには、分散型ホテルの構築に向け、施設の磨き上げ、観光客の長期滞在につながる取り組みを実施してください。</w:t>
            </w:r>
          </w:p>
        </w:tc>
      </w:tr>
      <w:tr>
        <w:trPr/>
        <w:tc>
          <w:tcPr>
            <w:tcW w:w="1045" w:type="dxa"/>
            <w:shd w:val="clear" w:color="auto" w:fill="FFE69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質問⑦</w:t>
            </w:r>
          </w:p>
        </w:tc>
        <w:tc>
          <w:tcPr>
            <w:tcW w:w="7980" w:type="dxa"/>
            <w:shd w:val="clear" w:color="auto" w:fill="FFE69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宿泊施設の備品購入費用について、購入価格の下限はあるのか（例えば、</w:t>
            </w:r>
            <w:r>
              <w:rPr>
                <w:rFonts w:hint="eastAsia" w:ascii="ＭＳ ゴシック" w:hAnsi="ＭＳ ゴシック" w:eastAsia="ＭＳ ゴシック"/>
              </w:rPr>
              <w:t>10</w:t>
            </w:r>
            <w:r>
              <w:rPr>
                <w:rFonts w:hint="eastAsia" w:ascii="ＭＳ ゴシック" w:hAnsi="ＭＳ ゴシック" w:eastAsia="ＭＳ ゴシック"/>
              </w:rPr>
              <w:t>万円未満のものは対象外などの制限はあるのか）。</w:t>
            </w:r>
          </w:p>
        </w:tc>
      </w:tr>
      <w:tr>
        <w:trPr>
          <w:trHeight w:val="283" w:hRule="atLeast"/>
        </w:trPr>
        <w:tc>
          <w:tcPr>
            <w:tcW w:w="1045" w:type="dxa"/>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回　答</w:t>
            </w:r>
          </w:p>
        </w:tc>
        <w:tc>
          <w:tcPr>
            <w:tcW w:w="7980" w:type="dxa"/>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備品の購入価格に下限はありません。</w:t>
            </w:r>
          </w:p>
        </w:tc>
      </w:tr>
      <w:tr>
        <w:trPr>
          <w:trHeight w:val="283" w:hRule="atLeast"/>
        </w:trPr>
        <w:tc>
          <w:tcPr>
            <w:tcW w:w="1045" w:type="dxa"/>
            <w:shd w:val="clear" w:color="auto" w:fill="FFFFBE"/>
            <w:vAlign w:val="top"/>
          </w:tcPr>
          <w:p>
            <w:pPr>
              <w:pStyle w:val="0"/>
              <w:rPr>
                <w:rFonts w:hint="eastAsia" w:ascii="ＭＳ ゴシック" w:hAnsi="ＭＳ ゴシック" w:eastAsia="ＭＳ ゴシック"/>
                <w:highlight w:val="none"/>
              </w:rPr>
            </w:pPr>
            <w:r>
              <w:rPr>
                <w:rFonts w:hint="eastAsia" w:ascii="ＭＳ ゴシック" w:hAnsi="ＭＳ ゴシック" w:eastAsia="ＭＳ ゴシック"/>
                <w:highlight w:val="none"/>
              </w:rPr>
              <w:t>質問⑧</w:t>
            </w:r>
          </w:p>
        </w:tc>
        <w:tc>
          <w:tcPr>
            <w:tcW w:w="7980" w:type="dxa"/>
            <w:shd w:val="clear" w:color="auto" w:fill="FFFFBE"/>
            <w:vAlign w:val="top"/>
          </w:tcPr>
          <w:p>
            <w:pPr>
              <w:pStyle w:val="0"/>
              <w:rPr>
                <w:rFonts w:hint="eastAsia" w:ascii="ＭＳ ゴシック" w:hAnsi="ＭＳ ゴシック" w:eastAsia="ＭＳ ゴシック"/>
                <w:highlight w:val="none"/>
              </w:rPr>
            </w:pPr>
            <w:r>
              <w:rPr>
                <w:rFonts w:hint="eastAsia" w:ascii="ＭＳ ゴシック" w:hAnsi="ＭＳ ゴシック" w:eastAsia="ＭＳ ゴシック"/>
                <w:highlight w:val="none"/>
              </w:rPr>
              <w:t>宿泊施設開設のため、トイレットペーパーを購入する。補助対象となるか。</w:t>
            </w:r>
          </w:p>
        </w:tc>
      </w:tr>
      <w:tr>
        <w:trPr>
          <w:trHeight w:val="283" w:hRule="atLeast"/>
        </w:trPr>
        <w:tc>
          <w:tcPr>
            <w:tcW w:w="1045" w:type="dxa"/>
            <w:vAlign w:val="top"/>
          </w:tcPr>
          <w:p>
            <w:pPr>
              <w:pStyle w:val="0"/>
              <w:rPr>
                <w:rFonts w:hint="eastAsia"/>
              </w:rPr>
            </w:pPr>
            <w:r>
              <w:rPr>
                <w:rFonts w:hint="eastAsia" w:ascii="ＭＳ 明朝" w:hAnsi="ＭＳ 明朝" w:eastAsia="ＭＳ 明朝"/>
              </w:rPr>
              <w:t>回　答</w:t>
            </w:r>
          </w:p>
        </w:tc>
        <w:tc>
          <w:tcPr>
            <w:tcW w:w="7980" w:type="dxa"/>
            <w:vAlign w:val="top"/>
          </w:tcPr>
          <w:p>
            <w:pPr>
              <w:pStyle w:val="0"/>
              <w:rPr>
                <w:rFonts w:hint="eastAsia" w:ascii="ＭＳ 明朝" w:hAnsi="ＭＳ 明朝" w:eastAsia="ＭＳ 明朝"/>
              </w:rPr>
            </w:pPr>
            <w:r>
              <w:rPr>
                <w:rFonts w:hint="eastAsia" w:ascii="ＭＳ 明朝" w:hAnsi="ＭＳ 明朝" w:eastAsia="ＭＳ 明朝"/>
              </w:rPr>
              <w:t>衛生用品等の消耗品は補助対象外です。</w:t>
            </w:r>
          </w:p>
        </w:tc>
      </w:tr>
      <w:tr>
        <w:trPr/>
        <w:tc>
          <w:tcPr>
            <w:tcW w:w="1045"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質問⑨</w:t>
            </w:r>
          </w:p>
        </w:tc>
        <w:tc>
          <w:tcPr>
            <w:tcW w:w="7980"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事業に遅れが生じ、２月末までに終わりそうにない。できている範囲だけでも補助金を交付してもらえないか。</w:t>
            </w:r>
          </w:p>
        </w:tc>
      </w:tr>
      <w:tr>
        <w:trPr/>
        <w:tc>
          <w:tcPr>
            <w:tcW w:w="1045" w:type="dxa"/>
            <w:vAlign w:val="top"/>
          </w:tcPr>
          <w:p>
            <w:pPr>
              <w:pStyle w:val="0"/>
              <w:rPr>
                <w:rFonts w:hint="eastAsia" w:ascii="ＭＳ 明朝" w:hAnsi="ＭＳ 明朝" w:eastAsia="ＭＳ 明朝"/>
              </w:rPr>
            </w:pPr>
            <w:r>
              <w:rPr>
                <w:rFonts w:hint="eastAsia" w:ascii="ＭＳ 明朝" w:hAnsi="ＭＳ 明朝" w:eastAsia="ＭＳ 明朝"/>
              </w:rPr>
              <w:t>回　答</w:t>
            </w:r>
          </w:p>
        </w:tc>
        <w:tc>
          <w:tcPr>
            <w:tcW w:w="7980" w:type="dxa"/>
            <w:vAlign w:val="top"/>
          </w:tcPr>
          <w:p>
            <w:pPr>
              <w:pStyle w:val="0"/>
              <w:rPr>
                <w:rFonts w:hint="eastAsia" w:ascii="ＭＳ 明朝" w:hAnsi="ＭＳ 明朝" w:eastAsia="ＭＳ 明朝"/>
              </w:rPr>
            </w:pPr>
            <w:r>
              <w:rPr>
                <w:rFonts w:hint="eastAsia" w:ascii="ＭＳ 明朝" w:hAnsi="ＭＳ 明朝" w:eastAsia="ＭＳ 明朝"/>
              </w:rPr>
              <w:t>事業未完了での補助金の交付は行いません。</w:t>
            </w:r>
          </w:p>
          <w:p>
            <w:pPr>
              <w:pStyle w:val="0"/>
              <w:rPr>
                <w:rFonts w:hint="eastAsia" w:ascii="ＭＳ 明朝" w:hAnsi="ＭＳ 明朝" w:eastAsia="ＭＳ 明朝"/>
              </w:rPr>
            </w:pPr>
            <w:r>
              <w:rPr>
                <w:rFonts w:hint="eastAsia" w:ascii="ＭＳ 明朝" w:hAnsi="ＭＳ 明朝" w:eastAsia="ＭＳ 明朝"/>
              </w:rPr>
              <w:t>事業完了が間に合わない場合、補助金中止承認申請書の提出が必要となります。事業が完了しない可能性が出てきた時点で、県担当者にご相談ください。</w:t>
            </w:r>
          </w:p>
        </w:tc>
      </w:tr>
    </w:tbl>
    <w:p>
      <w:pPr>
        <w:pStyle w:val="0"/>
        <w:ind w:leftChars="0" w:right="0" w:rightChars="0" w:firstLineChars="0"/>
        <w:jc w:val="both"/>
        <w:rPr>
          <w:rFonts w:hint="eastAsia"/>
        </w:rPr>
      </w:pPr>
    </w:p>
    <w:tbl>
      <w:tblPr>
        <w:tblStyle w:val="19"/>
        <w:tblW w:w="0" w:type="auto"/>
        <w:tblInd w:w="0" w:type="dxa"/>
        <w:tblLayout w:type="fixed"/>
        <w:tblLook w:firstRow="1" w:lastRow="0" w:firstColumn="1" w:lastColumn="0" w:noHBand="0" w:noVBand="1" w:val="04A0"/>
      </w:tblPr>
      <w:tblGrid>
        <w:gridCol w:w="1045"/>
        <w:gridCol w:w="7980"/>
      </w:tblGrid>
      <w:tr>
        <w:trPr>
          <w:trHeight w:val="283" w:hRule="atLeast"/>
        </w:trPr>
        <w:tc>
          <w:tcPr>
            <w:tcW w:w="1045" w:type="dxa"/>
            <w:vAlign w:val="top"/>
          </w:tcPr>
          <w:p>
            <w:pPr>
              <w:pStyle w:val="0"/>
              <w:rPr>
                <w:rFonts w:hint="eastAsia"/>
              </w:rPr>
            </w:pPr>
            <w:r>
              <w:rPr>
                <w:rFonts w:hint="eastAsia" w:ascii="ＭＳ ゴシック" w:hAnsi="ＭＳ ゴシック" w:eastAsia="ＭＳ ゴシック"/>
              </w:rPr>
              <w:t>４</w:t>
            </w:r>
          </w:p>
        </w:tc>
        <w:tc>
          <w:tcPr>
            <w:tcW w:w="7980" w:type="dxa"/>
            <w:vAlign w:val="top"/>
          </w:tcPr>
          <w:p>
            <w:pPr>
              <w:pStyle w:val="0"/>
              <w:rPr>
                <w:rFonts w:hint="eastAsia"/>
              </w:rPr>
            </w:pPr>
            <w:r>
              <w:rPr>
                <w:rFonts w:hint="eastAsia" w:ascii="ＭＳ ゴシック" w:hAnsi="ＭＳ ゴシック" w:eastAsia="ＭＳ ゴシック"/>
              </w:rPr>
              <w:t>交付申請について</w:t>
            </w:r>
          </w:p>
        </w:tc>
      </w:tr>
      <w:tr>
        <w:trPr>
          <w:trHeight w:val="283" w:hRule="atLeast"/>
        </w:trPr>
        <w:tc>
          <w:tcPr>
            <w:tcW w:w="1045"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質問⑩</w:t>
            </w:r>
          </w:p>
        </w:tc>
        <w:tc>
          <w:tcPr>
            <w:tcW w:w="7980"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交付申請書を提出してから交付決定まで、どのくらいの期間がかかるか。</w:t>
            </w:r>
          </w:p>
        </w:tc>
      </w:tr>
      <w:tr>
        <w:trPr/>
        <w:tc>
          <w:tcPr>
            <w:tcW w:w="1045" w:type="dxa"/>
            <w:vAlign w:val="top"/>
          </w:tcPr>
          <w:p>
            <w:pPr>
              <w:pStyle w:val="0"/>
              <w:rPr>
                <w:rFonts w:hint="eastAsia"/>
              </w:rPr>
            </w:pPr>
            <w:r>
              <w:rPr>
                <w:rFonts w:hint="eastAsia" w:ascii="ＭＳ 明朝" w:hAnsi="ＭＳ 明朝" w:eastAsia="ＭＳ 明朝"/>
              </w:rPr>
              <w:t>回　答</w:t>
            </w:r>
          </w:p>
        </w:tc>
        <w:tc>
          <w:tcPr>
            <w:tcW w:w="7980" w:type="dxa"/>
            <w:vAlign w:val="top"/>
          </w:tcPr>
          <w:p>
            <w:pPr>
              <w:pStyle w:val="0"/>
              <w:rPr>
                <w:rFonts w:hint="eastAsia" w:ascii="ＭＳ 明朝" w:hAnsi="ＭＳ 明朝" w:eastAsia="ＭＳ 明朝"/>
              </w:rPr>
            </w:pPr>
            <w:r>
              <w:rPr>
                <w:rFonts w:hint="eastAsia" w:ascii="ＭＳ 明朝" w:hAnsi="ＭＳ 明朝" w:eastAsia="ＭＳ 明朝"/>
              </w:rPr>
              <w:t>事業計画の精査に時間を要するため、申請いただいてから交付決定まで１か月以上かかることも想定されます。遅くとも、事業着手の３か月前を目途に県担当者との協議を始めてください。</w:t>
            </w:r>
          </w:p>
          <w:p>
            <w:pPr>
              <w:pStyle w:val="0"/>
              <w:rPr>
                <w:rFonts w:hint="eastAsia" w:ascii="ＭＳ 明朝" w:hAnsi="ＭＳ 明朝" w:eastAsia="ＭＳ 明朝"/>
              </w:rPr>
            </w:pPr>
            <w:r>
              <w:rPr>
                <w:rFonts w:hint="eastAsia" w:ascii="ＭＳ 明朝" w:hAnsi="ＭＳ 明朝" w:eastAsia="ＭＳ 明朝"/>
              </w:rPr>
              <w:t>事業着手日までに十分な期間を確保できない場合は、協議段階でお断りさせていただく場合があります。事業着手日が概ね決定している場合は、早めにお伝えください。</w:t>
            </w:r>
          </w:p>
          <w:p>
            <w:pPr>
              <w:pStyle w:val="0"/>
              <w:rPr>
                <w:rFonts w:hint="eastAsia" w:ascii="ＭＳ 明朝" w:hAnsi="ＭＳ 明朝" w:eastAsia="ＭＳ 明朝"/>
              </w:rPr>
            </w:pPr>
            <w:r>
              <w:rPr>
                <w:rFonts w:hint="eastAsia" w:ascii="ＭＳ 明朝" w:hAnsi="ＭＳ 明朝" w:eastAsia="ＭＳ 明朝"/>
              </w:rPr>
              <w:t>また、補助事業「１</w:t>
            </w:r>
            <w:r>
              <w:rPr>
                <w:rFonts w:hint="eastAsia" w:ascii="ＭＳ 明朝" w:hAnsi="ＭＳ 明朝" w:eastAsia="ＭＳ 明朝"/>
              </w:rPr>
              <w:t xml:space="preserve"> </w:t>
            </w:r>
            <w:r>
              <w:rPr>
                <w:rFonts w:hint="eastAsia" w:ascii="ＭＳ 明朝" w:hAnsi="ＭＳ 明朝" w:eastAsia="ＭＳ 明朝"/>
              </w:rPr>
              <w:t>分散型ホテルを中心とした観光まちづくり推進事業」を活用する場合、採択決定にも時間を要しますので、早めの連絡をお願いします。</w:t>
            </w:r>
          </w:p>
        </w:tc>
      </w:tr>
      <w:tr>
        <w:trPr>
          <w:trHeight w:val="897" w:hRule="atLeast"/>
        </w:trPr>
        <w:tc>
          <w:tcPr>
            <w:tcW w:w="1045"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質問⑪</w:t>
            </w:r>
          </w:p>
        </w:tc>
        <w:tc>
          <w:tcPr>
            <w:tcW w:w="7980"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今年度既に、補助事業「２　宿泊施設開設支援事業」で交付決定を受けており、事業を開始している。今年度さらに宿泊施設を開設したいと思っている。申請してもよいか。</w:t>
            </w:r>
          </w:p>
        </w:tc>
      </w:tr>
      <w:tr>
        <w:trPr/>
        <w:tc>
          <w:tcPr>
            <w:tcW w:w="1045" w:type="dxa"/>
            <w:vAlign w:val="top"/>
          </w:tcPr>
          <w:p>
            <w:pPr>
              <w:pStyle w:val="0"/>
              <w:rPr>
                <w:rFonts w:hint="eastAsia"/>
              </w:rPr>
            </w:pPr>
            <w:r>
              <w:rPr>
                <w:rFonts w:hint="eastAsia" w:ascii="ＭＳ 明朝" w:hAnsi="ＭＳ 明朝" w:eastAsia="ＭＳ 明朝"/>
              </w:rPr>
              <w:t>回　答</w:t>
            </w:r>
          </w:p>
        </w:tc>
        <w:tc>
          <w:tcPr>
            <w:tcW w:w="7980" w:type="dxa"/>
            <w:vAlign w:val="top"/>
          </w:tcPr>
          <w:p>
            <w:pPr>
              <w:pStyle w:val="0"/>
              <w:rPr>
                <w:rFonts w:hint="eastAsia" w:ascii="ＭＳ 明朝" w:hAnsi="ＭＳ 明朝" w:eastAsia="ＭＳ 明朝"/>
              </w:rPr>
            </w:pPr>
            <w:r>
              <w:rPr>
                <w:rFonts w:hint="eastAsia" w:ascii="ＭＳ 明朝" w:hAnsi="ＭＳ 明朝" w:eastAsia="ＭＳ 明朝"/>
              </w:rPr>
              <w:t>申請は、各補助事業ごとに、１事業者（１地域連携グループ）につき年度内１回限りとします。</w:t>
            </w:r>
          </w:p>
        </w:tc>
      </w:tr>
    </w:tbl>
    <w:p>
      <w:pPr>
        <w:pStyle w:val="0"/>
        <w:rPr>
          <w:rFonts w:hint="eastAsia" w:ascii="ＭＳ 明朝" w:hAnsi="ＭＳ 明朝" w:eastAsia="ＭＳ 明朝"/>
        </w:rPr>
      </w:pPr>
    </w:p>
    <w:tbl>
      <w:tblPr>
        <w:tblStyle w:val="19"/>
        <w:tblW w:w="0" w:type="auto"/>
        <w:tblInd w:w="0" w:type="dxa"/>
        <w:tblLayout w:type="fixed"/>
        <w:tblLook w:firstRow="1" w:lastRow="0" w:firstColumn="1" w:lastColumn="0" w:noHBand="0" w:noVBand="1" w:val="04A0"/>
      </w:tblPr>
      <w:tblGrid>
        <w:gridCol w:w="1045"/>
        <w:gridCol w:w="7980"/>
      </w:tblGrid>
      <w:tr>
        <w:trPr>
          <w:trHeight w:val="283" w:hRule="atLeast"/>
        </w:trPr>
        <w:tc>
          <w:tcPr>
            <w:tcW w:w="1045" w:type="dxa"/>
            <w:vAlign w:val="top"/>
          </w:tcPr>
          <w:p>
            <w:pPr>
              <w:pStyle w:val="0"/>
              <w:rPr>
                <w:rFonts w:hint="eastAsia"/>
              </w:rPr>
            </w:pPr>
            <w:r>
              <w:rPr>
                <w:rFonts w:hint="eastAsia" w:ascii="ＭＳ ゴシック" w:hAnsi="ＭＳ ゴシック" w:eastAsia="ＭＳ ゴシック"/>
              </w:rPr>
              <w:t>５</w:t>
            </w:r>
          </w:p>
        </w:tc>
        <w:tc>
          <w:tcPr>
            <w:tcW w:w="7980" w:type="dxa"/>
            <w:vAlign w:val="top"/>
          </w:tcPr>
          <w:p>
            <w:pPr>
              <w:pStyle w:val="0"/>
              <w:rPr>
                <w:rFonts w:hint="eastAsia"/>
              </w:rPr>
            </w:pPr>
            <w:r>
              <w:rPr>
                <w:rFonts w:hint="eastAsia" w:ascii="ＭＳ ゴシック" w:hAnsi="ＭＳ ゴシック" w:eastAsia="ＭＳ ゴシック"/>
              </w:rPr>
              <w:t>実績報告について</w:t>
            </w:r>
          </w:p>
        </w:tc>
      </w:tr>
      <w:tr>
        <w:trPr>
          <w:trHeight w:val="283" w:hRule="atLeast"/>
        </w:trPr>
        <w:tc>
          <w:tcPr>
            <w:tcW w:w="1045"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質問⑫</w:t>
            </w:r>
          </w:p>
        </w:tc>
        <w:tc>
          <w:tcPr>
            <w:tcW w:w="7980"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事業完了日までに、相手方への支払も完了させておく必要があるか。</w:t>
            </w:r>
          </w:p>
        </w:tc>
      </w:tr>
      <w:tr>
        <w:trPr/>
        <w:tc>
          <w:tcPr>
            <w:tcW w:w="1045" w:type="dxa"/>
            <w:vAlign w:val="top"/>
          </w:tcPr>
          <w:p>
            <w:pPr>
              <w:pStyle w:val="0"/>
              <w:rPr>
                <w:rFonts w:hint="eastAsia"/>
              </w:rPr>
            </w:pPr>
            <w:r>
              <w:rPr>
                <w:rFonts w:hint="eastAsia" w:ascii="ＭＳ 明朝" w:hAnsi="ＭＳ 明朝" w:eastAsia="ＭＳ 明朝"/>
              </w:rPr>
              <w:t>回　答</w:t>
            </w:r>
          </w:p>
        </w:tc>
        <w:tc>
          <w:tcPr>
            <w:tcW w:w="7980" w:type="dxa"/>
            <w:vAlign w:val="top"/>
          </w:tcPr>
          <w:p>
            <w:pPr>
              <w:pStyle w:val="0"/>
              <w:rPr>
                <w:rFonts w:hint="eastAsia" w:ascii="ＭＳ 明朝" w:hAnsi="ＭＳ 明朝" w:eastAsia="ＭＳ 明朝"/>
              </w:rPr>
            </w:pPr>
            <w:r>
              <w:rPr>
                <w:rFonts w:hint="eastAsia" w:ascii="ＭＳ 明朝" w:hAnsi="ＭＳ 明朝" w:eastAsia="ＭＳ 明朝"/>
              </w:rPr>
              <w:t>はい。</w:t>
            </w:r>
          </w:p>
          <w:p>
            <w:pPr>
              <w:pStyle w:val="0"/>
              <w:rPr>
                <w:rFonts w:hint="eastAsia" w:ascii="ＭＳ 明朝" w:hAnsi="ＭＳ 明朝" w:eastAsia="ＭＳ 明朝"/>
              </w:rPr>
            </w:pPr>
            <w:r>
              <w:rPr>
                <w:rFonts w:hint="eastAsia" w:ascii="ＭＳ 明朝" w:hAnsi="ＭＳ 明朝" w:eastAsia="ＭＳ 明朝"/>
              </w:rPr>
              <w:t>補助対象とするには、実績報告時点で、本補助事業に係る全ての支払が完了している必要がありますので、ご注意ください。</w:t>
            </w:r>
          </w:p>
        </w:tc>
      </w:tr>
      <w:tr>
        <w:trPr>
          <w:trHeight w:val="283" w:hRule="atLeast"/>
        </w:trPr>
        <w:tc>
          <w:tcPr>
            <w:tcW w:w="1045"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質問⑬</w:t>
            </w:r>
          </w:p>
        </w:tc>
        <w:tc>
          <w:tcPr>
            <w:tcW w:w="7980"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実績報告書提出後、補助金が交付されるまでどのくらいの期間がかかるか。</w:t>
            </w:r>
          </w:p>
        </w:tc>
      </w:tr>
      <w:tr>
        <w:trPr/>
        <w:tc>
          <w:tcPr>
            <w:tcW w:w="1045" w:type="dxa"/>
            <w:vAlign w:val="top"/>
          </w:tcPr>
          <w:p>
            <w:pPr>
              <w:pStyle w:val="0"/>
              <w:rPr>
                <w:rFonts w:hint="eastAsia"/>
              </w:rPr>
            </w:pPr>
            <w:r>
              <w:rPr>
                <w:rFonts w:hint="eastAsia" w:ascii="ＭＳ 明朝" w:hAnsi="ＭＳ 明朝" w:eastAsia="ＭＳ 明朝"/>
              </w:rPr>
              <w:t>回　答</w:t>
            </w:r>
          </w:p>
        </w:tc>
        <w:tc>
          <w:tcPr>
            <w:tcW w:w="7980" w:type="dxa"/>
            <w:vAlign w:val="top"/>
          </w:tcPr>
          <w:p>
            <w:pPr>
              <w:pStyle w:val="0"/>
              <w:rPr>
                <w:rFonts w:hint="eastAsia" w:ascii="ＭＳ 明朝" w:hAnsi="ＭＳ 明朝" w:eastAsia="ＭＳ 明朝"/>
              </w:rPr>
            </w:pPr>
            <w:r>
              <w:rPr>
                <w:rFonts w:hint="eastAsia" w:ascii="ＭＳ 明朝" w:hAnsi="ＭＳ 明朝" w:eastAsia="ＭＳ 明朝"/>
              </w:rPr>
              <w:t>実績報告書の精査→補助金額の確定→補助金の交付　という流れになり、</w:t>
            </w:r>
          </w:p>
          <w:p>
            <w:pPr>
              <w:pStyle w:val="0"/>
              <w:rPr>
                <w:rFonts w:hint="eastAsia" w:ascii="ＭＳ 明朝" w:hAnsi="ＭＳ 明朝" w:eastAsia="ＭＳ 明朝"/>
              </w:rPr>
            </w:pPr>
            <w:r>
              <w:rPr>
                <w:rFonts w:hint="eastAsia" w:ascii="ＭＳ 明朝" w:hAnsi="ＭＳ 明朝" w:eastAsia="ＭＳ 明朝"/>
              </w:rPr>
              <w:t>実績報告書の精査に時間を要するときは、補助金交付まで１か月以上かかる場合があります。</w:t>
            </w:r>
          </w:p>
        </w:tc>
      </w:tr>
    </w:tbl>
    <w:p>
      <w:pPr>
        <w:pStyle w:val="0"/>
        <w:ind w:leftChars="0" w:right="0" w:rightChars="0" w:firstLineChars="0"/>
        <w:jc w:val="both"/>
        <w:rPr>
          <w:rFonts w:hint="eastAsia" w:ascii="ＭＳ 明朝" w:hAnsi="ＭＳ 明朝" w:eastAsia="ＭＳ 明朝"/>
        </w:rPr>
      </w:pPr>
    </w:p>
    <w:tbl>
      <w:tblPr>
        <w:tblStyle w:val="19"/>
        <w:tblW w:w="0" w:type="auto"/>
        <w:tblInd w:w="0" w:type="dxa"/>
        <w:tblLayout w:type="fixed"/>
        <w:tblLook w:firstRow="1" w:lastRow="0" w:firstColumn="1" w:lastColumn="0" w:noHBand="0" w:noVBand="1" w:val="04A0"/>
      </w:tblPr>
      <w:tblGrid>
        <w:gridCol w:w="1045"/>
        <w:gridCol w:w="7980"/>
      </w:tblGrid>
      <w:tr>
        <w:trPr>
          <w:trHeight w:val="283" w:hRule="atLeast"/>
        </w:trPr>
        <w:tc>
          <w:tcPr>
            <w:tcW w:w="1045" w:type="dxa"/>
            <w:vAlign w:val="top"/>
          </w:tcPr>
          <w:p>
            <w:pPr>
              <w:pStyle w:val="0"/>
              <w:rPr>
                <w:rFonts w:hint="eastAsia"/>
              </w:rPr>
            </w:pPr>
            <w:r>
              <w:rPr>
                <w:rFonts w:hint="eastAsia" w:ascii="ＭＳ ゴシック" w:hAnsi="ＭＳ ゴシック" w:eastAsia="ＭＳ ゴシック"/>
              </w:rPr>
              <w:t>６</w:t>
            </w:r>
          </w:p>
        </w:tc>
        <w:tc>
          <w:tcPr>
            <w:tcW w:w="7980" w:type="dxa"/>
            <w:vAlign w:val="top"/>
          </w:tcPr>
          <w:p>
            <w:pPr>
              <w:pStyle w:val="0"/>
              <w:rPr>
                <w:rFonts w:hint="eastAsia"/>
              </w:rPr>
            </w:pPr>
            <w:r>
              <w:rPr>
                <w:rFonts w:hint="eastAsia" w:ascii="ＭＳ ゴシック" w:hAnsi="ＭＳ ゴシック" w:eastAsia="ＭＳ ゴシック"/>
              </w:rPr>
              <w:t>その他</w:t>
            </w:r>
          </w:p>
        </w:tc>
      </w:tr>
      <w:tr>
        <w:trPr>
          <w:trHeight w:val="283" w:hRule="atLeast"/>
        </w:trPr>
        <w:tc>
          <w:tcPr>
            <w:tcW w:w="1045"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質問⑭</w:t>
            </w:r>
          </w:p>
        </w:tc>
        <w:tc>
          <w:tcPr>
            <w:tcW w:w="7980" w:type="dxa"/>
            <w:shd w:val="clear" w:color="auto" w:fill="FFFFBE"/>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補助事業における発注先の決定について</w:t>
            </w:r>
          </w:p>
        </w:tc>
      </w:tr>
      <w:tr>
        <w:trPr/>
        <w:tc>
          <w:tcPr>
            <w:tcW w:w="1045" w:type="dxa"/>
            <w:vAlign w:val="top"/>
          </w:tcPr>
          <w:p>
            <w:pPr>
              <w:pStyle w:val="0"/>
              <w:rPr>
                <w:rFonts w:hint="eastAsia"/>
              </w:rPr>
            </w:pPr>
            <w:r>
              <w:rPr>
                <w:rFonts w:hint="eastAsia" w:ascii="ＭＳ 明朝" w:hAnsi="ＭＳ 明朝" w:eastAsia="ＭＳ 明朝"/>
              </w:rPr>
              <w:t>回　答</w:t>
            </w:r>
          </w:p>
        </w:tc>
        <w:tc>
          <w:tcPr>
            <w:tcW w:w="7980" w:type="dxa"/>
            <w:vAlign w:val="top"/>
          </w:tcPr>
          <w:p>
            <w:pPr>
              <w:pStyle w:val="0"/>
              <w:rPr>
                <w:rFonts w:hint="eastAsia" w:ascii="ＭＳ 明朝" w:hAnsi="ＭＳ 明朝" w:eastAsia="ＭＳ 明朝"/>
              </w:rPr>
            </w:pPr>
            <w:r>
              <w:rPr>
                <w:rFonts w:hint="eastAsia" w:ascii="ＭＳ 明朝" w:hAnsi="ＭＳ 明朝" w:eastAsia="ＭＳ 明朝"/>
              </w:rPr>
              <w:t>補助事業の実施においては、県が定める「公共調達による地消地産推進戦略」に沿った県内発注に努めてください。</w:t>
            </w:r>
          </w:p>
          <w:p>
            <w:pPr>
              <w:pStyle w:val="0"/>
              <w:rPr>
                <w:rFonts w:hint="eastAsia" w:ascii="ＭＳ 明朝" w:hAnsi="ＭＳ 明朝" w:eastAsia="ＭＳ 明朝"/>
              </w:rPr>
            </w:pPr>
            <w:r>
              <w:rPr>
                <w:rFonts w:hint="eastAsia" w:ascii="ＭＳ 明朝" w:hAnsi="ＭＳ 明朝" w:eastAsia="ＭＳ 明朝"/>
              </w:rPr>
              <w:t>また、</w:t>
            </w:r>
            <w:r>
              <w:rPr>
                <w:rFonts w:hint="eastAsia" w:ascii="ＭＳ 明朝" w:hAnsi="ＭＳ 明朝" w:eastAsia="ＭＳ 明朝"/>
              </w:rPr>
              <w:t>30</w:t>
            </w:r>
            <w:r>
              <w:rPr>
                <w:rFonts w:hint="eastAsia" w:ascii="ＭＳ 明朝" w:hAnsi="ＭＳ 明朝" w:eastAsia="ＭＳ 明朝"/>
              </w:rPr>
              <w:t>万円超（税込）の金額を支出する場合は、原則、複数（２社以上）の業者から見積書（競争見積）を取り、最低価格を提示した者を発注先として選定してください。</w:t>
            </w:r>
          </w:p>
          <w:p>
            <w:pPr>
              <w:pStyle w:val="0"/>
              <w:rPr>
                <w:rFonts w:hint="eastAsia" w:ascii="ＭＳ 明朝" w:hAnsi="ＭＳ 明朝" w:eastAsia="ＭＳ 明朝"/>
              </w:rPr>
            </w:pPr>
            <w:r>
              <w:rPr>
                <w:rFonts w:hint="eastAsia" w:ascii="ＭＳ 明朝" w:hAnsi="ＭＳ 明朝" w:eastAsia="ＭＳ 明朝"/>
              </w:rPr>
              <w:t>上記金額に該当するにもかかわらず、競争見積を取らない場合、又は最低価格を提示した者を発注先として選定しない場合は、その選定理由を明らかにした理由書と価格の妥当性を示す書類を準備してください。（市場価格とかい離している場合は認められません）</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※単独随意契約とする場合は、理由書の提出が必要となります。</w:t>
            </w:r>
          </w:p>
          <w:p>
            <w:pPr>
              <w:pStyle w:val="0"/>
              <w:rPr>
                <w:rFonts w:hint="eastAsia" w:ascii="ＭＳ 明朝" w:hAnsi="ＭＳ 明朝" w:eastAsia="ＭＳ 明朝"/>
              </w:rPr>
            </w:pPr>
            <w:r>
              <w:rPr>
                <w:rFonts w:hint="eastAsia" w:ascii="ＭＳ 明朝" w:hAnsi="ＭＳ 明朝" w:eastAsia="ＭＳ 明朝"/>
              </w:rPr>
              <w:t>※入札等、その他詳細は、高知県契約規則をご確認ください。</w:t>
            </w:r>
          </w:p>
          <w:p>
            <w:pPr>
              <w:pStyle w:val="0"/>
              <w:rPr>
                <w:rFonts w:hint="eastAsia" w:ascii="ＭＳ 明朝" w:hAnsi="ＭＳ 明朝" w:eastAsia="ＭＳ 明朝"/>
              </w:rPr>
            </w:pPr>
            <w:r>
              <w:rPr>
                <w:rFonts w:hint="eastAsia" w:ascii="ＭＳ 明朝" w:hAnsi="ＭＳ 明朝" w:eastAsia="ＭＳ 明朝"/>
              </w:rPr>
              <w:t>　【高知県例規集</w:t>
            </w:r>
            <w:r>
              <w:rPr>
                <w:rFonts w:hint="eastAsia" w:ascii="ＭＳ 明朝" w:hAnsi="ＭＳ 明朝" w:eastAsia="ＭＳ 明朝"/>
              </w:rPr>
              <w:t>URL</w:t>
            </w:r>
            <w:r>
              <w:rPr>
                <w:rFonts w:hint="eastAsia" w:ascii="ＭＳ 明朝" w:hAnsi="ＭＳ 明朝" w:eastAsia="ＭＳ 明朝"/>
              </w:rPr>
              <w:t>】</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https://ops-jg.d1-law.com/opensearch/SrMjF01/init?jctcd=8A8BE480CA</w:t>
            </w:r>
          </w:p>
        </w:tc>
      </w:tr>
    </w:tbl>
    <w:p>
      <w:pPr>
        <w:pStyle w:val="0"/>
        <w:ind w:leftChars="0" w:right="0" w:rightChars="0" w:firstLineChars="0"/>
        <w:jc w:val="both"/>
        <w:rPr>
          <w:rFonts w:hint="eastAsia" w:ascii="ＭＳ 明朝" w:hAnsi="ＭＳ 明朝" w:eastAsia="ＭＳ 明朝"/>
        </w:rPr>
      </w:pPr>
    </w:p>
    <w:sectPr>
      <w:headerReference r:id="rId5" w:type="default"/>
      <w:footerReference r:id="rId6" w:type="default"/>
      <w:pgSz w:w="11906" w:h="16838"/>
      <w:pgMar w:top="1265" w:right="1385" w:bottom="1173" w:left="1701" w:header="851" w:footer="454"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before="0" w:beforeLines="0" w:beforeAutospacing="0" w:after="0" w:afterLines="0" w:afterAutospacing="0" w:line="0" w:lineRule="atLeast"/>
        <w:ind w:rightChars="0"/>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40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character" w:styleId="18">
    <w:name w:val="page number"/>
    <w:basedOn w:val="10"/>
    <w:next w:val="18"/>
    <w:link w:val="0"/>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1834</TotalTime>
  <Pages>2</Pages>
  <Words>20</Words>
  <Characters>2220</Characters>
  <Application>JUST Note</Application>
  <Lines>127</Lines>
  <Paragraphs>84</Paragraphs>
  <CharactersWithSpaces>2241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421865</dc:creator>
  <cp:lastModifiedBy>514248</cp:lastModifiedBy>
  <cp:lastPrinted>2026-05-08T08:17:50Z</cp:lastPrinted>
  <dcterms:created xsi:type="dcterms:W3CDTF">2025-01-26T02:57:00Z</dcterms:created>
  <dcterms:modified xsi:type="dcterms:W3CDTF">2026-05-08T08:17:46Z</dcterms:modified>
  <cp:revision>42</cp:revision>
</cp:coreProperties>
</file>