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single" w:color="auto" w:sz="4" w:space="0"/>
              <w:left w:val="single" w:color="auto" w:sz="4" w:space="0"/>
              <w:bottom w:val="single" w:color="auto" w:sz="4"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農産物検査業務規程記載事項（例）</w:t>
            </w:r>
          </w:p>
        </w:tc>
        <w:tc>
          <w:tcPr>
            <w:tcW w:w="5114" w:type="dxa"/>
            <w:tcBorders>
              <w:top w:val="single" w:color="auto" w:sz="4" w:space="0"/>
              <w:left w:val="none" w:color="auto" w:sz="0" w:space="0"/>
              <w:bottom w:val="single" w:color="auto" w:sz="4" w:space="0"/>
              <w:right w:val="single" w:color="auto" w:sz="4"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作成のポイント</w:t>
            </w:r>
          </w:p>
        </w:tc>
      </w:tr>
      <w:tr>
        <w:trPr/>
        <w:tc>
          <w:tcPr>
            <w:tcW w:w="5045"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（登録検査機関名）</w:t>
            </w:r>
          </w:p>
        </w:tc>
        <w:tc>
          <w:tcPr>
            <w:tcW w:w="5114"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第１章　総　則</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第１条　○○○○○○○○○（以下「本会」という。）が農産物検査法（昭和</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144</w:t>
            </w:r>
            <w:r>
              <w:rPr>
                <w:rFonts w:hint="eastAsia" w:ascii="ＭＳ 明朝" w:hAnsi="ＭＳ 明朝" w:eastAsia="ＭＳ 明朝"/>
                <w:color w:val="000000" w:themeColor="text1"/>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農産物検査制度の適正な運営に寄与する。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第２章　農産物検査を行う時間及び休日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前項の時間は、職員の全部又は一部につき、季節その他の事由によって変更することができる。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755"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国民の祝日に関する法律（昭和</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178</w:t>
            </w:r>
            <w:r>
              <w:rPr>
                <w:rFonts w:hint="eastAsia" w:ascii="ＭＳ 明朝" w:hAnsi="ＭＳ 明朝" w:eastAsia="ＭＳ 明朝"/>
                <w:color w:val="000000" w:themeColor="text1"/>
                <w:kern w:val="0"/>
                <w:sz w:val="20"/>
              </w:rPr>
              <w:t>号）に規定する休日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502"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２　前項の休日は、職員の全部又は一部につき、季節その他の事由によって変更することができる。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第３章　農産物検査を行う農産物の種類、区域等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第６条　本会は、○○、○○及び○○について農産物検査を行う。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第８条　本会が品位等検査を行う区域は、○○とする。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237"/>
              <w:gridCol w:w="2509"/>
            </w:tblGrid>
            <w:tr>
              <w:trPr/>
              <w:tc>
                <w:tcPr>
                  <w:tcW w:w="2237"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名　称</w:t>
                  </w:r>
                </w:p>
              </w:tc>
              <w:tc>
                <w:tcPr>
                  <w:tcW w:w="250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所　在　地</w:t>
                  </w: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なお、上記にかかわらず、全省庁統一の電子申請システ　ム（以下、「共通申請サービス」という。）を通じて請求　を受けることができる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　農産物検査を行う場所（以下「検査場所」という。）を管轄し、法第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検査場所</w:t>
                  </w:r>
                </w:p>
              </w:tc>
              <w:tc>
                <w:tcPr>
                  <w:tcW w:w="1158" w:type="dxa"/>
                  <w:vMerge w:val="restart"/>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農産物検査員数</w:t>
                  </w:r>
                </w:p>
              </w:tc>
            </w:tr>
            <w:tr>
              <w:trPr/>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83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839" w:type="dxa"/>
                  <w:vAlign w:val="top"/>
                </w:tcPr>
                <w:p>
                  <w:pPr>
                    <w:pStyle w:val="0"/>
                    <w:kinsoku w:val="1"/>
                    <w:wordWrap w:val="0"/>
                    <w:overflowPunct w:val="1"/>
                    <w:autoSpaceDE w:val="0"/>
                    <w:autoSpaceDN w:val="0"/>
                    <w:jc w:val="left"/>
                    <w:rPr>
                      <w:rFonts w:hint="eastAsia"/>
                      <w:color w:val="000000" w:themeColor="text1"/>
                    </w:rPr>
                  </w:pPr>
                </w:p>
              </w:tc>
              <w:tc>
                <w:tcPr>
                  <w:tcW w:w="1158"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検査場所（年間を通じて農産物検査を行う場所に限る。以下同じ。）は、法第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７　成分検査にあっては、試料採取場所を設定し、受検品の持込先を明確にすること。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第４章　農産物検査の業務の実施</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11</w:t>
            </w:r>
            <w:r>
              <w:rPr>
                <w:rFonts w:hint="eastAsia" w:ascii="ＭＳ 明朝" w:hAnsi="ＭＳ 明朝" w:eastAsia="ＭＳ 明朝"/>
                <w:color w:val="000000" w:themeColor="text1"/>
                <w:kern w:val="0"/>
                <w:sz w:val="20"/>
              </w:rPr>
              <w:t>条　農産物検査は、第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農産物検査法施行規則（昭和</w:t>
            </w:r>
            <w:r>
              <w:rPr>
                <w:rFonts w:hint="eastAsia"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年農林省令第</w:t>
            </w:r>
            <w:r>
              <w:rPr>
                <w:rFonts w:hint="eastAsia"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号。以下「規則」という。）第</w:t>
            </w:r>
            <w:r>
              <w:rPr>
                <w:rFonts w:hint="eastAsia"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w:t>
            </w:r>
            <w:r>
              <w:rPr>
                <w:rFonts w:hint="eastAsia" w:ascii="ＭＳ 明朝" w:hAnsi="ＭＳ 明朝" w:eastAsia="ＭＳ 明朝"/>
                <w:color w:val="000000" w:themeColor="text1"/>
                <w:kern w:val="0"/>
                <w:sz w:val="20"/>
                <w:u w:val="none" w:color="auto"/>
              </w:rPr>
              <w:t>等級又は品位の測定結果の表示</w:t>
            </w:r>
            <w:r>
              <w:rPr>
                <w:rFonts w:hint="eastAsia" w:ascii="ＭＳ 明朝" w:hAnsi="ＭＳ 明朝" w:eastAsia="ＭＳ 明朝"/>
                <w:color w:val="000000" w:themeColor="text1"/>
                <w:kern w:val="0"/>
                <w:sz w:val="20"/>
              </w:rPr>
              <w:t>業務</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条　本会は、農産物検査の請求をしようとする者（以下「検査請求者」という。）から別記様式（</w:t>
            </w:r>
            <w:r>
              <w:rPr>
                <w:rFonts w:hint="eastAsia" w:ascii="ＭＳ 明朝" w:hAnsi="ＭＳ 明朝" w:eastAsia="ＭＳ 明朝"/>
                <w:color w:val="000000" w:themeColor="text1"/>
                <w:kern w:val="0"/>
                <w:sz w:val="20"/>
                <w:u w:val="none" w:color="auto"/>
              </w:rPr>
              <w:t>共通申請サービスによる検査請求を含む。以下同じ）</w:t>
            </w:r>
            <w:r>
              <w:rPr>
                <w:rFonts w:hint="eastAsia" w:ascii="ＭＳ 明朝" w:hAnsi="ＭＳ 明朝" w:eastAsia="ＭＳ 明朝"/>
                <w:color w:val="000000" w:themeColor="text1"/>
                <w:kern w:val="0"/>
                <w:sz w:val="20"/>
              </w:rPr>
              <w:t>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のある文書があること又は検査請求者と代理人との間で、すでにその旨の署名</w:t>
            </w:r>
            <w:r>
              <w:rPr>
                <w:rFonts w:hint="eastAsia" w:ascii="ＭＳ 明朝" w:hAnsi="ＭＳ 明朝" w:eastAsia="ＭＳ 明朝"/>
                <w:color w:val="000000" w:themeColor="text1"/>
                <w:kern w:val="0"/>
                <w:sz w:val="20"/>
                <w:u w:val="none" w:color="FF0000"/>
              </w:rPr>
              <w:t>を</w:t>
            </w:r>
            <w:r>
              <w:rPr>
                <w:rFonts w:hint="eastAsia" w:ascii="ＭＳ 明朝" w:hAnsi="ＭＳ 明朝" w:eastAsia="ＭＳ 明朝"/>
                <w:color w:val="000000" w:themeColor="text1"/>
                <w:kern w:val="0"/>
                <w:sz w:val="20"/>
              </w:rPr>
              <w:t>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193" w:leftChars="100" w:firstLine="183" w:firstLine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なお、検査請求書の記載事項及び記載方法については、「農産物検査に関する基本要領」（平成</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年５月</w:t>
            </w:r>
            <w:r>
              <w:rPr>
                <w:rFonts w:hint="eastAsia"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総食第</w:t>
            </w:r>
            <w:r>
              <w:rPr>
                <w:rFonts w:hint="eastAsia" w:ascii="ＭＳ 明朝" w:hAnsi="ＭＳ 明朝" w:eastAsia="ＭＳ 明朝"/>
                <w:color w:val="000000" w:themeColor="text1"/>
                <w:kern w:val="0"/>
                <w:sz w:val="20"/>
              </w:rPr>
              <w:t xml:space="preserve"> 213 </w:t>
            </w:r>
            <w:r>
              <w:rPr>
                <w:rFonts w:hint="eastAsia" w:ascii="ＭＳ 明朝" w:hAnsi="ＭＳ 明朝" w:eastAsia="ＭＳ 明朝"/>
                <w:color w:val="000000" w:themeColor="text1"/>
                <w:kern w:val="0"/>
                <w:sz w:val="20"/>
              </w:rPr>
              <w:t>号総合食料局長通知）の別紙５「国内産農産物の検査実施マニュアル」に基づき行うものとするが、検査請求書備考欄への「機械鑑定」又は、「等級検査」の記載については、次のとおりとする。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品位の測定結果による検査を希望する場合は、「機械鑑定」と記載する。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目視による等級検査を希望する場合は、「等級検査」と記載する。なお、当該記載は省略できるものとする。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　本会は、次に掲げる場合を除き、農産物検査員があらかじめ量目、荷造り及び包装について、</w:t>
            </w:r>
            <w:r>
              <w:rPr>
                <w:rFonts w:hint="eastAsia" w:ascii="ＭＳ 明朝" w:hAnsi="ＭＳ 明朝" w:eastAsia="ＭＳ 明朝"/>
                <w:color w:val="000000" w:themeColor="text1"/>
                <w:kern w:val="0"/>
                <w:sz w:val="20"/>
                <w:u w:val="none" w:color="auto"/>
              </w:rPr>
              <w:t>農産物規格規程に定められた</w:t>
            </w:r>
            <w:r>
              <w:rPr>
                <w:rFonts w:hint="eastAsia" w:ascii="ＭＳ 明朝" w:hAnsi="ＭＳ 明朝" w:eastAsia="ＭＳ 明朝"/>
                <w:color w:val="000000" w:themeColor="text1"/>
                <w:kern w:val="0"/>
                <w:sz w:val="20"/>
              </w:rPr>
              <w:t>規格に相当すると認めた農産物（包装されていないものにあっては、○○キログラム以上のものに限る。）でなければ、農産物検査を行わない。</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量目についての条件を欠く米穀について、法第５条第２項（法第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法第</w:t>
            </w:r>
            <w:r>
              <w:rPr>
                <w:rFonts w:hint="eastAsia"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61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基本要領Ⅰの第２の１の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農産物検査に関する基本要領（平成</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年５月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総食第</w:t>
            </w:r>
            <w:r>
              <w:rPr>
                <w:rFonts w:hint="default" w:ascii="ＭＳ 明朝" w:hAnsi="ＭＳ 明朝" w:eastAsia="ＭＳ 明朝"/>
                <w:color w:val="000000" w:themeColor="text1"/>
                <w:kern w:val="0"/>
                <w:sz w:val="20"/>
              </w:rPr>
              <w:t>213</w:t>
            </w:r>
            <w:r>
              <w:rPr>
                <w:rFonts w:hint="eastAsia" w:ascii="ＭＳ 明朝" w:hAnsi="ＭＳ 明朝" w:eastAsia="ＭＳ 明朝"/>
                <w:color w:val="000000" w:themeColor="text1"/>
                <w:kern w:val="0"/>
                <w:sz w:val="20"/>
              </w:rPr>
              <w:t>号総合食料局長通知）Ⅰの第２の１の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【例】</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登録検査機関住所：○○県</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14</w:t>
            </w:r>
            <w:r>
              <w:rPr>
                <w:rFonts w:hint="eastAsia" w:ascii="ＭＳ 明朝" w:hAnsi="ＭＳ 明朝" w:eastAsia="ＭＳ 明朝"/>
                <w:color w:val="000000" w:themeColor="text1"/>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条第３項の様式の添付及び生産者記入欄の記載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　本会は、法第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16</w:t>
            </w:r>
            <w:r>
              <w:rPr>
                <w:rFonts w:hint="eastAsia" w:ascii="ＭＳ 明朝" w:hAnsi="ＭＳ 明朝" w:eastAsia="ＭＳ 明朝"/>
                <w:color w:val="000000" w:themeColor="text1"/>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〔外国産農産物に係る品位等検査及び成分検査を行う場合〕</w:t>
                  </w:r>
                </w:p>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２　採取した試料は、本会が検査後○年間保存するものとする。</w:t>
                  </w:r>
                </w:p>
                <w:p>
                  <w:pPr>
                    <w:pStyle w:val="0"/>
                    <w:kinsoku w:val="1"/>
                    <w:wordWrap w:val="0"/>
                    <w:overflowPunct w:val="1"/>
                    <w:autoSpaceDE w:val="0"/>
                    <w:autoSpaceDN w:val="0"/>
                    <w:jc w:val="left"/>
                    <w:rPr>
                      <w:rFonts w:hint="eastAsia"/>
                      <w:color w:val="000000" w:themeColor="text1"/>
                      <w:sz w:val="18"/>
                    </w:rPr>
                  </w:pPr>
                  <w:r>
                    <w:rPr>
                      <w:rFonts w:hint="eastAsia"/>
                      <w:color w:val="000000" w:themeColor="text1"/>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農産物検査法施行規則に基づき標準抽出方法を定める件（平成</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年３月</w:t>
            </w:r>
            <w:r>
              <w:rPr>
                <w:rFonts w:hint="eastAsia"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①　二項分布等で算出された着色粒等の混入確率と穀粒判別器の着色粒等の測定値を比較し、均一であること。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②　穀粒判別器の測定値に特定の傾向がないこと。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なお、「特定の傾向」とは、採取した</w:t>
            </w:r>
            <w:r>
              <w:rPr>
                <w:rFonts w:hint="eastAsia"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試料において、着色粒等が時間軸により、混入割合に増加傾向又は減少傾向があると判断される状態をいう。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18</w:t>
            </w:r>
            <w:r>
              <w:rPr>
                <w:rFonts w:hint="eastAsia" w:ascii="ＭＳ 明朝" w:hAnsi="ＭＳ 明朝" w:eastAsia="ＭＳ 明朝"/>
                <w:color w:val="000000" w:themeColor="text1"/>
                <w:kern w:val="0"/>
                <w:sz w:val="20"/>
              </w:rPr>
              <w:t>条　検査証明は、法第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条第１項及び規則第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条の規定に従って行うものとする。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あらかじめ等級証印を印刷した紙袋等を農産物検査で使用する場合には、その在庫状況等について適切に管理すること及び当該紙袋等に袋詰めする農産物の品位を事前に把握することを規定していること。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19</w:t>
            </w:r>
            <w:r>
              <w:rPr>
                <w:rFonts w:hint="eastAsia" w:ascii="ＭＳ 明朝" w:hAnsi="ＭＳ 明朝" w:eastAsia="ＭＳ 明朝"/>
                <w:color w:val="000000" w:themeColor="text1"/>
                <w:kern w:val="0"/>
                <w:sz w:val="20"/>
              </w:rPr>
              <w:t>条　農産物検査員は、</w:t>
            </w:r>
            <w:bookmarkStart w:id="0" w:name="_GoBack"/>
            <w:bookmarkEnd w:id="0"/>
            <w:r>
              <w:rPr>
                <w:rFonts w:hint="eastAsia" w:ascii="ＭＳ 明朝" w:hAnsi="ＭＳ 明朝" w:eastAsia="ＭＳ 明朝"/>
                <w:color w:val="000000" w:themeColor="text1"/>
                <w:kern w:val="0"/>
                <w:sz w:val="20"/>
              </w:rPr>
              <w:t>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ind w:left="280" w:leftChars="145" w:firstLine="254" w:firstLineChars="139"/>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検査証明書の通知以外に、農産物検査結果の通知を行う場合には、発行様式等を定めること。</w:t>
            </w:r>
          </w:p>
          <w:p>
            <w:pPr>
              <w:pStyle w:val="0"/>
              <w:suppressAutoHyphens w:val="1"/>
              <w:kinsoku w:val="1"/>
              <w:wordWrap w:val="0"/>
              <w:overflowPunct w:val="1"/>
              <w:autoSpaceDE w:val="0"/>
              <w:autoSpaceDN w:val="0"/>
              <w:adjustRightInd w:val="0"/>
              <w:spacing w:line="294" w:lineRule="atLeast"/>
              <w:ind w:leftChars="0" w:firstLine="190" w:firstLineChars="104"/>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また、共通申請サービスから検査請求がされたものについては、検査結果を共通申請サービスにより検査請求者に通知することができる。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(1)</w:t>
            </w:r>
            <w:r>
              <w:rPr>
                <w:rFonts w:hint="eastAsia" w:ascii="ＭＳ 明朝" w:hAnsi="ＭＳ 明朝" w:eastAsia="ＭＳ 明朝"/>
                <w:color w:val="000000" w:themeColor="text1"/>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2</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eastAsia"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3</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格付理由又は穀粒判別器や電気式穀粒計での</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　　測定結果</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4</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検査年月日</w:t>
            </w: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第５章　検査手数料等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第６章　農産物検査を行う組織</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24</w:t>
            </w:r>
            <w:r>
              <w:rPr>
                <w:rFonts w:hint="eastAsia" w:ascii="ＭＳ 明朝" w:hAnsi="ＭＳ 明朝" w:eastAsia="ＭＳ 明朝"/>
                <w:color w:val="000000" w:themeColor="text1"/>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rHeight w:val="171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備考：経営資源とは、人、物、財をいう。</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　会長は、本会に所属し、規則第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会長は、前項で任命した農産物検査員の中から指導的農産物検査員を任命する。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　農産物検査員の職務は、検査のための試料の採取、試料の検査、法第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農産物検査員は、職務上知り得た秘密を漏らし、又は自己の利益のために使用してはならない。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第７章　農産物検査の公正な実施のために必要な事項</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　会長は、検査精度の維持及び検査技術の向上を図るため、農産物検査員の教育及び訓練を行うものとする。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30</w:t>
            </w:r>
            <w:r>
              <w:rPr>
                <w:rFonts w:hint="eastAsia" w:ascii="ＭＳ 明朝" w:hAnsi="ＭＳ 明朝" w:eastAsia="ＭＳ 明朝"/>
                <w:color w:val="000000" w:themeColor="text1"/>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31</w:t>
            </w:r>
            <w:r>
              <w:rPr>
                <w:rFonts w:hint="eastAsia" w:ascii="ＭＳ 明朝" w:hAnsi="ＭＳ 明朝" w:eastAsia="ＭＳ 明朝"/>
                <w:color w:val="000000" w:themeColor="text1"/>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条　本会は、知事又は国による調査があったときは、これを受け入れ、協力するものとする。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33</w:t>
            </w:r>
            <w:r>
              <w:rPr>
                <w:rFonts w:hint="eastAsia" w:ascii="ＭＳ 明朝" w:hAnsi="ＭＳ 明朝" w:eastAsia="ＭＳ 明朝"/>
                <w:color w:val="000000" w:themeColor="text1"/>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指導的農産物検査員は、第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条で定める検査精度の維持及び検査技術の向上を図るため、農産物検査員の教育及び訓練で会長を補佐する。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　等級証印を適切に管理するものとする。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条の２　広域登録検査機関は、農産物検査法第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37</w:t>
            </w:r>
            <w:r>
              <w:rPr>
                <w:rFonts w:hint="eastAsia" w:ascii="ＭＳ 明朝" w:hAnsi="ＭＳ 明朝" w:eastAsia="ＭＳ 明朝"/>
                <w:color w:val="000000" w:themeColor="text1"/>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38</w:t>
            </w:r>
            <w:r>
              <w:rPr>
                <w:rFonts w:hint="eastAsia" w:ascii="ＭＳ 明朝" w:hAnsi="ＭＳ 明朝" w:eastAsia="ＭＳ 明朝"/>
                <w:color w:val="000000" w:themeColor="text1"/>
                <w:kern w:val="0"/>
                <w:sz w:val="20"/>
              </w:rPr>
              <w:t>条　会長は、法又は法に基づく命令の定めるところにより知事へ必要な報告を遅滞なく提出するものとする。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なお、同報告は共通申請サービスにより検査の報告ができるものとする。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39</w:t>
            </w:r>
            <w:r>
              <w:rPr>
                <w:rFonts w:hint="eastAsia" w:ascii="ＭＳ 明朝" w:hAnsi="ＭＳ 明朝" w:eastAsia="ＭＳ 明朝"/>
                <w:color w:val="000000" w:themeColor="text1"/>
                <w:kern w:val="0"/>
                <w:sz w:val="20"/>
              </w:rPr>
              <w:t>条　この規程に定めるもののほか、農産物検査に関し必要な事項は、別に会長が定めるものとする。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制　　定　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一部改正　元号○○年○月○日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452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color w:val="000000" w:themeColor="text1"/>
                      <w:sz w:val="12"/>
                    </w:rPr>
                  </w:pPr>
                  <w:r>
                    <w:rPr>
                      <w:rFonts w:hint="eastAsia"/>
                      <w:color w:val="000000" w:themeColor="text1"/>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（宣誓書）</w:t>
            </w:r>
          </w:p>
          <w:p>
            <w:pPr>
              <w:pStyle w:val="0"/>
              <w:kinsoku w:val="1"/>
              <w:wordWrap w:val="0"/>
              <w:overflowPunct w:val="1"/>
              <w:autoSpaceDE w:val="0"/>
              <w:autoSpaceDN w:val="0"/>
              <w:rPr>
                <w:rFonts w:hint="eastAsia"/>
                <w:color w:val="000000" w:themeColor="text1"/>
                <w:sz w:val="10"/>
              </w:rPr>
            </w:pPr>
            <w:r>
              <w:rPr>
                <w:rFonts w:hint="eastAsia"/>
                <w:color w:val="000000" w:themeColor="text1"/>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themeColor="text1"/>
                <w:kern w:val="0"/>
                <w:sz w:val="20"/>
              </w:rPr>
              <w:t>　　　</w:t>
            </w:r>
            <w:r>
              <w:rPr>
                <w:rFonts w:hint="eastAsia"/>
                <w:color w:val="000000" w:themeColor="text1"/>
                <w:sz w:val="14"/>
              </w:rPr>
              <w:t>業務規程第○○条　第○項</w:t>
            </w:r>
          </w:p>
          <w:p>
            <w:pPr>
              <w:pStyle w:val="0"/>
              <w:kinsoku w:val="1"/>
              <w:wordWrap w:val="0"/>
              <w:overflowPunct w:val="1"/>
              <w:autoSpaceDE w:val="0"/>
              <w:autoSpaceDN w:val="0"/>
              <w:rPr>
                <w:rFonts w:hint="eastAsia"/>
                <w:color w:val="000000" w:themeColor="text1"/>
                <w:sz w:val="10"/>
              </w:rPr>
            </w:pPr>
          </w:p>
          <w:p>
            <w:pPr>
              <w:pStyle w:val="0"/>
              <w:kinsoku w:val="1"/>
              <w:wordWrap w:val="0"/>
              <w:overflowPunct w:val="1"/>
              <w:autoSpaceDE w:val="0"/>
              <w:autoSpaceDN w:val="0"/>
              <w:ind w:firstLine="1790" w:firstLineChars="1100"/>
              <w:rPr>
                <w:rFonts w:hint="eastAsia"/>
                <w:color w:val="000000" w:themeColor="text1"/>
                <w:sz w:val="18"/>
              </w:rPr>
            </w:pPr>
            <w:r>
              <w:rPr>
                <w:rFonts w:hint="eastAsia"/>
                <w:color w:val="000000" w:themeColor="text1"/>
                <w:sz w:val="18"/>
              </w:rPr>
              <w:t>宣　　誓　　書</w:t>
            </w: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ind w:firstLine="571" w:firstLineChars="400"/>
              <w:jc w:val="left"/>
              <w:rPr>
                <w:rFonts w:hint="eastAsia"/>
                <w:color w:val="000000" w:themeColor="text1"/>
                <w:sz w:val="16"/>
              </w:rPr>
            </w:pPr>
            <w:r>
              <w:rPr>
                <w:rFonts w:hint="eastAsia"/>
                <w:color w:val="000000" w:themeColor="text1"/>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color w:val="000000" w:themeColor="text1"/>
                <w:sz w:val="16"/>
              </w:rPr>
            </w:pPr>
            <w:r>
              <w:rPr>
                <w:rFonts w:hint="eastAsia"/>
                <w:color w:val="000000" w:themeColor="text1"/>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color w:val="000000" w:themeColor="text1"/>
                <w:sz w:val="16"/>
              </w:rPr>
            </w:pPr>
            <w:r>
              <w:rPr>
                <w:rFonts w:hint="eastAsia"/>
                <w:color w:val="000000" w:themeColor="text1"/>
                <w:sz w:val="16"/>
              </w:rPr>
              <w:t>　　定を遵守し、職務の遂行に当たることを固く誓います。</w:t>
            </w: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ind w:left="0" w:leftChars="0" w:right="771" w:rightChars="400" w:firstLine="428" w:firstLineChars="300"/>
              <w:jc w:val="both"/>
              <w:rPr>
                <w:rFonts w:hint="eastAsia"/>
                <w:color w:val="000000" w:themeColor="text1"/>
                <w:sz w:val="16"/>
              </w:rPr>
            </w:pPr>
            <w:r>
              <w:rPr>
                <w:rFonts w:hint="eastAsia"/>
                <w:color w:val="000000" w:themeColor="text1"/>
                <w:sz w:val="16"/>
              </w:rPr>
              <w:t>　　　　　　　　　　　　　令和　　年　　月　　日</w:t>
            </w:r>
          </w:p>
          <w:p>
            <w:pPr>
              <w:pStyle w:val="0"/>
              <w:kinsoku w:val="1"/>
              <w:wordWrap w:val="0"/>
              <w:overflowPunct w:val="1"/>
              <w:autoSpaceDE w:val="0"/>
              <w:autoSpaceDN w:val="0"/>
              <w:ind w:right="840" w:rightChars="400" w:firstLine="4480" w:firstLineChars="1400"/>
              <w:jc w:val="both"/>
              <w:rPr>
                <w:rFonts w:hint="eastAsia"/>
                <w:color w:val="000000" w:themeColor="text1"/>
                <w:sz w:val="16"/>
              </w:rPr>
            </w:pPr>
          </w:p>
          <w:p>
            <w:pPr>
              <w:pStyle w:val="0"/>
              <w:kinsoku w:val="1"/>
              <w:wordWrap w:val="0"/>
              <w:overflowPunct w:val="1"/>
              <w:autoSpaceDE w:val="0"/>
              <w:autoSpaceDN w:val="0"/>
              <w:ind w:left="0" w:leftChars="0" w:firstLine="0" w:firstLineChars="0"/>
              <w:jc w:val="left"/>
              <w:rPr>
                <w:rFonts w:hint="eastAsia"/>
                <w:b w:val="0"/>
                <w:color w:val="000000" w:themeColor="text1"/>
                <w:sz w:val="16"/>
              </w:rPr>
            </w:pPr>
            <w:r>
              <w:rPr>
                <w:rFonts w:hint="eastAsia"/>
                <w:color w:val="000000" w:themeColor="text1"/>
                <w:sz w:val="16"/>
              </w:rPr>
              <w:t>　　　　　　　　　　　　</w:t>
            </w:r>
            <w:r>
              <w:rPr>
                <w:rFonts w:hint="eastAsia"/>
                <w:b w:val="0"/>
                <w:color w:val="000000" w:themeColor="text1"/>
                <w:sz w:val="16"/>
              </w:rPr>
              <w:t>　住所（自署）</w:t>
            </w:r>
          </w:p>
          <w:p>
            <w:pPr>
              <w:pStyle w:val="0"/>
              <w:kinsoku w:val="1"/>
              <w:wordWrap w:val="0"/>
              <w:overflowPunct w:val="1"/>
              <w:autoSpaceDE w:val="0"/>
              <w:autoSpaceDN w:val="0"/>
              <w:ind w:leftChars="0" w:firstLine="1592" w:firstLineChars="1115"/>
              <w:jc w:val="left"/>
              <w:rPr>
                <w:rFonts w:hint="eastAsia"/>
                <w:b w:val="0"/>
                <w:color w:val="000000" w:themeColor="text1"/>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themeColor="text1"/>
                <w:kern w:val="0"/>
                <w:sz w:val="16"/>
              </w:rPr>
            </w:pPr>
            <w:r>
              <w:rPr>
                <w:rFonts w:hint="eastAsia"/>
                <w:b w:val="0"/>
                <w:color w:val="000000" w:themeColor="text1"/>
                <w:sz w:val="16"/>
              </w:rPr>
              <w:t>　　　　　　　　　　　　氏名（自署）</w:t>
            </w: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themeColor="text1"/>
                <w:kern w:val="0"/>
                <w:sz w:val="20"/>
              </w:rPr>
            </w:pPr>
            <w:r>
              <w:rPr>
                <w:rFonts w:hint="eastAsia"/>
                <w:color w:val="000000" w:themeColor="text1"/>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themeColor="text1"/>
                <w:kern w:val="0"/>
                <w:sz w:val="20"/>
              </w:rPr>
            </w:pPr>
          </w:p>
          <w:p>
            <w:pPr>
              <w:pStyle w:val="0"/>
              <w:kinsoku w:val="1"/>
              <w:wordWrap w:val="0"/>
              <w:overflowPunct w:val="1"/>
              <w:autoSpaceDE w:val="0"/>
              <w:autoSpaceDN w:val="0"/>
              <w:rPr>
                <w:rFonts w:hint="default" w:ascii="ＭＳ 明朝" w:hAnsi="ＭＳ 明朝" w:eastAsia="ＭＳ 明朝"/>
                <w:color w:val="000000" w:themeColor="text1"/>
                <w:kern w:val="0"/>
                <w:sz w:val="20"/>
              </w:rPr>
            </w:pPr>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rHeight w:val="35" w:hRule="atLeast"/>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6</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2065</TotalTime>
  <Pages>17</Pages>
  <Words>86</Words>
  <Characters>14992</Characters>
  <Application>JUST Note</Application>
  <Lines>1331</Lines>
  <Paragraphs>471</Paragraphs>
  <Company>農林水産省</Company>
  <CharactersWithSpaces>15399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Z22030</cp:lastModifiedBy>
  <cp:lastPrinted>2023-05-09T05:22:50Z</cp:lastPrinted>
  <dcterms:created xsi:type="dcterms:W3CDTF">2016-02-22T01:49:00Z</dcterms:created>
  <dcterms:modified xsi:type="dcterms:W3CDTF">2025-04-24T02:31:55Z</dcterms:modified>
  <cp:revision>74</cp:revision>
</cp:coreProperties>
</file>