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8"/>
        </w:rPr>
      </w:pPr>
      <w:bookmarkStart w:id="0" w:name="_GoBack"/>
      <w:bookmarkEnd w:id="0"/>
      <w:r>
        <w:rPr>
          <w:rFonts w:hint="eastAsia" w:ascii="ＭＳ ゴシック" w:hAnsi="ＭＳ ゴシック" w:eastAsia="ＭＳ ゴシック"/>
          <w:sz w:val="28"/>
        </w:rPr>
        <w:t>デジタルリテラシーを含むカリキュラムチェックシート</w:t>
      </w:r>
    </w:p>
    <w:p>
      <w:pPr>
        <w:pStyle w:val="0"/>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下記の「デジタルリテラシーを含むカリキュラム例」の中から、就職先業界で必要なカリキュラムを検討の上、訓練コースの中で実施するものに、チェック欄に（☑）を入れてください（Ａ（１項目以上）及びＢを必ず</w:t>
      </w:r>
      <w:r>
        <w:rPr>
          <w:rFonts w:hint="default" w:ascii="ＭＳ ゴシック" w:hAnsi="ＭＳ ゴシック" w:eastAsia="ＭＳ ゴシック"/>
          <w:sz w:val="20"/>
        </w:rPr>
        <w:t>選択してください）</w:t>
      </w:r>
      <w:r>
        <w:rPr>
          <w:rFonts w:hint="eastAsia" w:ascii="ＭＳ ゴシック" w:hAnsi="ＭＳ ゴシック" w:eastAsia="ＭＳ ゴシック"/>
          <w:sz w:val="20"/>
        </w:rPr>
        <w:t>。　　</w:t>
      </w:r>
    </w:p>
    <w:p>
      <w:pPr>
        <w:pStyle w:val="0"/>
        <w:ind w:firstLine="200" w:firstLineChars="100"/>
        <w:jc w:val="left"/>
        <w:rPr>
          <w:rFonts w:hint="default" w:ascii="ＭＳ ゴシック" w:hAnsi="ＭＳ ゴシック" w:eastAsia="ＭＳ ゴシック"/>
        </w:rPr>
      </w:pPr>
      <w:r>
        <w:rPr>
          <w:rFonts w:hint="eastAsia" w:ascii="ＭＳ ゴシック" w:hAnsi="ＭＳ ゴシック" w:eastAsia="ＭＳ ゴシック"/>
          <w:sz w:val="20"/>
        </w:rPr>
        <w:t>Ａにおいて下記の中に該当するものがない場合は、その他の欄に別紙２を参考に検討したカリキュラム内容と</w:t>
      </w:r>
      <w:r>
        <w:rPr>
          <w:rFonts w:hint="eastAsia" w:ascii="ＭＳ ゴシック" w:hAnsi="ＭＳ ゴシック" w:eastAsia="ＭＳ ゴシック"/>
          <w:sz w:val="20"/>
        </w:rPr>
        <w:t>DX</w:t>
      </w:r>
      <w:r>
        <w:rPr>
          <w:rFonts w:hint="eastAsia" w:ascii="ＭＳ ゴシック" w:hAnsi="ＭＳ ゴシック" w:eastAsia="ＭＳ ゴシック"/>
          <w:sz w:val="20"/>
        </w:rPr>
        <w:t>リテラシー標準の該当項目の番号を記載してください。複数の欄にチェックしていただいても差し支えありません。</w:t>
      </w:r>
    </w:p>
    <w:tbl>
      <w:tblPr>
        <w:tblStyle w:val="29"/>
        <w:tblW w:w="11057" w:type="dxa"/>
        <w:tblInd w:w="-147" w:type="dxa"/>
        <w:tblLayout w:type="fixed"/>
        <w:tblLook w:firstRow="1" w:lastRow="0" w:firstColumn="1" w:lastColumn="0" w:noHBand="0" w:noVBand="1" w:val="04A0"/>
      </w:tblPr>
      <w:tblGrid>
        <w:gridCol w:w="436"/>
        <w:gridCol w:w="9290"/>
        <w:gridCol w:w="1331"/>
      </w:tblGrid>
      <w:tr>
        <w:trPr>
          <w:trHeight w:val="229" w:hRule="atLeast"/>
        </w:trPr>
        <w:tc>
          <w:tcPr>
            <w:tcW w:w="9726" w:type="dxa"/>
            <w:gridSpan w:val="2"/>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デジタルリテラシーを含むカリキュラムの例</w:t>
            </w:r>
          </w:p>
        </w:tc>
        <w:tc>
          <w:tcPr>
            <w:tcW w:w="1331" w:type="dxa"/>
            <w:vAlign w:val="top"/>
          </w:tcPr>
          <w:p>
            <w:pPr>
              <w:pStyle w:val="0"/>
              <w:ind w:left="140" w:hanging="140" w:hangingChars="100"/>
              <w:rPr>
                <w:rFonts w:hint="default" w:ascii="ＭＳ ゴシック" w:hAnsi="ＭＳ ゴシック" w:eastAsia="ＭＳ ゴシック"/>
                <w:sz w:val="22"/>
              </w:rPr>
            </w:pPr>
            <w:r>
              <w:rPr>
                <w:rFonts w:hint="eastAsia" w:ascii="ＭＳ ゴシック" w:hAnsi="ＭＳ ゴシック" w:eastAsia="ＭＳ ゴシック"/>
                <w:sz w:val="14"/>
              </w:rPr>
              <w:t>チェック欄</w:t>
            </w:r>
            <w:r>
              <w:rPr>
                <w:rFonts w:hint="eastAsia" w:ascii="ＭＳ ゴシック" w:hAnsi="ＭＳ ゴシック" w:eastAsia="ＭＳ ゴシック"/>
                <w:sz w:val="16"/>
              </w:rPr>
              <w:t>（☑）</w:t>
            </w:r>
          </w:p>
        </w:tc>
      </w:tr>
      <w:tr>
        <w:trPr/>
        <w:tc>
          <w:tcPr>
            <w:tcW w:w="436" w:type="dxa"/>
            <w:vMerge w:val="restart"/>
            <w:vAlign w:val="center"/>
          </w:tcPr>
          <w:p>
            <w:pPr>
              <w:pStyle w:val="0"/>
              <w:ind w:left="200" w:hanging="200" w:hangingChars="100"/>
              <w:rPr>
                <w:rFonts w:hint="default" w:ascii="ＭＳ ゴシック" w:hAnsi="ＭＳ ゴシック" w:eastAsia="ＭＳ ゴシック"/>
                <w:sz w:val="22"/>
              </w:rPr>
            </w:pPr>
            <w:r>
              <w:rPr>
                <w:rFonts w:hint="eastAsia" w:ascii="ＭＳ ゴシック" w:hAnsi="ＭＳ ゴシック" w:eastAsia="ＭＳ ゴシック"/>
                <w:sz w:val="20"/>
              </w:rPr>
              <w:t>Ａ</w:t>
            </w:r>
          </w:p>
        </w:tc>
        <w:tc>
          <w:tcPr>
            <w:tcW w:w="9290"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・就職先業界の社会課題とデータやデジタルによる解決【項目１】</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　　介護・美容・飲食・病院・流通等のデジタル活用による効率化の事例の紹介等</w:t>
            </w:r>
          </w:p>
        </w:tc>
        <w:tc>
          <w:tcPr>
            <w:tcW w:w="133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36" w:type="dxa"/>
            <w:vMerge w:val="continue"/>
            <w:vAlign w:val="top"/>
          </w:tcPr>
          <w:p>
            <w:pPr>
              <w:pStyle w:val="0"/>
              <w:ind w:left="220" w:hanging="220" w:hangingChars="100"/>
              <w:rPr>
                <w:rFonts w:hint="default" w:ascii="ＭＳ ゴシック" w:hAnsi="ＭＳ ゴシック" w:eastAsia="ＭＳ ゴシック"/>
                <w:sz w:val="22"/>
              </w:rPr>
            </w:pPr>
          </w:p>
        </w:tc>
        <w:tc>
          <w:tcPr>
            <w:tcW w:w="9290"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・就職先業界の顧客・ユーザーの行動変化と変化への対応【項目２】</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効果的な</w:t>
            </w:r>
            <w:r>
              <w:rPr>
                <w:rFonts w:hint="eastAsia" w:ascii="ＭＳ ゴシック" w:hAnsi="ＭＳ ゴシック" w:eastAsia="ＭＳ ゴシック"/>
                <w:sz w:val="22"/>
              </w:rPr>
              <w:t>SNS</w:t>
            </w:r>
            <w:r>
              <w:rPr>
                <w:rFonts w:hint="eastAsia" w:ascii="ＭＳ ゴシック" w:hAnsi="ＭＳ ゴシック" w:eastAsia="ＭＳ ゴシック"/>
                <w:sz w:val="22"/>
              </w:rPr>
              <w:t>広報の事例、データ・デジタル技術を活用した顧客・ユーザー行動の分析の紹介等</w:t>
            </w:r>
          </w:p>
        </w:tc>
        <w:tc>
          <w:tcPr>
            <w:tcW w:w="133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36" w:type="dxa"/>
            <w:vMerge w:val="continue"/>
            <w:vAlign w:val="top"/>
          </w:tcPr>
          <w:p>
            <w:pPr>
              <w:pStyle w:val="0"/>
              <w:ind w:left="220" w:hanging="220" w:hangingChars="100"/>
              <w:rPr>
                <w:rFonts w:hint="default" w:ascii="ＭＳ ゴシック" w:hAnsi="ＭＳ ゴシック" w:eastAsia="ＭＳ ゴシック"/>
                <w:sz w:val="22"/>
              </w:rPr>
            </w:pPr>
          </w:p>
        </w:tc>
        <w:tc>
          <w:tcPr>
            <w:tcW w:w="9290"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・就職先業界の顧客・ユーザーを取り巻くデジタルサービス【項目２】</w:t>
            </w:r>
          </w:p>
          <w:p>
            <w:pPr>
              <w:pStyle w:val="0"/>
              <w:ind w:left="210" w:leftChars="100" w:firstLine="220" w:firstLineChars="100"/>
              <w:rPr>
                <w:rFonts w:hint="default" w:ascii="ＭＳ ゴシック" w:hAnsi="ＭＳ ゴシック" w:eastAsia="ＭＳ ゴシック"/>
                <w:sz w:val="22"/>
              </w:rPr>
            </w:pPr>
            <w:r>
              <w:rPr>
                <w:rFonts w:hint="default" w:ascii="ＭＳ ゴシック" w:hAnsi="ＭＳ ゴシック" w:eastAsia="ＭＳ ゴシック"/>
                <w:sz w:val="22"/>
              </w:rPr>
              <w:t>e</w:t>
            </w:r>
            <w:r>
              <w:rPr>
                <w:rFonts w:hint="default" w:ascii="ＭＳ ゴシック" w:hAnsi="ＭＳ ゴシック" w:eastAsia="ＭＳ ゴシック"/>
                <w:sz w:val="22"/>
              </w:rPr>
              <w:t>コマース</w:t>
            </w:r>
            <w:r>
              <w:rPr>
                <w:rFonts w:hint="eastAsia" w:ascii="ＭＳ ゴシック" w:hAnsi="ＭＳ ゴシック" w:eastAsia="ＭＳ ゴシック"/>
                <w:sz w:val="22"/>
              </w:rPr>
              <w:t>、</w:t>
            </w:r>
            <w:r>
              <w:rPr>
                <w:rFonts w:hint="default" w:ascii="ＭＳ ゴシック" w:hAnsi="ＭＳ ゴシック" w:eastAsia="ＭＳ ゴシック"/>
                <w:sz w:val="22"/>
              </w:rPr>
              <w:t>デリバリーサービス</w:t>
            </w:r>
            <w:r>
              <w:rPr>
                <w:rFonts w:hint="eastAsia" w:ascii="ＭＳ ゴシック" w:hAnsi="ＭＳ ゴシック" w:eastAsia="ＭＳ ゴシック"/>
                <w:sz w:val="22"/>
              </w:rPr>
              <w:t>等の事例の紹介等</w:t>
            </w:r>
          </w:p>
        </w:tc>
        <w:tc>
          <w:tcPr>
            <w:tcW w:w="133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36" w:type="dxa"/>
            <w:vMerge w:val="continue"/>
            <w:vAlign w:val="top"/>
          </w:tcPr>
          <w:p>
            <w:pPr>
              <w:pStyle w:val="0"/>
              <w:ind w:left="220" w:hanging="220" w:hangingChars="100"/>
              <w:rPr>
                <w:rFonts w:hint="default" w:ascii="ＭＳ ゴシック" w:hAnsi="ＭＳ ゴシック" w:eastAsia="ＭＳ ゴシック"/>
                <w:sz w:val="22"/>
              </w:rPr>
            </w:pPr>
          </w:p>
        </w:tc>
        <w:tc>
          <w:tcPr>
            <w:tcW w:w="9290"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・就職先業界のデジタル技術の活用による競争環境変化の具体的事例【項目３】</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小売・流通業界・観光業界等の事例の紹介等</w:t>
            </w:r>
          </w:p>
        </w:tc>
        <w:tc>
          <w:tcPr>
            <w:tcW w:w="133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36" w:type="dxa"/>
            <w:vMerge w:val="continue"/>
            <w:vAlign w:val="top"/>
          </w:tcPr>
          <w:p>
            <w:pPr>
              <w:pStyle w:val="0"/>
              <w:ind w:left="220" w:hanging="220" w:hangingChars="100"/>
              <w:rPr>
                <w:rFonts w:hint="default" w:ascii="ＭＳ ゴシック" w:hAnsi="ＭＳ ゴシック" w:eastAsia="ＭＳ ゴシック"/>
                <w:sz w:val="22"/>
              </w:rPr>
            </w:pPr>
          </w:p>
        </w:tc>
        <w:tc>
          <w:tcPr>
            <w:tcW w:w="9290"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・就職先で想定されるハードウェア、ソフトウェアの活用【項目</w:t>
            </w:r>
            <w:r>
              <w:rPr>
                <w:rFonts w:hint="default" w:ascii="ＭＳ ゴシック" w:hAnsi="ＭＳ ゴシック" w:eastAsia="ＭＳ ゴシック"/>
                <w:sz w:val="22"/>
              </w:rPr>
              <w:t>10</w:t>
            </w:r>
            <w:r>
              <w:rPr>
                <w:rFonts w:hint="default"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スマートフォン、タブレット等のハードウェア、</w:t>
            </w:r>
            <w:r>
              <w:rPr>
                <w:rFonts w:hint="default" w:ascii="ＭＳ ゴシック" w:hAnsi="ＭＳ ゴシック" w:eastAsia="ＭＳ ゴシック"/>
                <w:sz w:val="22"/>
              </w:rPr>
              <w:t>Java</w:t>
            </w:r>
            <w:r>
              <w:rPr>
                <w:rFonts w:hint="default" w:ascii="ＭＳ ゴシック" w:hAnsi="ＭＳ ゴシック" w:eastAsia="ＭＳ ゴシック"/>
                <w:sz w:val="22"/>
              </w:rPr>
              <w:t>や</w:t>
            </w:r>
            <w:r>
              <w:rPr>
                <w:rFonts w:hint="default" w:ascii="ＭＳ ゴシック" w:hAnsi="ＭＳ ゴシック" w:eastAsia="ＭＳ ゴシック"/>
                <w:sz w:val="22"/>
              </w:rPr>
              <w:t>Python</w:t>
            </w:r>
            <w:r>
              <w:rPr>
                <w:rFonts w:hint="default" w:ascii="ＭＳ ゴシック" w:hAnsi="ＭＳ ゴシック" w:eastAsia="ＭＳ ゴシック"/>
                <w:sz w:val="22"/>
              </w:rPr>
              <w:t>等の代表的なプログラミング言語の特徴・利用方法等</w:t>
            </w:r>
          </w:p>
        </w:tc>
        <w:tc>
          <w:tcPr>
            <w:tcW w:w="133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36" w:type="dxa"/>
            <w:vMerge w:val="continue"/>
            <w:vAlign w:val="top"/>
          </w:tcPr>
          <w:p>
            <w:pPr>
              <w:pStyle w:val="0"/>
              <w:ind w:left="220" w:hanging="220" w:hangingChars="100"/>
              <w:rPr>
                <w:rFonts w:hint="default" w:ascii="ＭＳ ゴシック" w:hAnsi="ＭＳ ゴシック" w:eastAsia="ＭＳ ゴシック"/>
                <w:sz w:val="22"/>
              </w:rPr>
            </w:pPr>
          </w:p>
        </w:tc>
        <w:tc>
          <w:tcPr>
            <w:tcW w:w="9290"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・就職先で想定されるインターネットサービスの活用【項目</w:t>
            </w:r>
            <w:r>
              <w:rPr>
                <w:rFonts w:hint="eastAsia" w:ascii="ＭＳ ゴシック" w:hAnsi="ＭＳ ゴシック" w:eastAsia="ＭＳ ゴシック"/>
                <w:sz w:val="22"/>
              </w:rPr>
              <w:t>11</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ZOOM</w:t>
            </w:r>
            <w:r>
              <w:rPr>
                <w:rFonts w:hint="eastAsia" w:ascii="ＭＳ ゴシック" w:hAnsi="ＭＳ ゴシック" w:eastAsia="ＭＳ ゴシック"/>
                <w:sz w:val="22"/>
              </w:rPr>
              <w:t>、</w:t>
            </w:r>
            <w:r>
              <w:rPr>
                <w:rFonts w:hint="eastAsia" w:ascii="ＭＳ ゴシック" w:hAnsi="ＭＳ ゴシック" w:eastAsia="ＭＳ ゴシック"/>
                <w:sz w:val="22"/>
              </w:rPr>
              <w:t>Teams</w:t>
            </w:r>
            <w:r>
              <w:rPr>
                <w:rFonts w:hint="eastAsia" w:ascii="ＭＳ ゴシック" w:hAnsi="ＭＳ ゴシック" w:eastAsia="ＭＳ ゴシック"/>
                <w:sz w:val="22"/>
              </w:rPr>
              <w:t>等の代表的な</w:t>
            </w:r>
            <w:r>
              <w:rPr>
                <w:rFonts w:hint="eastAsia" w:ascii="ＭＳ ゴシック" w:hAnsi="ＭＳ ゴシック" w:eastAsia="ＭＳ ゴシック"/>
                <w:sz w:val="22"/>
              </w:rPr>
              <w:t>WEB</w:t>
            </w:r>
            <w:r>
              <w:rPr>
                <w:rFonts w:hint="eastAsia" w:ascii="ＭＳ ゴシック" w:hAnsi="ＭＳ ゴシック" w:eastAsia="ＭＳ ゴシック"/>
                <w:sz w:val="22"/>
              </w:rPr>
              <w:t>会議用ソフト、グループウェアの利用方法・紹介等</w:t>
            </w:r>
          </w:p>
        </w:tc>
        <w:tc>
          <w:tcPr>
            <w:tcW w:w="133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36" w:type="dxa"/>
            <w:vMerge w:val="continue"/>
            <w:vAlign w:val="top"/>
          </w:tcPr>
          <w:p>
            <w:pPr>
              <w:pStyle w:val="0"/>
              <w:rPr>
                <w:rFonts w:hint="default" w:ascii="ＭＳ ゴシック" w:hAnsi="ＭＳ ゴシック" w:eastAsia="ＭＳ ゴシック"/>
                <w:sz w:val="22"/>
              </w:rPr>
            </w:pPr>
          </w:p>
        </w:tc>
        <w:tc>
          <w:tcPr>
            <w:tcW w:w="9290"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・就職先で想定されるデータ・デジタル技術の活用事例【項目</w:t>
            </w:r>
            <w:r>
              <w:rPr>
                <w:rFonts w:hint="eastAsia" w:ascii="ＭＳ ゴシック" w:hAnsi="ＭＳ ゴシック" w:eastAsia="ＭＳ ゴシック"/>
                <w:sz w:val="22"/>
              </w:rPr>
              <w:t>12</w:t>
            </w:r>
            <w:r>
              <w:rPr>
                <w:rFonts w:hint="default" w:ascii="ＭＳ ゴシック" w:hAnsi="ＭＳ ゴシック" w:eastAsia="ＭＳ ゴシック"/>
                <w:sz w:val="22"/>
              </w:rPr>
              <w:t>】</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　　</w:t>
            </w:r>
            <w:r>
              <w:rPr>
                <w:rFonts w:hint="default" w:ascii="ＭＳ ゴシック" w:hAnsi="ＭＳ ゴシック" w:eastAsia="ＭＳ ゴシック"/>
                <w:sz w:val="22"/>
              </w:rPr>
              <w:t>POS</w:t>
            </w:r>
            <w:r>
              <w:rPr>
                <w:rFonts w:hint="default" w:ascii="ＭＳ ゴシック" w:hAnsi="ＭＳ ゴシック" w:eastAsia="ＭＳ ゴシック"/>
                <w:sz w:val="22"/>
              </w:rPr>
              <w:t>システム、</w:t>
            </w:r>
            <w:r>
              <w:rPr>
                <w:rFonts w:hint="eastAsia" w:ascii="ＭＳ ゴシック" w:hAnsi="ＭＳ ゴシック" w:eastAsia="ＭＳ ゴシック"/>
                <w:sz w:val="22"/>
              </w:rPr>
              <w:t>キャッシュレス決済、モバイル</w:t>
            </w:r>
            <w:r>
              <w:rPr>
                <w:rFonts w:hint="default" w:ascii="ＭＳ ゴシック" w:hAnsi="ＭＳ ゴシック" w:eastAsia="ＭＳ ゴシック"/>
                <w:sz w:val="22"/>
              </w:rPr>
              <w:t>POS</w:t>
            </w:r>
            <w:r>
              <w:rPr>
                <w:rFonts w:hint="default" w:ascii="ＭＳ ゴシック" w:hAnsi="ＭＳ ゴシック" w:eastAsia="ＭＳ ゴシック"/>
                <w:sz w:val="22"/>
              </w:rPr>
              <w:t>レジ</w:t>
            </w:r>
            <w:r>
              <w:rPr>
                <w:rFonts w:hint="eastAsia" w:ascii="ＭＳ ゴシック" w:hAnsi="ＭＳ ゴシック" w:eastAsia="ＭＳ ゴシック"/>
                <w:sz w:val="22"/>
              </w:rPr>
              <w:t>、電子カルテ、介護ソフト、</w:t>
            </w:r>
            <w:r>
              <w:rPr>
                <w:rFonts w:hint="default" w:ascii="ＭＳ ゴシック" w:hAnsi="ＭＳ ゴシック" w:eastAsia="ＭＳ ゴシック"/>
                <w:sz w:val="22"/>
              </w:rPr>
              <w:t>施工管理や勤怠管理の</w:t>
            </w:r>
            <w:r>
              <w:rPr>
                <w:rFonts w:hint="default" w:ascii="ＭＳ ゴシック" w:hAnsi="ＭＳ ゴシック" w:eastAsia="ＭＳ ゴシック"/>
                <w:sz w:val="22"/>
              </w:rPr>
              <w:t>ICT</w:t>
            </w:r>
            <w:r>
              <w:rPr>
                <w:rFonts w:hint="default" w:ascii="ＭＳ ゴシック" w:hAnsi="ＭＳ ゴシック" w:eastAsia="ＭＳ ゴシック"/>
                <w:sz w:val="22"/>
              </w:rPr>
              <w:t>化</w:t>
            </w:r>
            <w:r>
              <w:rPr>
                <w:rFonts w:hint="eastAsia" w:ascii="ＭＳ ゴシック" w:hAnsi="ＭＳ ゴシック" w:eastAsia="ＭＳ ゴシック"/>
                <w:sz w:val="22"/>
              </w:rPr>
              <w:t>導入、生成ＡＩの活用事例の紹介等</w:t>
            </w:r>
          </w:p>
        </w:tc>
        <w:tc>
          <w:tcPr>
            <w:tcW w:w="133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36" w:type="dxa"/>
            <w:vMerge w:val="continue"/>
            <w:vAlign w:val="top"/>
          </w:tcPr>
          <w:p>
            <w:pPr>
              <w:pStyle w:val="0"/>
              <w:ind w:left="220" w:hanging="220" w:hangingChars="100"/>
              <w:rPr>
                <w:rFonts w:hint="default" w:ascii="ＭＳ ゴシック" w:hAnsi="ＭＳ ゴシック" w:eastAsia="ＭＳ ゴシック"/>
                <w:sz w:val="22"/>
              </w:rPr>
            </w:pPr>
          </w:p>
        </w:tc>
        <w:tc>
          <w:tcPr>
            <w:tcW w:w="9290" w:type="dxa"/>
            <w:vAlign w:val="top"/>
          </w:tcPr>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・就職先で想定される日常業務に関するパソコン等のツールの利用方法【項目</w:t>
            </w:r>
            <w:r>
              <w:rPr>
                <w:rFonts w:hint="eastAsia" w:ascii="ＭＳ ゴシック" w:hAnsi="ＭＳ ゴシック" w:eastAsia="ＭＳ ゴシック"/>
                <w:sz w:val="22"/>
              </w:rPr>
              <w:t>13</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オフィスソフトの操作（就職先での報告書やリーフレット等の作成で使用が想定される文字のサイズやフォントを変更した文書作成、就職先での資料作成、データ管理等で使用が想定される基本的な関数、表作成などのレベルのものに限る）等</w:t>
            </w:r>
          </w:p>
        </w:tc>
        <w:tc>
          <w:tcPr>
            <w:tcW w:w="133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c>
          <w:tcPr>
            <w:tcW w:w="436" w:type="dxa"/>
            <w:vMerge w:val="continue"/>
            <w:vAlign w:val="top"/>
          </w:tcPr>
          <w:p>
            <w:pPr>
              <w:pStyle w:val="0"/>
              <w:rPr>
                <w:rFonts w:hint="default" w:ascii="ＭＳ ゴシック" w:hAnsi="ＭＳ ゴシック" w:eastAsia="ＭＳ ゴシック"/>
                <w:sz w:val="22"/>
              </w:rPr>
            </w:pPr>
          </w:p>
        </w:tc>
        <w:tc>
          <w:tcPr>
            <w:tcW w:w="9290" w:type="dxa"/>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・就職先で想定されるツール利用方法【項目</w:t>
            </w:r>
            <w:r>
              <w:rPr>
                <w:rFonts w:hint="eastAsia" w:ascii="ＭＳ ゴシック" w:hAnsi="ＭＳ ゴシック" w:eastAsia="ＭＳ ゴシック"/>
                <w:sz w:val="22"/>
              </w:rPr>
              <w:t>13</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会計ソフト、医療事務システム、</w:t>
            </w:r>
            <w:r>
              <w:rPr>
                <w:rFonts w:hint="eastAsia" w:ascii="ＭＳ ゴシック" w:hAnsi="ＭＳ ゴシック" w:eastAsia="ＭＳ ゴシック"/>
                <w:sz w:val="22"/>
              </w:rPr>
              <w:t>CAD</w:t>
            </w:r>
            <w:r>
              <w:rPr>
                <w:rFonts w:hint="eastAsia" w:ascii="ＭＳ ゴシック" w:hAnsi="ＭＳ ゴシック" w:eastAsia="ＭＳ ゴシック"/>
                <w:sz w:val="22"/>
              </w:rPr>
              <w:t>システム、</w:t>
            </w:r>
            <w:r>
              <w:rPr>
                <w:rFonts w:hint="eastAsia" w:ascii="ＭＳ ゴシック" w:hAnsi="ＭＳ ゴシック" w:eastAsia="ＭＳ ゴシック"/>
                <w:sz w:val="22"/>
              </w:rPr>
              <w:t>CMS</w:t>
            </w:r>
            <w:r>
              <w:rPr>
                <w:rFonts w:hint="eastAsia" w:ascii="ＭＳ ゴシック" w:hAnsi="ＭＳ ゴシック" w:eastAsia="ＭＳ ゴシック"/>
                <w:sz w:val="22"/>
              </w:rPr>
              <w:t>などの利用方法・紹介等</w:t>
            </w:r>
          </w:p>
        </w:tc>
        <w:tc>
          <w:tcPr>
            <w:tcW w:w="1331" w:type="dxa"/>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831" w:hRule="atLeast"/>
        </w:trPr>
        <w:tc>
          <w:tcPr>
            <w:tcW w:w="43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929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default" w:ascii="ＭＳ ゴシック" w:hAnsi="ＭＳ ゴシック" w:eastAsia="ＭＳ ゴシック"/>
                <w:sz w:val="22"/>
              </w:rPr>
              <mc:AlternateContent>
                <mc:Choice Requires="wps">
                  <w:drawing>
                    <wp:anchor distT="0" distB="0" distL="114300" distR="114300" simplePos="0" relativeHeight="2" behindDoc="0" locked="0" layoutInCell="1" hidden="0" allowOverlap="1">
                      <wp:simplePos x="0" y="0"/>
                      <wp:positionH relativeFrom="column">
                        <wp:posOffset>-13970</wp:posOffset>
                      </wp:positionH>
                      <wp:positionV relativeFrom="paragraph">
                        <wp:posOffset>257810</wp:posOffset>
                      </wp:positionV>
                      <wp:extent cx="5581650" cy="266700"/>
                      <wp:effectExtent l="635" t="635" r="29845" b="10795"/>
                      <wp:wrapNone/>
                      <wp:docPr id="1026" name="大かっこ 1094406536"/>
                      <a:graphic xmlns:a="http://schemas.openxmlformats.org/drawingml/2006/main">
                        <a:graphicData uri="http://schemas.microsoft.com/office/word/2010/wordprocessingShape">
                          <wps:wsp>
                            <wps:cNvPr id="1026" name="大かっこ 1094406536"/>
                            <wps:cNvSpPr/>
                            <wps:spPr>
                              <a:xfrm>
                                <a:off x="0" y="0"/>
                                <a:ext cx="5581650" cy="2667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94406536" style="mso-position-vertical-relative:text;z-index:2;mso-wrap-distance-left:9pt;width:439.5pt;height:21pt;mso-position-horizontal-relative:text;position:absolute;margin-left:-1.1000000000000001pt;margin-top:20.3pt;mso-wrap-distance-bottom:0pt;mso-wrap-distance-right:9pt;mso-wrap-distance-top:0pt;"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sz w:val="22"/>
              </w:rPr>
              <w:t>・その他【項目　　　　】</w:t>
            </w:r>
          </w:p>
          <w:p>
            <w:pPr>
              <w:pStyle w:val="0"/>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p>
        </w:tc>
        <w:tc>
          <w:tcPr>
            <w:tcW w:w="133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r>
        <w:trPr>
          <w:trHeight w:val="2900" w:hRule="atLeast"/>
        </w:trPr>
        <w:tc>
          <w:tcPr>
            <w:tcW w:w="43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0"/>
              </w:rPr>
              <w:t>Ｂ</w:t>
            </w:r>
          </w:p>
        </w:tc>
        <w:tc>
          <w:tcPr>
            <w:tcW w:w="929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・就職先で想定される情報セキュリティ関係【項目</w:t>
            </w:r>
            <w:r>
              <w:rPr>
                <w:rFonts w:hint="eastAsia" w:ascii="ＭＳ ゴシック" w:hAnsi="ＭＳ ゴシック" w:eastAsia="ＭＳ ゴシック"/>
                <w:sz w:val="22"/>
              </w:rPr>
              <w:t>14</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デジタルデータに係る情報セキュリティの重要性、情報セキュリティ事故の原因、個人がとるべきセキュリティ対策等</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・就職先で想定されるインターネット、</w:t>
            </w:r>
            <w:r>
              <w:rPr>
                <w:rFonts w:hint="default" w:ascii="ＭＳ ゴシック" w:hAnsi="ＭＳ ゴシック" w:eastAsia="ＭＳ ゴシック"/>
                <w:sz w:val="22"/>
              </w:rPr>
              <w:t>SNS</w:t>
            </w:r>
            <w:r>
              <w:rPr>
                <w:rFonts w:hint="default" w:ascii="ＭＳ ゴシック" w:hAnsi="ＭＳ ゴシック" w:eastAsia="ＭＳ ゴシック"/>
                <w:sz w:val="22"/>
              </w:rPr>
              <w:t>等を利用する際の注意点</w:t>
            </w:r>
            <w:r>
              <w:rPr>
                <w:rFonts w:hint="eastAsia" w:ascii="ＭＳ ゴシック" w:hAnsi="ＭＳ ゴシック" w:eastAsia="ＭＳ ゴシック"/>
                <w:sz w:val="22"/>
              </w:rPr>
              <w:t>【項目</w:t>
            </w:r>
            <w:r>
              <w:rPr>
                <w:rFonts w:hint="eastAsia" w:ascii="ＭＳ ゴシック" w:hAnsi="ＭＳ ゴシック" w:eastAsia="ＭＳ ゴシック"/>
                <w:sz w:val="22"/>
              </w:rPr>
              <w:t>15</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default" w:ascii="ＭＳ ゴシック" w:hAnsi="ＭＳ ゴシック" w:eastAsia="ＭＳ ゴシック"/>
                <w:sz w:val="22"/>
              </w:rPr>
              <w:t>投稿内容</w:t>
            </w:r>
            <w:r>
              <w:rPr>
                <w:rFonts w:hint="eastAsia" w:ascii="ＭＳ ゴシック" w:hAnsi="ＭＳ ゴシック" w:eastAsia="ＭＳ ゴシック"/>
                <w:sz w:val="22"/>
              </w:rPr>
              <w:t>、ネットエチケット</w:t>
            </w:r>
            <w:r>
              <w:rPr>
                <w:rFonts w:hint="default" w:ascii="ＭＳ ゴシック" w:hAnsi="ＭＳ ゴシック" w:eastAsia="ＭＳ ゴシック"/>
                <w:sz w:val="22"/>
              </w:rPr>
              <w:t>等</w:t>
            </w:r>
            <w:r>
              <w:rPr>
                <w:rFonts w:hint="eastAsia" w:ascii="ＭＳ ゴシック" w:hAnsi="ＭＳ ゴシック" w:eastAsia="ＭＳ ゴシック"/>
                <w:sz w:val="22"/>
              </w:rPr>
              <w:t>の注意点</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・就職先業界のデジタルデータを扱う際の法令遵守【項目</w:t>
            </w:r>
            <w:r>
              <w:rPr>
                <w:rFonts w:hint="eastAsia" w:ascii="ＭＳ ゴシック" w:hAnsi="ＭＳ ゴシック" w:eastAsia="ＭＳ ゴシック"/>
                <w:sz w:val="22"/>
              </w:rPr>
              <w:t>16</w:t>
            </w:r>
            <w:r>
              <w:rPr>
                <w:rFonts w:hint="eastAsia" w:ascii="ＭＳ ゴシック" w:hAnsi="ＭＳ ゴシック" w:eastAsia="ＭＳ ゴシック"/>
                <w:sz w:val="22"/>
              </w:rPr>
              <w:t>】</w:t>
            </w:r>
          </w:p>
          <w:p>
            <w:pPr>
              <w:pStyle w:val="0"/>
              <w:ind w:left="210" w:leftChars="100"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顧客等のデジタルデータを扱う際の個人情報保護法、画像等のデジタルデータを扱う際の著作権などのルール等</w:t>
            </w:r>
          </w:p>
        </w:tc>
        <w:tc>
          <w:tcPr>
            <w:tcW w:w="133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w:t>
            </w:r>
          </w:p>
        </w:tc>
      </w:tr>
    </w:tbl>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【項目】の番号は別紙２の</w:t>
      </w:r>
      <w:r>
        <w:rPr>
          <w:rFonts w:hint="eastAsia" w:ascii="ＭＳ ゴシック" w:hAnsi="ＭＳ ゴシック" w:eastAsia="ＭＳ ゴシック"/>
          <w:sz w:val="20"/>
        </w:rPr>
        <w:t>DX</w:t>
      </w:r>
      <w:r>
        <w:rPr>
          <w:rFonts w:hint="eastAsia" w:ascii="ＭＳ ゴシック" w:hAnsi="ＭＳ ゴシック" w:eastAsia="ＭＳ ゴシック"/>
          <w:sz w:val="20"/>
        </w:rPr>
        <w:t>リテラシー標準のどの項目に該当するか示しています。</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　実際のデジタル機器の操作だけではなく、操作方法、活用方法の説明等もデジタルリテラシーに含みます。</w:t>
      </w:r>
    </w:p>
    <w:sectPr>
      <w:headerReference r:id="rId5" w:type="default"/>
      <w:pgSz w:w="11906" w:h="16838"/>
      <w:pgMar w:top="454" w:right="454" w:bottom="454" w:left="454" w:header="284"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ascii="ＭＳ ゴシック" w:hAnsi="ＭＳ ゴシック" w:eastAsia="ＭＳ ゴシック"/>
        <w:sz w:val="24"/>
      </w:rPr>
    </w:pPr>
    <w:r>
      <w:rPr>
        <w:rFonts w:hint="eastAsia" w:ascii="ＭＳ ゴシック" w:hAnsi="ＭＳ ゴシック" w:eastAsia="ＭＳ ゴシック"/>
        <w:sz w:val="24"/>
      </w:rPr>
      <w:t>別紙１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Revision"/>
    <w:next w:val="15"/>
    <w:link w:val="0"/>
    <w:uiPriority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534</TotalTime>
  <Pages>1</Pages>
  <Words>23</Words>
  <Characters>1308</Characters>
  <Application>JUST Note</Application>
  <Lines>119</Lines>
  <Paragraphs>45</Paragraphs>
  <CharactersWithSpaces>1320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安井 雄一(yasui-yuuichi)</dc:creator>
  <cp:lastModifiedBy>460574</cp:lastModifiedBy>
  <cp:lastPrinted>2026-04-30T02:09:32Z</cp:lastPrinted>
  <dcterms:created xsi:type="dcterms:W3CDTF">2023-11-16T04:34:00Z</dcterms:created>
  <dcterms:modified xsi:type="dcterms:W3CDTF">2026-04-30T02:09:16Z</dcterms:modified>
  <cp:revision>114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0x01010063DE0247FA6CF740A979A7C2633CC5AA</vt:lpwstr>
  </property>
  <property fmtid="{D5CDD505-2E9C-101B-9397-08002B2CF9AE}" pid="4" name="MediaServiceImageTags">
    <vt:lpwstr/>
  </property>
  <property fmtid="{D5CDD505-2E9C-101B-9397-08002B2CF9AE}" pid="5" name="TriggerFlowInfo">
    <vt:lpwstr/>
  </property>
</Properties>
</file>