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asciiTheme="minorEastAsia" w:hAnsiTheme="minorEastAsia" w:eastAsiaTheme="minorEastAsia"/>
          <w:b w:val="1"/>
          <w:sz w:val="20"/>
          <w:highlight w:val="none"/>
        </w:rPr>
      </w:pPr>
      <w:r>
        <w:rPr>
          <w:rFonts w:hint="eastAsia" w:asciiTheme="minorEastAsia" w:hAnsiTheme="minorEastAsia" w:eastAsiaTheme="minorEastAsia"/>
          <w:b w:val="1"/>
          <w:sz w:val="20"/>
          <w:highlight w:val="none"/>
        </w:rPr>
        <w:t>令和８年度旅館業事業継続計画策定支援事業等委託業務（津波等防災対策セミナー実施委託業務）</w:t>
      </w:r>
    </w:p>
    <w:p>
      <w:pPr>
        <w:pStyle w:val="0"/>
        <w:spacing w:line="320" w:lineRule="exact"/>
        <w:jc w:val="center"/>
        <w:rPr>
          <w:rFonts w:hint="eastAsia" w:asciiTheme="minorEastAsia" w:hAnsiTheme="minorEastAsia" w:eastAsiaTheme="minorEastAsia"/>
          <w:b w:val="1"/>
          <w:sz w:val="20"/>
          <w:highlight w:val="none"/>
        </w:rPr>
      </w:pPr>
      <w:r>
        <w:rPr>
          <w:rFonts w:hint="eastAsia" w:asciiTheme="minorEastAsia" w:hAnsiTheme="minorEastAsia" w:eastAsiaTheme="minorEastAsia"/>
          <w:b w:val="1"/>
          <w:sz w:val="20"/>
          <w:highlight w:val="none"/>
        </w:rPr>
        <w:t>公募型プロポーザル審査要領</w:t>
      </w:r>
    </w:p>
    <w:p>
      <w:pPr>
        <w:pStyle w:val="0"/>
        <w:spacing w:line="320" w:lineRule="exact"/>
        <w:jc w:val="center"/>
        <w:rPr>
          <w:rFonts w:hint="eastAsia" w:asciiTheme="minorEastAsia" w:hAnsiTheme="minorEastAsia" w:eastAsiaTheme="minorEastAsia"/>
          <w:b w:val="1"/>
          <w:sz w:val="20"/>
          <w:highlight w:val="none"/>
        </w:rPr>
      </w:pP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b w:val="1"/>
          <w:sz w:val="20"/>
          <w:highlight w:val="none"/>
        </w:rPr>
        <w:t>　</w:t>
      </w:r>
      <w:r>
        <w:rPr>
          <w:rFonts w:hint="eastAsia" w:asciiTheme="minorEastAsia" w:hAnsiTheme="minorEastAsia" w:eastAsiaTheme="minorEastAsia"/>
          <w:color w:val="auto"/>
          <w:kern w:val="0"/>
          <w:sz w:val="20"/>
        </w:rPr>
        <w:t>令和８年度</w:t>
      </w:r>
      <w:r>
        <w:rPr>
          <w:rFonts w:hint="eastAsia" w:asciiTheme="minorEastAsia" w:hAnsiTheme="minorEastAsia" w:eastAsiaTheme="minorEastAsia"/>
          <w:color w:val="auto"/>
          <w:kern w:val="0"/>
          <w:sz w:val="20"/>
          <w:highlight w:val="none"/>
        </w:rPr>
        <w:t>旅館業事業継続計画策定支援事業等委託業務（津波等防災対策セミナー実施委託業務）</w:t>
      </w:r>
      <w:r>
        <w:rPr>
          <w:rFonts w:hint="eastAsia" w:asciiTheme="minorEastAsia" w:hAnsiTheme="minorEastAsia" w:eastAsiaTheme="minorEastAsia"/>
          <w:sz w:val="20"/>
          <w:highlight w:val="none"/>
        </w:rPr>
        <w:t>の公募型プロポーザルの審査に関する事項を次に定めます。</w:t>
      </w:r>
    </w:p>
    <w:p>
      <w:pPr>
        <w:pStyle w:val="0"/>
        <w:spacing w:line="320" w:lineRule="exact"/>
        <w:rPr>
          <w:rFonts w:hint="eastAsia" w:asciiTheme="minorEastAsia" w:hAnsiTheme="minorEastAsia" w:eastAsiaTheme="minorEastAsia"/>
          <w:sz w:val="20"/>
          <w:highlight w:val="none"/>
        </w:rPr>
      </w:pP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１　審査の対象となる事業者</w:t>
      </w:r>
    </w:p>
    <w:p>
      <w:pPr>
        <w:pStyle w:val="0"/>
        <w:spacing w:line="320" w:lineRule="exact"/>
        <w:ind w:firstLine="405" w:firstLine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審査は、次の各号をすべて満たす事業者を対象に行います。</w:t>
      </w:r>
    </w:p>
    <w:p>
      <w:pPr>
        <w:pStyle w:val="0"/>
        <w:numPr>
          <w:numId w:val="0"/>
        </w:numPr>
        <w:tabs>
          <w:tab w:val="clear" w:pos="1012"/>
        </w:tabs>
        <w:spacing w:line="320" w:lineRule="exact"/>
        <w:ind w:left="0" w:leftChars="0" w:hanging="365" w:hanging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（１）別途定める「令和８年度</w:t>
      </w:r>
      <w:r>
        <w:rPr>
          <w:rFonts w:hint="eastAsia" w:asciiTheme="minorEastAsia" w:hAnsiTheme="minorEastAsia" w:eastAsiaTheme="minorEastAsia"/>
          <w:color w:val="auto"/>
          <w:kern w:val="0"/>
          <w:sz w:val="20"/>
          <w:highlight w:val="none"/>
        </w:rPr>
        <w:t>旅館業事業継続計画策定支援事業等委託業務（津波等防災対策セミナー実施委託業務）</w:t>
      </w:r>
      <w:r>
        <w:rPr>
          <w:rFonts w:hint="eastAsia" w:asciiTheme="minorEastAsia" w:hAnsiTheme="minorEastAsia" w:eastAsiaTheme="minorEastAsia"/>
          <w:sz w:val="20"/>
          <w:highlight w:val="none"/>
        </w:rPr>
        <w:t>公募型プロポーザル募集要領」（以下、「募集要領」という。）に規定する資格要件を満たす参加者</w:t>
      </w:r>
    </w:p>
    <w:p>
      <w:pPr>
        <w:pStyle w:val="0"/>
        <w:numPr>
          <w:numId w:val="0"/>
        </w:numPr>
        <w:tabs>
          <w:tab w:val="clear" w:pos="1012"/>
        </w:tabs>
        <w:spacing w:line="320" w:lineRule="exact"/>
        <w:ind w:leftChars="0" w:firstLineChars="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（２）募集要領に規定する期限内に、必要な書類のすべてを提出した参加者</w:t>
      </w:r>
    </w:p>
    <w:p>
      <w:pPr>
        <w:pStyle w:val="0"/>
        <w:numPr>
          <w:numId w:val="0"/>
        </w:numPr>
        <w:tabs>
          <w:tab w:val="clear" w:pos="1012"/>
          <w:tab w:val="num" w:leader="none" w:pos="851"/>
        </w:tabs>
        <w:spacing w:line="320" w:lineRule="exact"/>
        <w:ind w:left="0" w:leftChars="0" w:hanging="365" w:hanging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（３）</w:t>
      </w:r>
      <w:r>
        <w:rPr>
          <w:rFonts w:hint="eastAsia" w:asciiTheme="minorEastAsia" w:hAnsiTheme="minorEastAsia" w:eastAsiaTheme="minorEastAsia"/>
          <w:sz w:val="20"/>
        </w:rPr>
        <w:t>令和８年度旅館業事業継続計画策定支援事業等委託業務（津波等防災対策セミナー実施委託業務）公募型プロポーザルに関する企画提案書作成要領</w:t>
      </w:r>
      <w:r>
        <w:rPr>
          <w:rFonts w:hint="eastAsia" w:asciiTheme="minorEastAsia" w:hAnsiTheme="minorEastAsia" w:eastAsiaTheme="minorEastAsia"/>
          <w:sz w:val="20"/>
          <w:highlight w:val="none"/>
        </w:rPr>
        <w:t>により、適正に書類を作成した参加者</w:t>
      </w:r>
    </w:p>
    <w:p>
      <w:pPr>
        <w:pStyle w:val="0"/>
        <w:spacing w:line="320" w:lineRule="exact"/>
        <w:ind w:left="202"/>
        <w:rPr>
          <w:rFonts w:hint="eastAsia" w:asciiTheme="minorEastAsia" w:hAnsiTheme="minorEastAsia" w:eastAsiaTheme="minorEastAsia"/>
          <w:sz w:val="20"/>
          <w:highlight w:val="none"/>
        </w:rPr>
      </w:pP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２　審査の項目及び点数</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総合点数は</w:t>
      </w:r>
      <w:r>
        <w:rPr>
          <w:rFonts w:hint="eastAsia" w:asciiTheme="minorEastAsia" w:hAnsiTheme="minorEastAsia" w:eastAsiaTheme="minorEastAsia"/>
          <w:sz w:val="20"/>
          <w:highlight w:val="none"/>
        </w:rPr>
        <w:t>100</w:t>
      </w:r>
      <w:r>
        <w:rPr>
          <w:rFonts w:hint="eastAsia" w:asciiTheme="minorEastAsia" w:hAnsiTheme="minorEastAsia" w:eastAsiaTheme="minorEastAsia"/>
          <w:sz w:val="20"/>
          <w:highlight w:val="none"/>
        </w:rPr>
        <w:t>点とし、審査項目と審査項目ごとの配点は次のとおりです。</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（１）提案に対する評価</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ア　受講者の募集及び広報（　</w:t>
      </w:r>
      <w:r>
        <w:rPr>
          <w:rFonts w:hint="eastAsia" w:asciiTheme="minorEastAsia" w:hAnsiTheme="minorEastAsia" w:eastAsiaTheme="minorEastAsia"/>
          <w:sz w:val="20"/>
          <w:highlight w:val="none"/>
        </w:rPr>
        <w:t>30</w:t>
      </w:r>
      <w:r>
        <w:rPr>
          <w:rFonts w:hint="eastAsia" w:asciiTheme="minorEastAsia" w:hAnsiTheme="minorEastAsia" w:eastAsiaTheme="minorEastAsia"/>
          <w:sz w:val="20"/>
          <w:highlight w:val="none"/>
        </w:rPr>
        <w:t>点　）</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イ　講師の選定　　　　　（　</w:t>
      </w:r>
      <w:r>
        <w:rPr>
          <w:rFonts w:hint="eastAsia" w:asciiTheme="minorEastAsia" w:hAnsiTheme="minorEastAsia" w:eastAsiaTheme="minorEastAsia"/>
          <w:sz w:val="20"/>
          <w:highlight w:val="none"/>
        </w:rPr>
        <w:t>15</w:t>
      </w:r>
      <w:r>
        <w:rPr>
          <w:rFonts w:hint="eastAsia" w:asciiTheme="minorEastAsia" w:hAnsiTheme="minorEastAsia" w:eastAsiaTheme="minorEastAsia"/>
          <w:sz w:val="20"/>
          <w:highlight w:val="none"/>
        </w:rPr>
        <w:t>点　）</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ウ　セミナー内容　　　　（　</w:t>
      </w:r>
      <w:r>
        <w:rPr>
          <w:rFonts w:hint="eastAsia" w:asciiTheme="minorEastAsia" w:hAnsiTheme="minorEastAsia" w:eastAsiaTheme="minorEastAsia"/>
          <w:sz w:val="20"/>
          <w:highlight w:val="none"/>
        </w:rPr>
        <w:t>25</w:t>
      </w:r>
      <w:r>
        <w:rPr>
          <w:rFonts w:hint="eastAsia" w:asciiTheme="minorEastAsia" w:hAnsiTheme="minorEastAsia" w:eastAsiaTheme="minorEastAsia"/>
          <w:sz w:val="20"/>
          <w:highlight w:val="none"/>
        </w:rPr>
        <w:t>点　）</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（２）実績・業務実施に必要な能力</w:t>
      </w:r>
    </w:p>
    <w:p>
      <w:pPr>
        <w:pStyle w:val="0"/>
        <w:spacing w:line="320" w:lineRule="exact"/>
        <w:ind w:firstLine="365" w:firstLine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ア　事業遂行能力　　　　（　</w:t>
      </w:r>
      <w:r>
        <w:rPr>
          <w:rFonts w:hint="eastAsia" w:asciiTheme="minorEastAsia" w:hAnsiTheme="minorEastAsia" w:eastAsiaTheme="minorEastAsia"/>
          <w:sz w:val="20"/>
          <w:highlight w:val="none"/>
        </w:rPr>
        <w:t>10</w:t>
      </w:r>
      <w:r>
        <w:rPr>
          <w:rFonts w:hint="eastAsia" w:asciiTheme="minorEastAsia" w:hAnsiTheme="minorEastAsia" w:eastAsiaTheme="minorEastAsia"/>
          <w:sz w:val="20"/>
          <w:highlight w:val="none"/>
        </w:rPr>
        <w:t>点　）</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イ　スケジュール　　　　（　</w:t>
      </w:r>
      <w:r>
        <w:rPr>
          <w:rFonts w:hint="eastAsia" w:asciiTheme="minorEastAsia" w:hAnsiTheme="minorEastAsia" w:eastAsiaTheme="minorEastAsia"/>
          <w:sz w:val="20"/>
          <w:highlight w:val="none"/>
        </w:rPr>
        <w:t>10</w:t>
      </w:r>
      <w:r>
        <w:rPr>
          <w:rFonts w:hint="eastAsia" w:asciiTheme="minorEastAsia" w:hAnsiTheme="minorEastAsia" w:eastAsiaTheme="minorEastAsia"/>
          <w:sz w:val="20"/>
          <w:highlight w:val="none"/>
        </w:rPr>
        <w:t>点　）</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ウ　経費見積　　　　　　（　</w:t>
      </w:r>
      <w:r>
        <w:rPr>
          <w:rFonts w:hint="eastAsia" w:asciiTheme="minorEastAsia" w:hAnsiTheme="minorEastAsia" w:eastAsiaTheme="minorEastAsia"/>
          <w:sz w:val="20"/>
          <w:highlight w:val="none"/>
        </w:rPr>
        <w:t>10</w:t>
      </w:r>
      <w:r>
        <w:rPr>
          <w:rFonts w:hint="eastAsia" w:asciiTheme="minorEastAsia" w:hAnsiTheme="minorEastAsia" w:eastAsiaTheme="minorEastAsia"/>
          <w:sz w:val="20"/>
          <w:highlight w:val="none"/>
        </w:rPr>
        <w:t>点　）</w:t>
      </w:r>
    </w:p>
    <w:p>
      <w:pPr>
        <w:pStyle w:val="0"/>
        <w:spacing w:line="320" w:lineRule="exact"/>
        <w:rPr>
          <w:rFonts w:hint="eastAsia" w:asciiTheme="minorEastAsia" w:hAnsiTheme="minorEastAsia" w:eastAsiaTheme="minorEastAsia"/>
          <w:sz w:val="20"/>
          <w:highlight w:val="none"/>
        </w:rPr>
      </w:pP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３　審査委員会</w:t>
      </w: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参加者から提出された企画提案書に基づきプレゼンテーションを行う審査会を開催します。</w:t>
      </w:r>
    </w:p>
    <w:p>
      <w:pPr>
        <w:pStyle w:val="0"/>
        <w:numPr>
          <w:numId w:val="0"/>
        </w:numPr>
        <w:spacing w:line="320" w:lineRule="exact"/>
        <w:ind w:leftChars="0" w:firstLineChars="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（１）日時及び場所</w:t>
      </w:r>
    </w:p>
    <w:p>
      <w:pPr>
        <w:pStyle w:val="0"/>
        <w:spacing w:line="320" w:lineRule="exact"/>
        <w:ind w:left="0" w:leftChars="0" w:firstLine="365" w:firstLineChars="200"/>
        <w:rPr>
          <w:rFonts w:hint="eastAsia" w:asciiTheme="minorEastAsia" w:hAnsiTheme="minorEastAsia" w:eastAsiaTheme="minorEastAsia"/>
          <w:sz w:val="20"/>
          <w:highlight w:val="none"/>
        </w:rPr>
      </w:pPr>
      <w:r>
        <w:rPr>
          <w:rFonts w:hint="eastAsia" w:asciiTheme="minorEastAsia" w:hAnsiTheme="minorEastAsia" w:eastAsiaTheme="minorEastAsia"/>
          <w:color w:val="auto"/>
          <w:sz w:val="20"/>
          <w:highlight w:val="none"/>
        </w:rPr>
        <w:t>ア　日時：令和８年</w:t>
      </w:r>
      <w:r>
        <w:rPr>
          <w:rFonts w:hint="eastAsia" w:asciiTheme="minorEastAsia" w:hAnsiTheme="minorEastAsia" w:eastAsiaTheme="minorEastAsia"/>
          <w:color w:val="auto"/>
          <w:sz w:val="20"/>
          <w:highlight w:val="none"/>
        </w:rPr>
        <w:t>7</w:t>
      </w:r>
      <w:r>
        <w:rPr>
          <w:rFonts w:hint="eastAsia" w:asciiTheme="minorEastAsia" w:hAnsiTheme="minorEastAsia" w:eastAsiaTheme="minorEastAsia"/>
          <w:color w:val="auto"/>
          <w:sz w:val="20"/>
          <w:highlight w:val="none"/>
        </w:rPr>
        <w:t>月</w:t>
      </w:r>
      <w:r>
        <w:rPr>
          <w:rFonts w:hint="eastAsia" w:asciiTheme="minorEastAsia" w:hAnsiTheme="minorEastAsia" w:eastAsiaTheme="minorEastAsia"/>
          <w:color w:val="auto"/>
          <w:sz w:val="20"/>
          <w:highlight w:val="none"/>
        </w:rPr>
        <w:t>13</w:t>
      </w:r>
      <w:r>
        <w:rPr>
          <w:rFonts w:hint="eastAsia" w:asciiTheme="minorEastAsia" w:hAnsiTheme="minorEastAsia" w:eastAsiaTheme="minorEastAsia"/>
          <w:color w:val="auto"/>
          <w:sz w:val="20"/>
          <w:highlight w:val="none"/>
        </w:rPr>
        <w:t>日（月）または、</w:t>
      </w:r>
      <w:r>
        <w:rPr>
          <w:rFonts w:hint="eastAsia" w:asciiTheme="minorEastAsia" w:hAnsiTheme="minorEastAsia" w:eastAsiaTheme="minorEastAsia"/>
          <w:color w:val="auto"/>
          <w:sz w:val="20"/>
          <w:highlight w:val="none"/>
        </w:rPr>
        <w:t>14</w:t>
      </w:r>
      <w:r>
        <w:rPr>
          <w:rFonts w:hint="eastAsia" w:asciiTheme="minorEastAsia" w:hAnsiTheme="minorEastAsia" w:eastAsiaTheme="minorEastAsia"/>
          <w:color w:val="auto"/>
          <w:sz w:val="20"/>
          <w:highlight w:val="none"/>
        </w:rPr>
        <w:t>日（火）</w:t>
      </w:r>
      <w:r>
        <w:rPr>
          <w:rFonts w:hint="eastAsia" w:asciiTheme="minorEastAsia" w:hAnsiTheme="minorEastAsia" w:eastAsiaTheme="minorEastAsia"/>
          <w:color w:val="auto"/>
          <w:sz w:val="20"/>
          <w:highlight w:val="none"/>
        </w:rPr>
        <w:t>10:00</w:t>
      </w:r>
      <w:r>
        <w:rPr>
          <w:rFonts w:hint="eastAsia" w:asciiTheme="minorEastAsia" w:hAnsiTheme="minorEastAsia" w:eastAsiaTheme="minorEastAsia"/>
          <w:color w:val="auto"/>
          <w:sz w:val="20"/>
          <w:highlight w:val="none"/>
        </w:rPr>
        <w:t>～</w:t>
      </w:r>
      <w:r>
        <w:rPr>
          <w:rFonts w:hint="eastAsia" w:asciiTheme="minorEastAsia" w:hAnsiTheme="minorEastAsia" w:eastAsiaTheme="minorEastAsia"/>
          <w:color w:val="auto"/>
          <w:sz w:val="20"/>
          <w:highlight w:val="none"/>
        </w:rPr>
        <w:t>16:00</w:t>
      </w:r>
      <w:r>
        <w:rPr>
          <w:rFonts w:hint="eastAsia" w:asciiTheme="minorEastAsia" w:hAnsiTheme="minorEastAsia" w:eastAsiaTheme="minorEastAsia"/>
          <w:sz w:val="20"/>
          <w:highlight w:val="none"/>
        </w:rPr>
        <w:t>（予定）　</w:t>
      </w:r>
    </w:p>
    <w:p>
      <w:pPr>
        <w:pStyle w:val="0"/>
        <w:spacing w:line="320" w:lineRule="exact"/>
        <w:ind w:left="0" w:leftChars="0" w:firstLine="365" w:firstLine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イ　場所：高知県立公文書館　</w:t>
      </w:r>
      <w:r>
        <w:rPr>
          <w:rFonts w:hint="eastAsia" w:asciiTheme="minorEastAsia" w:hAnsiTheme="minorEastAsia" w:eastAsiaTheme="minorEastAsia"/>
          <w:sz w:val="20"/>
          <w:highlight w:val="none"/>
        </w:rPr>
        <w:t>3</w:t>
      </w:r>
      <w:r>
        <w:rPr>
          <w:rFonts w:hint="eastAsia" w:asciiTheme="minorEastAsia" w:hAnsiTheme="minorEastAsia" w:eastAsiaTheme="minorEastAsia"/>
          <w:sz w:val="20"/>
          <w:highlight w:val="none"/>
        </w:rPr>
        <w:t>階（</w:t>
      </w:r>
      <w:r>
        <w:rPr>
          <w:rFonts w:hint="eastAsia" w:asciiTheme="minorEastAsia" w:hAnsiTheme="minorEastAsia" w:eastAsiaTheme="minorEastAsia"/>
          <w:sz w:val="20"/>
        </w:rPr>
        <w:t>高知県高知市丸ノ内１丁目１</w:t>
      </w:r>
      <w:r>
        <w:rPr>
          <w:rFonts w:hint="eastAsia" w:asciiTheme="minorEastAsia" w:hAnsiTheme="minorEastAsia" w:eastAsiaTheme="minorEastAsia"/>
          <w:sz w:val="20"/>
        </w:rPr>
        <w:t>−</w:t>
      </w:r>
      <w:r>
        <w:rPr>
          <w:rFonts w:hint="eastAsia" w:asciiTheme="minorEastAsia" w:hAnsiTheme="minorEastAsia" w:eastAsiaTheme="minorEastAsia"/>
          <w:sz w:val="20"/>
        </w:rPr>
        <w:t>１０）（予定）</w:t>
      </w:r>
    </w:p>
    <w:p>
      <w:pPr>
        <w:pStyle w:val="0"/>
        <w:numPr>
          <w:numId w:val="0"/>
        </w:numPr>
        <w:spacing w:line="320" w:lineRule="exact"/>
        <w:ind w:leftChars="0" w:firstLineChars="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（２）プレゼンテーション</w:t>
      </w:r>
    </w:p>
    <w:p>
      <w:pPr>
        <w:pStyle w:val="0"/>
        <w:numPr>
          <w:numId w:val="0"/>
        </w:numPr>
        <w:spacing w:line="320" w:lineRule="exact"/>
        <w:ind w:left="0" w:leftChars="0" w:firstLine="365" w:firstLine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ア　プレゼンテーションの時間は、</w:t>
      </w:r>
      <w:r>
        <w:rPr>
          <w:rFonts w:hint="eastAsia" w:asciiTheme="minorEastAsia" w:hAnsiTheme="minorEastAsia" w:eastAsiaTheme="minorEastAsia"/>
          <w:sz w:val="20"/>
          <w:highlight w:val="none"/>
        </w:rPr>
        <w:t>1</w:t>
      </w:r>
      <w:r>
        <w:rPr>
          <w:rFonts w:hint="eastAsia" w:asciiTheme="minorEastAsia" w:hAnsiTheme="minorEastAsia" w:eastAsiaTheme="minorEastAsia"/>
          <w:sz w:val="20"/>
          <w:highlight w:val="none"/>
        </w:rPr>
        <w:t>者</w:t>
      </w:r>
      <w:r>
        <w:rPr>
          <w:rFonts w:hint="eastAsia" w:asciiTheme="minorEastAsia" w:hAnsiTheme="minorEastAsia" w:eastAsiaTheme="minorEastAsia"/>
          <w:sz w:val="20"/>
          <w:highlight w:val="none"/>
        </w:rPr>
        <w:t>30</w:t>
      </w:r>
      <w:r>
        <w:rPr>
          <w:rFonts w:hint="eastAsia" w:asciiTheme="minorEastAsia" w:hAnsiTheme="minorEastAsia" w:eastAsiaTheme="minorEastAsia"/>
          <w:sz w:val="20"/>
          <w:highlight w:val="none"/>
        </w:rPr>
        <w:t>分以内とします。順番は別途お知らせします。</w:t>
      </w:r>
    </w:p>
    <w:p>
      <w:pPr>
        <w:pStyle w:val="0"/>
        <w:numPr>
          <w:numId w:val="0"/>
        </w:numPr>
        <w:tabs>
          <w:tab w:val="clear" w:pos="990"/>
        </w:tabs>
        <w:spacing w:line="320" w:lineRule="exact"/>
        <w:ind w:left="0" w:leftChars="0" w:firstLine="365" w:firstLine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イ　参加者ごとにプレゼンテーション終了後、審査委員からの質疑の時間（</w:t>
      </w:r>
      <w:r>
        <w:rPr>
          <w:rFonts w:hint="eastAsia" w:asciiTheme="minorEastAsia" w:hAnsiTheme="minorEastAsia" w:eastAsiaTheme="minorEastAsia"/>
          <w:sz w:val="20"/>
          <w:highlight w:val="none"/>
        </w:rPr>
        <w:t>20</w:t>
      </w:r>
      <w:r>
        <w:rPr>
          <w:rFonts w:hint="eastAsia" w:asciiTheme="minorEastAsia" w:hAnsiTheme="minorEastAsia" w:eastAsiaTheme="minorEastAsia"/>
          <w:sz w:val="20"/>
          <w:highlight w:val="none"/>
        </w:rPr>
        <w:t>分以内）を設けます。</w:t>
      </w:r>
    </w:p>
    <w:p>
      <w:pPr>
        <w:pStyle w:val="0"/>
        <w:numPr>
          <w:numId w:val="0"/>
        </w:numPr>
        <w:tabs>
          <w:tab w:val="clear" w:pos="990"/>
        </w:tabs>
        <w:spacing w:line="320" w:lineRule="exact"/>
        <w:ind w:left="0" w:leftChars="0" w:firstLine="0" w:firstLineChars="0"/>
        <w:rPr>
          <w:rFonts w:hint="eastAsia" w:asciiTheme="minorEastAsia" w:hAnsiTheme="minorEastAsia" w:eastAsiaTheme="minorEastAsia"/>
          <w:sz w:val="20"/>
          <w:highlight w:val="none"/>
        </w:rPr>
      </w:pPr>
    </w:p>
    <w:p>
      <w:pPr>
        <w:pStyle w:val="0"/>
        <w:spacing w:line="320" w:lineRule="exac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４　審査の方法</w:t>
      </w:r>
    </w:p>
    <w:p>
      <w:pPr>
        <w:pStyle w:val="0"/>
        <w:numPr>
          <w:numId w:val="0"/>
        </w:numPr>
        <w:tabs>
          <w:tab w:val="clear" w:pos="720"/>
          <w:tab w:val="left" w:leader="none" w:pos="709"/>
        </w:tabs>
        <w:spacing w:line="320" w:lineRule="exact"/>
        <w:ind w:left="0" w:leftChars="0" w:hanging="365" w:hanging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（１）審査委員会では、参加者から提出された企画提案書と、審査委員会におけるプレゼンテーションに対する審査を行います。</w:t>
      </w:r>
    </w:p>
    <w:p>
      <w:pPr>
        <w:pStyle w:val="0"/>
        <w:numPr>
          <w:numId w:val="0"/>
        </w:numPr>
        <w:tabs>
          <w:tab w:val="clear" w:pos="720"/>
          <w:tab w:val="left" w:leader="none" w:pos="709"/>
        </w:tabs>
        <w:spacing w:line="320" w:lineRule="exact"/>
        <w:ind w:left="0" w:leftChars="0" w:hanging="365" w:hanging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（２）各審査委員は、プレゼンテーションと質疑の終了後、別途定める「審査基準」に基づいて審査を行います。</w:t>
      </w:r>
    </w:p>
    <w:p>
      <w:pPr>
        <w:pStyle w:val="0"/>
        <w:numPr>
          <w:numId w:val="0"/>
        </w:numPr>
        <w:tabs>
          <w:tab w:val="clear" w:pos="720"/>
          <w:tab w:val="left" w:leader="none" w:pos="709"/>
        </w:tabs>
        <w:spacing w:line="320" w:lineRule="exact"/>
        <w:ind w:leftChars="0" w:firstLineChars="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（３）全ての参加者の審査が終了し、各審査委員の審査結果を集計後、候補者と次点者を決定します。</w:t>
      </w:r>
    </w:p>
    <w:p>
      <w:pPr>
        <w:pStyle w:val="0"/>
        <w:numPr>
          <w:numId w:val="0"/>
        </w:numPr>
        <w:tabs>
          <w:tab w:val="clear" w:pos="720"/>
          <w:tab w:val="left" w:leader="none" w:pos="709"/>
        </w:tabs>
        <w:spacing w:line="320" w:lineRule="exact"/>
        <w:ind w:left="0" w:leftChars="0" w:hanging="365" w:hanging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　　　なお、最低基準点は各審査委員の平均で</w:t>
      </w:r>
      <w:r>
        <w:rPr>
          <w:rFonts w:hint="eastAsia" w:asciiTheme="minorEastAsia" w:hAnsiTheme="minorEastAsia" w:eastAsiaTheme="minorEastAsia"/>
          <w:sz w:val="20"/>
          <w:highlight w:val="none"/>
        </w:rPr>
        <w:t>60</w:t>
      </w:r>
      <w:r>
        <w:rPr>
          <w:rFonts w:hint="eastAsia" w:asciiTheme="minorEastAsia" w:hAnsiTheme="minorEastAsia" w:eastAsiaTheme="minorEastAsia"/>
          <w:sz w:val="20"/>
          <w:highlight w:val="none"/>
        </w:rPr>
        <w:t>点とし、審査の結果、平均点がこれを下回った事業者については選定しないこととします。（参加者が１事業者のみであっても、同様とします。）</w:t>
      </w:r>
    </w:p>
    <w:p>
      <w:pPr>
        <w:pStyle w:val="0"/>
        <w:numPr>
          <w:numId w:val="0"/>
        </w:numPr>
        <w:tabs>
          <w:tab w:val="clear" w:pos="720"/>
          <w:tab w:val="left" w:leader="none" w:pos="709"/>
        </w:tabs>
        <w:spacing w:line="320" w:lineRule="exact"/>
        <w:ind w:left="0" w:leftChars="0" w:hanging="365" w:hangingChars="20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（４）審査の結果、最高点の者が同点で２者以上ある場合は、経費見積が安価な者から順に候補者と次点者を選定します。</w:t>
      </w:r>
    </w:p>
    <w:p>
      <w:pPr>
        <w:pStyle w:val="0"/>
        <w:spacing w:line="320" w:lineRule="exact"/>
        <w:ind w:left="365" w:hanging="365" w:hangingChars="200"/>
        <w:rPr>
          <w:rFonts w:hint="eastAsia" w:asciiTheme="minorEastAsia" w:hAnsiTheme="minorEastAsia" w:eastAsiaTheme="minorEastAsia"/>
          <w:sz w:val="20"/>
        </w:rPr>
      </w:pPr>
      <w:r>
        <w:rPr>
          <w:rFonts w:hint="eastAsia" w:asciiTheme="minorEastAsia" w:hAnsiTheme="minorEastAsia" w:eastAsiaTheme="minorEastAsia"/>
          <w:sz w:val="20"/>
        </w:rPr>
        <w:t>（５）欠席する審査員は、あらかじめ、評価表を事務局に提出するものとします。なお、提出された評価表は、審査委員会当日の審査結果の集計時に合算します。</w:t>
      </w:r>
    </w:p>
    <w:p>
      <w:pPr>
        <w:pStyle w:val="0"/>
        <w:spacing w:line="320" w:lineRule="exact"/>
        <w:ind w:left="365" w:hanging="365" w:hangingChars="200"/>
        <w:rPr>
          <w:rFonts w:hint="eastAsia" w:asciiTheme="minorEastAsia" w:hAnsiTheme="minorEastAsia" w:eastAsiaTheme="minorEastAsia"/>
          <w:sz w:val="20"/>
        </w:rPr>
      </w:pPr>
    </w:p>
    <w:p>
      <w:pPr>
        <w:pStyle w:val="0"/>
        <w:spacing w:line="320" w:lineRule="exact"/>
        <w:ind w:left="365" w:hanging="365" w:hangingChars="200"/>
        <w:rPr>
          <w:rFonts w:hint="eastAsia" w:asciiTheme="minorEastAsia" w:hAnsiTheme="minorEastAsia" w:eastAsiaTheme="minorEastAsia"/>
          <w:sz w:val="20"/>
        </w:rPr>
      </w:pPr>
    </w:p>
    <w:p>
      <w:pPr>
        <w:pStyle w:val="0"/>
        <w:spacing w:line="320" w:lineRule="exact"/>
        <w:ind w:left="365" w:hanging="365" w:hangingChars="200"/>
        <w:rPr>
          <w:rFonts w:hint="eastAsia" w:asciiTheme="minorEastAsia" w:hAnsiTheme="minorEastAsia" w:eastAsiaTheme="minorEastAsia"/>
          <w:sz w:val="20"/>
        </w:rPr>
      </w:pPr>
    </w:p>
    <w:p>
      <w:pPr>
        <w:pStyle w:val="0"/>
        <w:ind w:leftChars="0" w:firstLine="0" w:firstLineChars="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審査基準</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7"/>
        <w:gridCol w:w="2121"/>
        <w:gridCol w:w="3838"/>
        <w:gridCol w:w="829"/>
      </w:tblGrid>
      <w:tr>
        <w:trPr>
          <w:trHeight w:val="850" w:hRule="atLeast"/>
        </w:trPr>
        <w:tc>
          <w:tcPr>
            <w:tcW w:w="3838" w:type="dxa"/>
            <w:gridSpan w:val="2"/>
            <w:vAlign w:val="center"/>
          </w:tcPr>
          <w:p>
            <w:pPr>
              <w:pStyle w:val="0"/>
              <w:spacing w:line="42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審査の項目</w:t>
            </w:r>
          </w:p>
        </w:tc>
        <w:tc>
          <w:tcPr>
            <w:tcW w:w="3838" w:type="dxa"/>
            <w:vAlign w:val="center"/>
          </w:tcPr>
          <w:p>
            <w:pPr>
              <w:pStyle w:val="0"/>
              <w:spacing w:line="42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審査の視点</w:t>
            </w:r>
          </w:p>
        </w:tc>
        <w:tc>
          <w:tcPr>
            <w:tcW w:w="829" w:type="dxa"/>
            <w:vAlign w:val="center"/>
          </w:tcPr>
          <w:p>
            <w:pPr>
              <w:pStyle w:val="0"/>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配点</w:t>
            </w:r>
          </w:p>
        </w:tc>
      </w:tr>
      <w:tr>
        <w:trPr>
          <w:cantSplit/>
          <w:trHeight w:val="1701" w:hRule="atLeast"/>
        </w:trPr>
        <w:tc>
          <w:tcPr>
            <w:tcW w:w="17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both"/>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提案に対する評価</w:t>
            </w:r>
          </w:p>
        </w:tc>
        <w:tc>
          <w:tcPr>
            <w:tcW w:w="21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受講者の募集及び広報</w:t>
            </w:r>
          </w:p>
        </w:tc>
        <w:tc>
          <w:tcPr>
            <w:tcW w:w="38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0" w:leftChars="0" w:firstLine="0" w:firstLineChars="0"/>
              <w:jc w:val="both"/>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・限られた期間の中で効果的に十分な受講者が確保できるように工夫がされているか</w:t>
            </w:r>
          </w:p>
          <w:p>
            <w:pPr>
              <w:pStyle w:val="0"/>
              <w:spacing w:line="320" w:lineRule="exact"/>
              <w:ind w:left="0" w:leftChars="0" w:firstLine="0" w:firstLineChars="0"/>
              <w:jc w:val="both"/>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・受講者の申込受付や問い合わせ等に円滑に対応できる体制を整えているか</w:t>
            </w:r>
          </w:p>
        </w:tc>
        <w:tc>
          <w:tcPr>
            <w:tcW w:w="8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30</w:t>
            </w:r>
          </w:p>
        </w:tc>
      </w:tr>
      <w:tr>
        <w:trPr>
          <w:cantSplit/>
          <w:trHeight w:val="1701" w:hRule="atLeast"/>
        </w:trPr>
        <w:tc>
          <w:tcPr>
            <w:tcW w:w="17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2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講師の選定</w:t>
            </w:r>
          </w:p>
        </w:tc>
        <w:tc>
          <w:tcPr>
            <w:tcW w:w="383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・適切な講師を選定しているか</w:t>
            </w:r>
          </w:p>
        </w:tc>
        <w:tc>
          <w:tcPr>
            <w:tcW w:w="8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15</w:t>
            </w:r>
          </w:p>
        </w:tc>
      </w:tr>
      <w:tr>
        <w:trPr>
          <w:cantSplit/>
          <w:trHeight w:val="1701" w:hRule="atLeast"/>
        </w:trPr>
        <w:tc>
          <w:tcPr>
            <w:tcW w:w="17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p>
        </w:tc>
        <w:tc>
          <w:tcPr>
            <w:tcW w:w="212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both"/>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セミナー内容</w:t>
            </w:r>
          </w:p>
        </w:tc>
        <w:tc>
          <w:tcPr>
            <w:tcW w:w="383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0" w:leftChars="0" w:firstLine="0" w:firstLineChars="0"/>
              <w:jc w:val="both"/>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・質の高いセミナーを行うための工夫がされているか</w:t>
            </w:r>
          </w:p>
          <w:p>
            <w:pPr>
              <w:pStyle w:val="0"/>
              <w:spacing w:line="320" w:lineRule="exact"/>
              <w:ind w:left="0" w:leftChars="0" w:firstLine="0" w:firstLineChars="0"/>
              <w:jc w:val="both"/>
              <w:rPr>
                <w:rFonts w:hint="eastAsia" w:asciiTheme="minorEastAsia" w:hAnsiTheme="minorEastAsia" w:eastAsiaTheme="minorEastAsia"/>
                <w:color w:val="auto"/>
                <w:sz w:val="20"/>
                <w:highlight w:val="none"/>
              </w:rPr>
            </w:pPr>
          </w:p>
        </w:tc>
        <w:tc>
          <w:tcPr>
            <w:tcW w:w="82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25</w:t>
            </w:r>
          </w:p>
        </w:tc>
      </w:tr>
      <w:tr>
        <w:trPr>
          <w:cantSplit/>
          <w:trHeight w:val="1701" w:hRule="atLeast"/>
        </w:trPr>
        <w:tc>
          <w:tcPr>
            <w:tcW w:w="171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実績・業務実施に必要な能力</w:t>
            </w:r>
          </w:p>
        </w:tc>
        <w:tc>
          <w:tcPr>
            <w:tcW w:w="21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業務遂行能力</w:t>
            </w:r>
          </w:p>
        </w:tc>
        <w:tc>
          <w:tcPr>
            <w:tcW w:w="38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ind w:left="0" w:leftChars="0" w:firstLine="0" w:firstLineChars="0"/>
              <w:jc w:val="both"/>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・業務を行うに当たって十分な実施体制となっているか</w:t>
            </w:r>
          </w:p>
          <w:p>
            <w:pPr>
              <w:pStyle w:val="0"/>
              <w:spacing w:line="320" w:lineRule="exact"/>
              <w:ind w:left="0" w:leftChars="0" w:firstLine="0" w:firstLineChars="0"/>
              <w:jc w:val="both"/>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・過去に同様の事業の受託実績、業務実施にあたっての優位性など円滑な業務遂行が期待できる経営資源等を保有しているか</w:t>
            </w:r>
          </w:p>
        </w:tc>
        <w:tc>
          <w:tcPr>
            <w:tcW w:w="8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10</w:t>
            </w:r>
          </w:p>
        </w:tc>
      </w:tr>
      <w:tr>
        <w:trPr>
          <w:cantSplit/>
          <w:trHeight w:val="1701" w:hRule="atLeast"/>
        </w:trPr>
        <w:tc>
          <w:tcPr>
            <w:tcW w:w="17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21" w:type="dxa"/>
            <w:vMerge w:val="restart"/>
            <w:vAlign w:val="center"/>
          </w:tcPr>
          <w:p>
            <w:pPr>
              <w:pStyle w:val="0"/>
              <w:jc w:val="both"/>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スケジュ</w:t>
            </w:r>
            <w:bookmarkStart w:id="0" w:name="_GoBack"/>
            <w:bookmarkEnd w:id="0"/>
            <w:r>
              <w:rPr>
                <w:rFonts w:hint="eastAsia" w:asciiTheme="minorEastAsia" w:hAnsiTheme="minorEastAsia" w:eastAsiaTheme="minorEastAsia"/>
                <w:sz w:val="20"/>
                <w:highlight w:val="none"/>
              </w:rPr>
              <w:t>ール</w:t>
            </w:r>
          </w:p>
        </w:tc>
        <w:tc>
          <w:tcPr>
            <w:tcW w:w="3838" w:type="dxa"/>
            <w:vMerge w:val="restart"/>
            <w:vAlign w:val="center"/>
          </w:tcPr>
          <w:p>
            <w:pPr>
              <w:pStyle w:val="0"/>
              <w:spacing w:line="320" w:lineRule="exact"/>
              <w:ind w:left="0" w:leftChars="0" w:firstLine="0" w:firstLineChars="0"/>
              <w:jc w:val="both"/>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・適切で効率的なスケジュールとなっているか</w:t>
            </w:r>
          </w:p>
        </w:tc>
        <w:tc>
          <w:tcPr>
            <w:tcW w:w="829" w:type="dxa"/>
            <w:vAlign w:val="center"/>
          </w:tcPr>
          <w:p>
            <w:pPr>
              <w:pStyle w:val="0"/>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10</w:t>
            </w:r>
          </w:p>
        </w:tc>
      </w:tr>
      <w:tr>
        <w:trPr>
          <w:cantSplit/>
          <w:trHeight w:val="1701" w:hRule="atLeast"/>
        </w:trPr>
        <w:tc>
          <w:tcPr>
            <w:tcW w:w="17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121" w:type="dxa"/>
            <w:vAlign w:val="center"/>
          </w:tcPr>
          <w:p>
            <w:pPr>
              <w:pStyle w:val="0"/>
              <w:rPr>
                <w:rFonts w:hint="eastAsia"/>
              </w:rPr>
            </w:pPr>
            <w:r>
              <w:rPr>
                <w:rFonts w:hint="eastAsia" w:asciiTheme="minorEastAsia" w:hAnsiTheme="minorEastAsia" w:eastAsiaTheme="minorEastAsia"/>
                <w:b w:val="0"/>
                <w:sz w:val="20"/>
              </w:rPr>
              <w:t>経費見積</w:t>
            </w:r>
          </w:p>
        </w:tc>
        <w:tc>
          <w:tcPr>
            <w:tcW w:w="3838" w:type="dxa"/>
            <w:vAlign w:val="center"/>
          </w:tcPr>
          <w:p>
            <w:pPr>
              <w:pStyle w:val="0"/>
              <w:rPr>
                <w:rFonts w:hint="eastAsia"/>
              </w:rPr>
            </w:pPr>
            <w:r>
              <w:rPr>
                <w:rFonts w:hint="eastAsia" w:asciiTheme="minorEastAsia" w:hAnsiTheme="minorEastAsia" w:eastAsiaTheme="minorEastAsia"/>
                <w:sz w:val="20"/>
                <w:highlight w:val="none"/>
              </w:rPr>
              <w:t>・見積もりは適正な</w:t>
            </w:r>
            <w:r>
              <w:rPr>
                <w:rFonts w:hint="eastAsia" w:asciiTheme="minorEastAsia" w:hAnsiTheme="minorEastAsia" w:eastAsiaTheme="minorEastAsia"/>
                <w:sz w:val="20"/>
              </w:rPr>
              <w:t>価格となっているか</w:t>
            </w:r>
          </w:p>
        </w:tc>
        <w:tc>
          <w:tcPr>
            <w:tcW w:w="829" w:type="dxa"/>
            <w:vAlign w:val="center"/>
          </w:tcPr>
          <w:p>
            <w:pPr>
              <w:pStyle w:val="0"/>
              <w:jc w:val="center"/>
              <w:rPr>
                <w:rFonts w:hint="eastAsia"/>
              </w:rPr>
            </w:pPr>
            <w:r>
              <w:rPr>
                <w:rFonts w:hint="eastAsia" w:asciiTheme="minorEastAsia" w:hAnsiTheme="minorEastAsia" w:eastAsiaTheme="minorEastAsia"/>
                <w:sz w:val="20"/>
                <w:highlight w:val="none"/>
              </w:rPr>
              <w:t>10</w:t>
            </w:r>
          </w:p>
        </w:tc>
      </w:tr>
      <w:tr>
        <w:trPr>
          <w:cantSplit/>
          <w:trHeight w:val="850" w:hRule="atLeast"/>
        </w:trPr>
        <w:tc>
          <w:tcPr>
            <w:tcW w:w="7676"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合　　計</w:t>
            </w:r>
          </w:p>
        </w:tc>
        <w:tc>
          <w:tcPr>
            <w:tcW w:w="8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100</w:t>
            </w:r>
          </w:p>
        </w:tc>
      </w:tr>
    </w:tbl>
    <w:p>
      <w:pPr>
        <w:pStyle w:val="0"/>
        <w:ind w:firstLine="182" w:firstLineChars="100"/>
        <w:rPr>
          <w:rFonts w:hint="eastAsia" w:asciiTheme="minorEastAsia" w:hAnsiTheme="minorEastAsia" w:eastAsiaTheme="minorEastAsia"/>
          <w:sz w:val="20"/>
          <w:highlight w:val="none"/>
        </w:rPr>
      </w:pPr>
    </w:p>
    <w:sectPr>
      <w:headerReference r:id="rId5" w:type="default"/>
      <w:footerReference r:id="rId6" w:type="default"/>
      <w:pgSz w:w="11906" w:h="16838"/>
      <w:pgMar w:top="850" w:right="1701" w:bottom="850" w:left="1701" w:header="567" w:footer="567" w:gutter="0"/>
      <w:cols w:space="720"/>
      <w:textDirection w:val="lrTb"/>
      <w:docGrid w:type="linesAndChars" w:linePitch="35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Noto Sans JP Thin">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sz w:val="20"/>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basedOn w:val="10"/>
    <w:next w:val="16"/>
    <w:link w:val="0"/>
    <w:uiPriority w:val="0"/>
    <w:rPr>
      <w:color w:val="0000FF"/>
      <w:u w:val="single" w:color="auto"/>
    </w:rPr>
  </w:style>
  <w:style w:type="character" w:styleId="17">
    <w:name w:val="FollowedHyperlink"/>
    <w:basedOn w:val="10"/>
    <w:next w:val="17"/>
    <w:link w:val="0"/>
    <w:uiPriority w:val="0"/>
    <w:rPr>
      <w:color w:val="800080"/>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eastAsia="ＭＳ ゴシック"/>
      <w:kern w:val="2"/>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eastAsia="ＭＳ ゴシック"/>
      <w:kern w:val="2"/>
      <w:sz w:val="22"/>
    </w:rPr>
  </w:style>
  <w:style w:type="paragraph" w:styleId="22">
    <w:name w:val="Date"/>
    <w:basedOn w:val="0"/>
    <w:next w:val="0"/>
    <w:link w:val="23"/>
    <w:uiPriority w:val="0"/>
  </w:style>
  <w:style w:type="character" w:styleId="23" w:customStyle="1">
    <w:name w:val="日付 (文字)"/>
    <w:basedOn w:val="10"/>
    <w:next w:val="23"/>
    <w:link w:val="22"/>
    <w:uiPriority w:val="0"/>
    <w:rPr>
      <w:rFonts w:eastAsia="ＭＳ ゴシック"/>
      <w:kern w:val="2"/>
      <w:sz w:val="22"/>
    </w:rPr>
  </w:style>
  <w:style w:type="paragraph" w:styleId="24">
    <w:name w:val="Balloon Text"/>
    <w:basedOn w:val="0"/>
    <w:next w:val="24"/>
    <w:link w:val="25"/>
    <w:uiPriority w:val="0"/>
    <w:semiHidden/>
    <w:rPr>
      <w:rFonts w:ascii="Arial" w:hAnsi="Arial"/>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911</TotalTime>
  <Pages>2</Pages>
  <Words>26</Words>
  <Characters>1456</Characters>
  <Application>JUST Note</Application>
  <Lines>295</Lines>
  <Paragraphs>61</Paragraphs>
  <CharactersWithSpaces>1527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419077</dc:creator>
  <cp:lastModifiedBy>Z19536</cp:lastModifiedBy>
  <cp:lastPrinted>2026-05-22T04:07:32Z</cp:lastPrinted>
  <dcterms:created xsi:type="dcterms:W3CDTF">2018-11-24T08:18:00Z</dcterms:created>
  <dcterms:modified xsi:type="dcterms:W3CDTF">2026-05-29T05:17:45Z</dcterms:modified>
  <cp:revision>20</cp:revision>
</cp:coreProperties>
</file>