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-358775</wp:posOffset>
                </wp:positionV>
                <wp:extent cx="495300" cy="2667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8.25pt;mso-position-vertical-relative:text;mso-position-horizontal-relative:text;position:absolute;height:21pt;mso-wrap-distance-top:0pt;width:39pt;mso-wrap-distance-left:16pt;margin-left:458.5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</w:t>
            </w:r>
            <w:bookmarkStart w:id="0" w:name="_GoBack"/>
            <w:bookmarkEnd w:id="0"/>
            <w:r>
              <w:rPr>
                <w:rFonts w:hint="eastAsia"/>
              </w:rPr>
              <w:t>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電気自動車等導入促進事業費補助金交付審査のため、全ての県税（個人県民税および地方消費税を除く。）及びこれに付随する延滞金等の納付又は納入の状況に関して、税務課から環境計画推進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（３）県税の完納情報の提供に当たり、環境計画推進課の指示及び指導がある場合は、その内容に従うこと。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735" w:leftChars="250" w:hanging="210" w:hangingChars="10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513</TotalTime>
  <Pages>1</Pages>
  <Words>0</Words>
  <Characters>485</Characters>
  <Application>JUST Note</Application>
  <Lines>40</Lines>
  <Paragraphs>23</Paragraphs>
  <CharactersWithSpaces>540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526092</cp:lastModifiedBy>
  <cp:lastPrinted>2026-03-12T07:10:03Z</cp:lastPrinted>
  <dcterms:created xsi:type="dcterms:W3CDTF">2021-02-08T06:18:00Z</dcterms:created>
  <dcterms:modified xsi:type="dcterms:W3CDTF">2026-03-11T09:47:41Z</dcterms:modified>
  <cp:revision>46</cp:revision>
</cp:coreProperties>
</file>