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様式４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疑　書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eastAsia" w:ascii="ＭＳ 明朝" w:hAnsi="ＭＳ 明朝"/>
        </w:rPr>
        <w:t>令和８</w:t>
      </w:r>
      <w:r>
        <w:rPr>
          <w:rFonts w:hint="eastAsia"/>
          <w:sz w:val="22"/>
        </w:rPr>
        <w:t>年　　月　　日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高知県知事　濵田　省司　様</w:t>
      </w:r>
    </w:p>
    <w:p>
      <w:pPr>
        <w:pStyle w:val="0"/>
        <w:ind w:firstLine="4400" w:firstLineChars="2000"/>
        <w:jc w:val="left"/>
        <w:rPr>
          <w:rFonts w:hint="default"/>
          <w:sz w:val="22"/>
        </w:rPr>
      </w:pP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住所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　　　　　　　　　　　　　　　　</w:t>
      </w:r>
      <w:r>
        <w:rPr>
          <w:rFonts w:hint="eastAsia"/>
          <w:sz w:val="22"/>
        </w:rPr>
        <w:t xml:space="preserve">    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商号及び代表者氏名　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</w:t>
      </w:r>
      <w:r>
        <w:rPr>
          <w:rFonts w:hint="eastAsia"/>
          <w:sz w:val="22"/>
        </w:rPr>
        <w:t xml:space="preserve">        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（連絡先）</w:t>
      </w:r>
      <w:bookmarkStart w:id="0" w:name="_GoBack"/>
      <w:bookmarkEnd w:id="0"/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部署及び担当者名　　　　　　　　　　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　</w:t>
      </w:r>
    </w:p>
    <w:p>
      <w:pPr>
        <w:pStyle w:val="0"/>
        <w:ind w:left="3826" w:leftChars="1822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TEL</w:t>
      </w:r>
      <w:r>
        <w:rPr>
          <w:rFonts w:hint="eastAsia" w:asciiTheme="minorEastAsia" w:hAnsiTheme="minorEastAsia"/>
          <w:sz w:val="22"/>
        </w:rPr>
        <w:t>　　　　　　　　　　　　　　　</w:t>
      </w:r>
      <w:r>
        <w:rPr>
          <w:rFonts w:hint="eastAsia" w:asciiTheme="minorEastAsia" w:hAnsiTheme="minorEastAsia"/>
          <w:sz w:val="22"/>
        </w:rPr>
        <w:t xml:space="preserve">         </w:t>
      </w:r>
    </w:p>
    <w:p>
      <w:pPr>
        <w:pStyle w:val="0"/>
        <w:jc w:val="left"/>
        <w:rPr>
          <w:rFonts w:hint="default"/>
          <w:sz w:val="22"/>
        </w:rPr>
      </w:pPr>
    </w:p>
    <w:tbl>
      <w:tblPr>
        <w:tblStyle w:val="23"/>
        <w:tblW w:w="906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30"/>
        <w:gridCol w:w="1254"/>
        <w:gridCol w:w="7179"/>
      </w:tblGrid>
      <w:tr>
        <w:trPr>
          <w:trHeight w:val="589" w:hRule="atLeast"/>
        </w:trPr>
        <w:tc>
          <w:tcPr>
            <w:tcW w:w="1884" w:type="dxa"/>
            <w:gridSpan w:val="2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件　　名</w:t>
            </w:r>
          </w:p>
        </w:tc>
        <w:tc>
          <w:tcPr>
            <w:tcW w:w="7179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室戸高</w:t>
            </w:r>
            <w:r>
              <w:rPr>
                <w:rFonts w:hint="eastAsia" w:ascii="ＭＳ 明朝" w:hAnsi="ＭＳ 明朝" w:eastAsia="ＭＳ 明朝"/>
                <w:sz w:val="22"/>
              </w:rPr>
              <w:t>等学校外</w:t>
            </w:r>
            <w:r>
              <w:rPr>
                <w:rFonts w:hint="eastAsia" w:ascii="ＭＳ 明朝" w:hAnsi="ＭＳ 明朝" w:eastAsia="ＭＳ 明朝"/>
                <w:sz w:val="22"/>
              </w:rPr>
              <w:t>41</w:t>
            </w:r>
            <w:r>
              <w:rPr>
                <w:rFonts w:hint="eastAsia" w:ascii="ＭＳ 明朝" w:hAnsi="ＭＳ 明朝" w:eastAsia="ＭＳ 明朝"/>
                <w:sz w:val="22"/>
              </w:rPr>
              <w:t>校で使用す</w:t>
            </w:r>
            <w:r>
              <w:rPr>
                <w:rFonts w:hint="eastAsia"/>
                <w:sz w:val="22"/>
              </w:rPr>
              <w:t>る電気（教電　第８号）</w:t>
            </w:r>
          </w:p>
        </w:tc>
      </w:tr>
      <w:tr>
        <w:trPr>
          <w:trHeight w:val="413" w:hRule="atLeast"/>
        </w:trPr>
        <w:tc>
          <w:tcPr>
            <w:tcW w:w="9063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容</w:t>
            </w:r>
          </w:p>
        </w:tc>
      </w:tr>
      <w:tr>
        <w:trPr>
          <w:trHeight w:val="1337" w:hRule="atLeast"/>
        </w:trPr>
        <w:tc>
          <w:tcPr>
            <w:tcW w:w="630" w:type="dxa"/>
            <w:vAlign w:val="top"/>
          </w:tcPr>
          <w:p>
            <w:pPr>
              <w:pStyle w:val="0"/>
              <w:ind w:firstLine="110" w:firstLineChars="5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</w:t>
            </w:r>
          </w:p>
        </w:tc>
        <w:tc>
          <w:tcPr>
            <w:tcW w:w="8433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※質疑が複数ある場合は、質疑内容欄を追加し、記載してください。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  <w:color w:val="auto"/>
          <w:sz w:val="24"/>
        </w:rPr>
        <w:t>＜よくある質問に対する回答＞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入札結果については、開札日から１週間程度でホームページに掲載しますのでご確認ください。電話やメールでの個別のご連絡はいたしません。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昨年度の開札結果については、ホームページをご確認ください。（「電気の調達（高圧受電）に係る一般競争入札の結果について」（</w:t>
      </w:r>
      <w:r>
        <w:rPr>
          <w:rFonts w:hint="eastAsia"/>
          <w:color w:val="auto"/>
        </w:rPr>
        <w:t>2025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</w:rPr>
        <w:t>10</w:t>
      </w:r>
      <w:r>
        <w:rPr>
          <w:rFonts w:hint="eastAsia"/>
          <w:color w:val="auto"/>
        </w:rPr>
        <w:t>月２日公開））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契約締結後の契約単価等の見直しについては、必要性等を考慮し協議を行ったうえで判断します。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送電開始は令和９年１月１日午前零時から、計量日は契約書（案）第</w:t>
      </w:r>
      <w:r>
        <w:rPr>
          <w:rFonts w:hint="eastAsia"/>
          <w:color w:val="auto"/>
        </w:rPr>
        <w:t>11</w:t>
      </w:r>
      <w:r>
        <w:rPr>
          <w:rFonts w:hint="eastAsia"/>
          <w:color w:val="auto"/>
        </w:rPr>
        <w:t>条によるものとします。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毎月の電気料金の支払いについては口座振込で行います。振込手数料は県が負担します。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１枚の請求書に対し、施設に入居している複数の事業者（テナント）から料金が支払われることはありません。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請求書は</w:t>
      </w:r>
      <w:r>
        <w:rPr>
          <w:rFonts w:hint="eastAsia"/>
          <w:color w:val="auto"/>
        </w:rPr>
        <w:t>WEB</w:t>
      </w:r>
      <w:r>
        <w:rPr>
          <w:rFonts w:hint="eastAsia"/>
          <w:color w:val="auto"/>
        </w:rPr>
        <w:t>ページにおいて確認する方法でも差し支えありません。その場合、紙請求書の発行は不要です。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125</TotalTime>
  <Pages>1</Pages>
  <Words>7</Words>
  <Characters>500</Characters>
  <Application>JUST Note</Application>
  <Lines>33</Lines>
  <Paragraphs>23</Paragraphs>
  <CharactersWithSpaces>612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722227</cp:lastModifiedBy>
  <cp:lastPrinted>2025-07-18T09:54:14Z</cp:lastPrinted>
  <dcterms:created xsi:type="dcterms:W3CDTF">2013-10-24T07:23:00Z</dcterms:created>
  <dcterms:modified xsi:type="dcterms:W3CDTF">2026-08-24T07:19:59Z</dcterms:modified>
  <cp:revision>20</cp:revision>
</cp:coreProperties>
</file>