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right="25" w:rightChars="10"/>
        <w:jc w:val="center"/>
        <w:rPr>
          <w:rFonts w:hint="default" w:asciiTheme="minorEastAsia" w:hAnsiTheme="minorEastAsia" w:eastAsiaTheme="minorEastAsia"/>
          <w:color w:val="000000" w:themeColor="text1"/>
          <w:spacing w:val="24"/>
          <w:sz w:val="24"/>
        </w:rPr>
      </w:pPr>
      <w:bookmarkStart w:id="0" w:name="_GoBack"/>
      <w:bookmarkEnd w:id="0"/>
      <w:r>
        <w:rPr>
          <w:rFonts w:hint="eastAsia" w:asciiTheme="minorEastAsia" w:hAnsiTheme="minorEastAsia" w:eastAsiaTheme="minorEastAsia"/>
          <w:color w:val="000000" w:themeColor="text1"/>
          <w:sz w:val="24"/>
        </w:rPr>
        <w:t>高知県農地流動化支援事業費補助金交付要綱</w:t>
      </w:r>
    </w:p>
    <w:p>
      <w:pPr>
        <w:pStyle w:val="0"/>
        <w:adjustRightInd w:val="1"/>
        <w:rPr>
          <w:rFonts w:hint="default" w:asciiTheme="minorEastAsia" w:hAnsiTheme="minorEastAsia" w:eastAsiaTheme="minorEastAsia"/>
          <w:color w:val="auto"/>
          <w:spacing w:val="24"/>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（趣旨）</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第１条　この要綱は、高知県補助金等交付規則（昭和</w:t>
      </w:r>
      <w:r>
        <w:rPr>
          <w:rFonts w:hint="default" w:asciiTheme="minorEastAsia" w:hAnsiTheme="minorEastAsia" w:eastAsiaTheme="minorEastAsia"/>
          <w:color w:val="auto"/>
          <w:sz w:val="24"/>
        </w:rPr>
        <w:t>43</w:t>
      </w:r>
      <w:r>
        <w:rPr>
          <w:rFonts w:hint="eastAsia" w:asciiTheme="minorEastAsia" w:hAnsiTheme="minorEastAsia" w:eastAsiaTheme="minorEastAsia"/>
          <w:color w:val="auto"/>
          <w:sz w:val="24"/>
        </w:rPr>
        <w:t>年高知県規則第７号。以下「規則」という。）第</w:t>
      </w:r>
      <w:r>
        <w:rPr>
          <w:rFonts w:hint="default" w:asciiTheme="minorEastAsia" w:hAnsiTheme="minorEastAsia" w:eastAsiaTheme="minorEastAsia"/>
          <w:color w:val="auto"/>
          <w:sz w:val="24"/>
        </w:rPr>
        <w:t>24</w:t>
      </w:r>
      <w:r>
        <w:rPr>
          <w:rFonts w:hint="eastAsia" w:asciiTheme="minorEastAsia" w:hAnsiTheme="minorEastAsia" w:eastAsiaTheme="minorEastAsia"/>
          <w:color w:val="auto"/>
          <w:sz w:val="24"/>
        </w:rPr>
        <w:t>条の規定に基づき、</w:t>
      </w:r>
      <w:r>
        <w:rPr>
          <w:rFonts w:hint="eastAsia" w:asciiTheme="minorEastAsia" w:hAnsiTheme="minorEastAsia" w:eastAsiaTheme="minorEastAsia"/>
          <w:color w:val="000000" w:themeColor="text1"/>
          <w:sz w:val="24"/>
        </w:rPr>
        <w:t>高知県農地流動化支援事業費</w:t>
      </w:r>
      <w:r>
        <w:rPr>
          <w:rFonts w:hint="eastAsia" w:asciiTheme="minorEastAsia" w:hAnsiTheme="minorEastAsia" w:eastAsiaTheme="minorEastAsia"/>
          <w:color w:val="auto"/>
          <w:sz w:val="24"/>
        </w:rPr>
        <w:t>補助金（以下「補助金」という。）の交付に関し必要な事項を定めるものとする。</w:t>
      </w:r>
    </w:p>
    <w:p>
      <w:pPr>
        <w:pStyle w:val="0"/>
        <w:adjustRightInd w:val="1"/>
        <w:ind w:left="720"/>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（補助目的及び補助対象事業）</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第２条　県は、効率的かつ安定的な農業経営を営む者に農地の利用の集積を図るため、農地中間管理事業の推進に関する法律（平成</w:t>
      </w:r>
      <w:r>
        <w:rPr>
          <w:rFonts w:hint="default" w:asciiTheme="minorEastAsia" w:hAnsiTheme="minorEastAsia" w:eastAsiaTheme="minorEastAsia"/>
          <w:color w:val="auto"/>
          <w:sz w:val="24"/>
        </w:rPr>
        <w:t>25</w:t>
      </w:r>
      <w:r>
        <w:rPr>
          <w:rFonts w:hint="eastAsia" w:asciiTheme="minorEastAsia" w:hAnsiTheme="minorEastAsia" w:eastAsiaTheme="minorEastAsia"/>
          <w:color w:val="auto"/>
          <w:sz w:val="24"/>
        </w:rPr>
        <w:t>年法律第</w:t>
      </w:r>
      <w:r>
        <w:rPr>
          <w:rFonts w:hint="default" w:asciiTheme="minorEastAsia" w:hAnsiTheme="minorEastAsia" w:eastAsiaTheme="minorEastAsia"/>
          <w:color w:val="auto"/>
          <w:sz w:val="24"/>
        </w:rPr>
        <w:t>101</w:t>
      </w:r>
      <w:r>
        <w:rPr>
          <w:rFonts w:hint="eastAsia" w:asciiTheme="minorEastAsia" w:hAnsiTheme="minorEastAsia" w:eastAsiaTheme="minorEastAsia"/>
          <w:color w:val="auto"/>
          <w:sz w:val="24"/>
        </w:rPr>
        <w:t>号）第４条の規定による指定を受けた法人（以下「県公社」という。）が、農業経営基盤強化促進法（昭和</w:t>
      </w:r>
      <w:r>
        <w:rPr>
          <w:rFonts w:hint="default" w:asciiTheme="minorEastAsia" w:hAnsiTheme="minorEastAsia" w:eastAsiaTheme="minorEastAsia"/>
          <w:color w:val="auto"/>
          <w:sz w:val="24"/>
        </w:rPr>
        <w:t>55</w:t>
      </w:r>
      <w:r>
        <w:rPr>
          <w:rFonts w:hint="eastAsia" w:asciiTheme="minorEastAsia" w:hAnsiTheme="minorEastAsia" w:eastAsiaTheme="minorEastAsia"/>
          <w:color w:val="auto"/>
          <w:sz w:val="24"/>
        </w:rPr>
        <w:t>年法律第</w:t>
      </w:r>
      <w:r>
        <w:rPr>
          <w:rFonts w:hint="default" w:asciiTheme="minorEastAsia" w:hAnsiTheme="minorEastAsia" w:eastAsiaTheme="minorEastAsia"/>
          <w:color w:val="auto"/>
          <w:sz w:val="24"/>
        </w:rPr>
        <w:t>65</w:t>
      </w:r>
      <w:r>
        <w:rPr>
          <w:rFonts w:hint="eastAsia" w:asciiTheme="minorEastAsia" w:hAnsiTheme="minorEastAsia" w:eastAsiaTheme="minorEastAsia"/>
          <w:color w:val="auto"/>
          <w:sz w:val="24"/>
        </w:rPr>
        <w:t>号）第７条第１号に規定する事業を別表第１に掲げる要綱に基づき実施する経費及び</w:t>
      </w:r>
      <w:r>
        <w:rPr>
          <w:rFonts w:hint="eastAsia" w:asciiTheme="minorEastAsia" w:hAnsiTheme="minorEastAsia" w:eastAsiaTheme="minorEastAsia"/>
          <w:color w:val="000000" w:themeColor="text1"/>
          <w:sz w:val="24"/>
        </w:rPr>
        <w:t>県公社</w:t>
      </w:r>
      <w:r>
        <w:rPr>
          <w:rFonts w:hint="eastAsia" w:asciiTheme="minorEastAsia" w:hAnsiTheme="minorEastAsia" w:eastAsiaTheme="minorEastAsia"/>
          <w:color w:val="auto"/>
          <w:sz w:val="24"/>
        </w:rPr>
        <w:t>の事業運営に要する経費に対し、予算の範囲内で補助金を交付する。</w:t>
      </w:r>
    </w:p>
    <w:p>
      <w:pPr>
        <w:pStyle w:val="0"/>
        <w:adjustRightInd w:val="1"/>
        <w:ind w:left="720"/>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（補助対象経費及び補助率）</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第３条　前条に規定する補助対象事業（以下「補助事業」という。）に係る経費及びこれに対する補助率は、別表第２に定めるとおりとする。</w:t>
      </w:r>
    </w:p>
    <w:p>
      <w:pPr>
        <w:pStyle w:val="0"/>
        <w:ind w:left="288" w:hanging="288" w:hangingChars="100"/>
        <w:rPr>
          <w:rFonts w:hint="default" w:asciiTheme="minorEastAsia" w:hAnsiTheme="minorEastAsia" w:eastAsiaTheme="minorEastAsia"/>
          <w:sz w:val="24"/>
        </w:rPr>
      </w:pPr>
    </w:p>
    <w:p>
      <w:pPr>
        <w:pStyle w:val="0"/>
        <w:ind w:left="288" w:hanging="288" w:hangingChars="100"/>
        <w:rPr>
          <w:rFonts w:hint="default" w:asciiTheme="minorEastAsia" w:hAnsiTheme="minorEastAsia" w:eastAsiaTheme="minorEastAsia"/>
          <w:sz w:val="24"/>
        </w:rPr>
      </w:pPr>
      <w:r>
        <w:rPr>
          <w:rFonts w:hint="eastAsia" w:asciiTheme="minorEastAsia" w:hAnsiTheme="minorEastAsia" w:eastAsiaTheme="minorEastAsia"/>
          <w:sz w:val="24"/>
        </w:rPr>
        <w:t>（事業計画の作成）</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第４条　県公社は、次条第１項の高知県</w:t>
      </w:r>
      <w:r>
        <w:rPr>
          <w:rFonts w:hint="eastAsia" w:asciiTheme="minorEastAsia" w:hAnsiTheme="minorEastAsia" w:eastAsiaTheme="minorEastAsia"/>
          <w:color w:val="000000" w:themeColor="text1"/>
          <w:sz w:val="24"/>
        </w:rPr>
        <w:t>農地流動化支援事業費補</w:t>
      </w:r>
      <w:r>
        <w:rPr>
          <w:rFonts w:hint="eastAsia" w:asciiTheme="minorEastAsia" w:hAnsiTheme="minorEastAsia" w:eastAsiaTheme="minorEastAsia"/>
          <w:sz w:val="24"/>
        </w:rPr>
        <w:t>助金交付申請書（以下「申請書」という。）を提出しようとするときは、別表第１に掲げる要綱</w:t>
      </w:r>
      <w:r>
        <w:rPr>
          <w:rFonts w:hint="eastAsia" w:asciiTheme="minorEastAsia" w:hAnsiTheme="minorEastAsia" w:eastAsiaTheme="minorEastAsia"/>
          <w:color w:val="auto"/>
          <w:sz w:val="24"/>
        </w:rPr>
        <w:t>に基づく実施計画を事前に作成し、知事の承認を受けなければならない。</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（補助金の交付の申請）</w:t>
      </w:r>
    </w:p>
    <w:p>
      <w:pPr>
        <w:pStyle w:val="0"/>
        <w:adjustRightInd w:val="1"/>
        <w:ind w:left="288" w:hanging="288" w:hanging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第５条　県公社は、補助金の交付を申請しようとするときは、別記第１号様式による申請書を知事に提出しなければならない。この場合において、県公社は、県税の滞納がない旨を証明する納税証明書（県税の納税義務がない場合にあっては、別記第１号様式の２による申立書）を併せて提出しなければなら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２　前項の補助金交付申請書を提出するに当たって、当該補助金に係る消費税仕入控除税額等（補助対象経費に含まれる消費税及び地方消費税の相当額のうち、消費税法（昭和</w:t>
      </w:r>
      <w:r>
        <w:rPr>
          <w:rFonts w:hint="default" w:asciiTheme="minorEastAsia" w:hAnsiTheme="minorEastAsia" w:eastAsiaTheme="minorEastAsia"/>
          <w:sz w:val="24"/>
        </w:rPr>
        <w:t>63</w:t>
      </w:r>
      <w:r>
        <w:rPr>
          <w:rFonts w:hint="eastAsia" w:asciiTheme="minorEastAsia" w:hAnsiTheme="minorEastAsia" w:eastAsiaTheme="minorEastAsia"/>
          <w:sz w:val="24"/>
        </w:rPr>
        <w:t>年法律第</w:t>
      </w:r>
      <w:r>
        <w:rPr>
          <w:rFonts w:hint="default" w:asciiTheme="minorEastAsia" w:hAnsiTheme="minorEastAsia" w:eastAsiaTheme="minorEastAsia"/>
          <w:sz w:val="24"/>
        </w:rPr>
        <w:t>108</w:t>
      </w:r>
      <w:r>
        <w:rPr>
          <w:rFonts w:hint="eastAsia" w:asciiTheme="minorEastAsia" w:hAnsiTheme="minorEastAsia" w:eastAsiaTheme="minorEastAsia"/>
          <w:sz w:val="24"/>
        </w:rPr>
        <w:t>号）に規定する仕入れに係る消費税額として控除することができる部分の金額及び当該金額に地方税法（昭和</w:t>
      </w:r>
      <w:r>
        <w:rPr>
          <w:rFonts w:hint="default" w:asciiTheme="minorEastAsia" w:hAnsiTheme="minorEastAsia" w:eastAsiaTheme="minorEastAsia"/>
          <w:sz w:val="24"/>
        </w:rPr>
        <w:t>25</w:t>
      </w:r>
      <w:r>
        <w:rPr>
          <w:rFonts w:hint="eastAsia" w:asciiTheme="minorEastAsia" w:hAnsiTheme="minorEastAsia" w:eastAsiaTheme="minorEastAsia"/>
          <w:sz w:val="24"/>
        </w:rPr>
        <w:t>年法律第</w:t>
      </w:r>
      <w:r>
        <w:rPr>
          <w:rFonts w:hint="default" w:asciiTheme="minorEastAsia" w:hAnsiTheme="minorEastAsia" w:eastAsiaTheme="minorEastAsia"/>
          <w:sz w:val="24"/>
        </w:rPr>
        <w:t>226</w:t>
      </w:r>
      <w:r>
        <w:rPr>
          <w:rFonts w:hint="eastAsia" w:asciiTheme="minorEastAsia" w:hAnsiTheme="minorEastAsia" w:eastAsiaTheme="minorEastAsia"/>
          <w:sz w:val="24"/>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（国庫補助事業の着手）</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第６条　県公社は、農地売買等支援事業実施要綱に基づく補助事業に着手する場合は、原則として、国による補助金の交付の決定通知に基づき行わなければならない。ただし、やむを得ない事由により補助金の交付の決定前に着手する必要がある場合は、本事業の内容が的確となり、かつ、補助金の交付が確実となってから別記第２号様式による交付決定前着手届を知事に提出しなければならない。</w:t>
      </w:r>
    </w:p>
    <w:p>
      <w:pPr>
        <w:pStyle w:val="0"/>
        <w:rPr>
          <w:rFonts w:hint="default" w:asciiTheme="minorEastAsia" w:hAnsiTheme="minorEastAsia" w:eastAsiaTheme="minorEastAsia"/>
          <w:color w:val="auto"/>
          <w:sz w:val="24"/>
        </w:rPr>
      </w:pPr>
    </w:p>
    <w:p>
      <w:pPr>
        <w:pStyle w:val="0"/>
        <w:autoSpaceDE w:val="0"/>
        <w:autoSpaceDN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（補助金の交付の決定）</w:t>
      </w:r>
      <w:r>
        <w:rPr>
          <w:rFonts w:hint="default" w:asciiTheme="minorEastAsia" w:hAnsiTheme="minorEastAsia" w:eastAsiaTheme="minorEastAsia"/>
          <w:color w:val="auto"/>
          <w:sz w:val="24"/>
        </w:rPr>
        <w:t xml:space="preserve"> </w:t>
      </w:r>
    </w:p>
    <w:p>
      <w:pPr>
        <w:pStyle w:val="0"/>
        <w:autoSpaceDE w:val="0"/>
        <w:autoSpaceDN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第７条　知事は、第５条第１項の規定による申請が適当であると認めたときは、補助金の交付の決定をし、県公社に通知するものとする。ただし、当該申請をしたものが別表第３に掲げるいずれかに該当すると認めるときを除く。</w:t>
      </w:r>
    </w:p>
    <w:p>
      <w:pPr>
        <w:pStyle w:val="0"/>
        <w:autoSpaceDE w:val="0"/>
        <w:autoSpaceDN w:val="0"/>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（補助の条件）</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第８条　補助金の交付の目的を達成するため、県公社は、次に掲げる事項を遵守しなければならない。</w:t>
      </w:r>
    </w:p>
    <w:p>
      <w:pPr>
        <w:pStyle w:val="0"/>
        <w:adjustRightInd w:val="1"/>
        <w:rPr>
          <w:rFonts w:hint="default" w:asciiTheme="minorEastAsia" w:hAnsiTheme="minorEastAsia" w:eastAsiaTheme="minorEastAsia"/>
          <w:color w:val="auto"/>
          <w:sz w:val="24"/>
        </w:rPr>
      </w:pPr>
      <w:r>
        <w:rPr>
          <w:rFonts w:hint="eastAsia"/>
          <w:sz w:val="24"/>
        </w:rPr>
        <w:t>（１）補助金に係る法令、規則、要綱、要領等の規定に従うこと。</w:t>
      </w:r>
    </w:p>
    <w:p>
      <w:pPr>
        <w:pStyle w:val="0"/>
        <w:ind w:left="576" w:hanging="576" w:hangingChars="200"/>
        <w:rPr>
          <w:rFonts w:hint="default"/>
          <w:color w:val="auto"/>
          <w:sz w:val="24"/>
        </w:rPr>
      </w:pPr>
      <w:r>
        <w:rPr>
          <w:rFonts w:hint="eastAsia"/>
          <w:color w:val="auto"/>
          <w:sz w:val="24"/>
        </w:rPr>
        <w:t>（２）補助事業が予定の期間に完了しない場合又は補助事業の遂行が困難となった場合は、速やかに知事に報告し、その指示を受けなければならないこと。</w:t>
      </w:r>
    </w:p>
    <w:p>
      <w:pPr>
        <w:pStyle w:val="0"/>
        <w:ind w:left="576" w:hanging="576" w:hangingChars="200"/>
        <w:rPr>
          <w:rFonts w:hint="default"/>
          <w:color w:val="auto"/>
          <w:sz w:val="24"/>
        </w:rPr>
      </w:pPr>
      <w:r>
        <w:rPr>
          <w:rFonts w:hint="eastAsia"/>
          <w:color w:val="auto"/>
          <w:sz w:val="24"/>
        </w:rPr>
        <w:t>（３）補助事業の執行に際しては、県が行う契約手続の取扱いに準じて行わなければならないこと。</w:t>
      </w:r>
    </w:p>
    <w:p>
      <w:pPr>
        <w:pStyle w:val="0"/>
        <w:ind w:left="576" w:hanging="576" w:hangingChars="200"/>
        <w:rPr>
          <w:rFonts w:hint="default"/>
          <w:color w:val="auto"/>
          <w:sz w:val="24"/>
        </w:rPr>
      </w:pPr>
      <w:r>
        <w:rPr>
          <w:rFonts w:hint="eastAsia"/>
          <w:color w:val="auto"/>
          <w:sz w:val="24"/>
        </w:rPr>
        <w:t>（４）補助金に係る収入及び支出を明らかにした帳簿等を備え、かつ、その収入及び支出についての証拠書類を補助事業の完了の日の属する年度の翌年度から起算して５年間保管しなければならないこと。</w:t>
      </w:r>
    </w:p>
    <w:p>
      <w:pPr>
        <w:pStyle w:val="0"/>
        <w:ind w:left="576" w:hanging="576" w:hangingChars="200"/>
        <w:rPr>
          <w:rFonts w:hint="default"/>
          <w:color w:val="auto"/>
          <w:sz w:val="24"/>
        </w:rPr>
      </w:pPr>
      <w:r>
        <w:rPr>
          <w:rFonts w:hint="eastAsia"/>
          <w:color w:val="auto"/>
          <w:sz w:val="24"/>
        </w:rPr>
        <w:t>（５）前号の規定にかかわらず、補助事業により取得し、又は効用の増加した財産（以下「取得財産等」という。）については、農林畜水産業関係補助金等交付規則</w:t>
      </w:r>
      <w:r>
        <w:rPr>
          <w:rFonts w:hint="default"/>
          <w:color w:val="auto"/>
          <w:sz w:val="24"/>
        </w:rPr>
        <w:t>(</w:t>
      </w:r>
      <w:r>
        <w:rPr>
          <w:rFonts w:hint="eastAsia"/>
          <w:color w:val="auto"/>
          <w:sz w:val="24"/>
        </w:rPr>
        <w:t>昭和</w:t>
      </w:r>
      <w:r>
        <w:rPr>
          <w:rFonts w:hint="default"/>
          <w:color w:val="auto"/>
          <w:sz w:val="24"/>
        </w:rPr>
        <w:t>31</w:t>
      </w:r>
      <w:r>
        <w:rPr>
          <w:rFonts w:hint="eastAsia"/>
          <w:color w:val="auto"/>
          <w:sz w:val="24"/>
        </w:rPr>
        <w:t>年農林省令第</w:t>
      </w:r>
      <w:r>
        <w:rPr>
          <w:rFonts w:hint="default"/>
          <w:color w:val="auto"/>
          <w:sz w:val="24"/>
        </w:rPr>
        <w:t>18</w:t>
      </w:r>
      <w:r>
        <w:rPr>
          <w:rFonts w:hint="eastAsia"/>
          <w:color w:val="auto"/>
          <w:sz w:val="24"/>
        </w:rPr>
        <w:t>号</w:t>
      </w:r>
      <w:r>
        <w:rPr>
          <w:rFonts w:hint="default"/>
          <w:color w:val="auto"/>
          <w:sz w:val="24"/>
        </w:rPr>
        <w:t>)</w:t>
      </w:r>
      <w:r>
        <w:rPr>
          <w:rFonts w:hint="eastAsia"/>
          <w:color w:val="auto"/>
          <w:sz w:val="24"/>
        </w:rPr>
        <w:t>第５条により定める処分制限期間（以下「処分制限期間」という。）中、同号に規定する帳簿等に加え、別記第３号様式の財産管理台帳その他関係書類を整備保管しなければならないこと。</w:t>
      </w:r>
    </w:p>
    <w:p>
      <w:pPr>
        <w:pStyle w:val="0"/>
        <w:ind w:left="576" w:hanging="576" w:hangingChars="200"/>
        <w:rPr>
          <w:rFonts w:hint="default"/>
          <w:color w:val="auto"/>
          <w:sz w:val="24"/>
        </w:rPr>
      </w:pPr>
      <w:r>
        <w:rPr>
          <w:rFonts w:hint="eastAsia"/>
          <w:color w:val="auto"/>
          <w:sz w:val="24"/>
        </w:rPr>
        <w:t>（６）取得財産等については、善良な管理者の注意をもって適正に管理するとともに、補助金の交付の目的に従ってその効率的な運用を図らなければならないこと。</w:t>
      </w:r>
    </w:p>
    <w:p>
      <w:pPr>
        <w:pStyle w:val="0"/>
        <w:ind w:left="576" w:hanging="576" w:hangingChars="200"/>
        <w:rPr>
          <w:rFonts w:hint="default"/>
          <w:color w:val="auto"/>
          <w:sz w:val="24"/>
        </w:rPr>
      </w:pPr>
      <w:r>
        <w:rPr>
          <w:rFonts w:hint="eastAsia"/>
          <w:color w:val="auto"/>
          <w:sz w:val="24"/>
        </w:rPr>
        <w:t>（７）取得財産等（機械及び器具については、取得価格又は効用の増加した財産が</w:t>
      </w:r>
      <w:r>
        <w:rPr>
          <w:rFonts w:hint="eastAsia"/>
          <w:color w:val="auto"/>
          <w:sz w:val="24"/>
        </w:rPr>
        <w:t>50</w:t>
      </w:r>
      <w:r>
        <w:rPr>
          <w:rFonts w:hint="eastAsia"/>
          <w:color w:val="auto"/>
          <w:sz w:val="24"/>
        </w:rPr>
        <w:t>万円以上のもの）については、処分制限期間内において補助金の交付の目的に反して使用し、譲渡し、交換し、廃棄し、貸し付け、又は担保に供するときは、事前に知事の承認を受けなければならないこと。</w:t>
      </w:r>
    </w:p>
    <w:p>
      <w:pPr>
        <w:pStyle w:val="0"/>
        <w:ind w:left="576" w:hanging="576" w:hangingChars="200"/>
        <w:rPr>
          <w:rFonts w:hint="default"/>
          <w:color w:val="auto"/>
          <w:sz w:val="24"/>
        </w:rPr>
      </w:pPr>
      <w:r>
        <w:rPr>
          <w:rFonts w:hint="eastAsia"/>
          <w:color w:val="auto"/>
          <w:sz w:val="24"/>
        </w:rPr>
        <w:t>（８）前号の規定により知事の承認を得て取得財産等を処分したことにより収入があったときは、当該収入の全部又は一部を県に納付させることがあること。</w:t>
      </w:r>
    </w:p>
    <w:p>
      <w:pPr>
        <w:pStyle w:val="0"/>
        <w:ind w:left="576" w:hanging="576" w:hangingChars="200"/>
        <w:rPr>
          <w:rFonts w:hint="default"/>
          <w:color w:val="auto"/>
          <w:sz w:val="24"/>
        </w:rPr>
      </w:pPr>
      <w:r>
        <w:rPr>
          <w:rFonts w:hint="eastAsia"/>
          <w:color w:val="auto"/>
          <w:sz w:val="24"/>
        </w:rPr>
        <w:t>（９）補助事業の実施に当たっては、別表第３に掲げるいずれかに該当すると認められるものを契約の相手方としないこと等暴力団等の排除に係る県の取扱いに準じて行わなければならないこと。</w:t>
      </w:r>
    </w:p>
    <w:p>
      <w:pPr>
        <w:pStyle w:val="0"/>
        <w:ind w:left="576" w:hanging="576" w:hangingChars="200"/>
        <w:rPr>
          <w:rFonts w:hint="default"/>
          <w:color w:val="auto"/>
          <w:sz w:val="24"/>
        </w:rPr>
      </w:pPr>
      <w:r>
        <w:rPr>
          <w:rFonts w:hint="eastAsia"/>
          <w:color w:val="auto"/>
          <w:sz w:val="24"/>
        </w:rPr>
        <w:t>（</w:t>
      </w:r>
      <w:r>
        <w:rPr>
          <w:rFonts w:hint="eastAsia"/>
          <w:color w:val="auto"/>
          <w:sz w:val="24"/>
        </w:rPr>
        <w:t>10</w:t>
      </w:r>
      <w:r>
        <w:rPr>
          <w:rFonts w:hint="eastAsia"/>
          <w:color w:val="auto"/>
          <w:sz w:val="24"/>
        </w:rPr>
        <w:t>）県税の滞納がないこと。</w:t>
      </w:r>
    </w:p>
    <w:p>
      <w:pPr>
        <w:pStyle w:val="0"/>
        <w:rPr>
          <w:rFonts w:hint="default"/>
          <w:sz w:val="24"/>
        </w:rPr>
      </w:pPr>
    </w:p>
    <w:p>
      <w:pPr>
        <w:pStyle w:val="0"/>
        <w:ind w:left="288" w:hanging="288" w:hangingChars="100"/>
        <w:rPr>
          <w:rFonts w:hint="default"/>
          <w:spacing w:val="24"/>
          <w:sz w:val="24"/>
        </w:rPr>
      </w:pPr>
      <w:r>
        <w:rPr>
          <w:rFonts w:hint="eastAsia"/>
          <w:sz w:val="24"/>
        </w:rPr>
        <w:t>（補助事業の変更等）</w:t>
      </w:r>
    </w:p>
    <w:p>
      <w:pPr>
        <w:pStyle w:val="0"/>
        <w:ind w:left="288" w:hanging="288" w:hangingChars="100"/>
        <w:rPr>
          <w:rFonts w:hint="default"/>
          <w:sz w:val="24"/>
        </w:rPr>
      </w:pPr>
      <w:r>
        <w:rPr>
          <w:rFonts w:hint="eastAsia"/>
          <w:sz w:val="24"/>
        </w:rPr>
        <w:t>第９条　県公社は、次に掲げるいずれかの事項に係る変更をしようとするときは、事前に別記第４号様式による変更承認申請書を知事に提出し、知事の承認を受けなければならない。</w:t>
      </w:r>
    </w:p>
    <w:p>
      <w:pPr>
        <w:pStyle w:val="0"/>
        <w:rPr>
          <w:rFonts w:hint="default"/>
          <w:sz w:val="24"/>
        </w:rPr>
      </w:pPr>
      <w:r>
        <w:rPr>
          <w:rFonts w:hint="eastAsia"/>
          <w:sz w:val="24"/>
        </w:rPr>
        <w:t>（１）補助事業に要する経費の増額又は</w:t>
      </w:r>
      <w:r>
        <w:rPr>
          <w:rFonts w:hint="default"/>
          <w:sz w:val="24"/>
        </w:rPr>
        <w:t>30</w:t>
      </w:r>
      <w:r>
        <w:rPr>
          <w:rFonts w:hint="eastAsia"/>
          <w:sz w:val="24"/>
        </w:rPr>
        <w:t>パーセント以上の減額</w:t>
      </w:r>
    </w:p>
    <w:p>
      <w:pPr>
        <w:pStyle w:val="0"/>
        <w:ind w:left="576" w:hanging="576" w:hangingChars="200"/>
        <w:rPr>
          <w:rFonts w:hint="default"/>
          <w:sz w:val="24"/>
        </w:rPr>
      </w:pPr>
      <w:r>
        <w:rPr>
          <w:rFonts w:hint="eastAsia"/>
          <w:sz w:val="24"/>
        </w:rPr>
        <w:t>（２）農用地等の買入面積、売渡面積につきそれぞれの合計の</w:t>
      </w:r>
      <w:r>
        <w:rPr>
          <w:rFonts w:hint="eastAsia"/>
          <w:sz w:val="24"/>
        </w:rPr>
        <w:t>30</w:t>
      </w:r>
      <w:r>
        <w:rPr>
          <w:rFonts w:hint="eastAsia"/>
          <w:sz w:val="24"/>
        </w:rPr>
        <w:t>パーセントを超える増減</w:t>
      </w:r>
    </w:p>
    <w:p>
      <w:pPr>
        <w:pStyle w:val="0"/>
        <w:rPr>
          <w:rFonts w:hint="default"/>
          <w:sz w:val="24"/>
        </w:rPr>
      </w:pPr>
      <w:r>
        <w:rPr>
          <w:rFonts w:hint="eastAsia"/>
          <w:sz w:val="24"/>
        </w:rPr>
        <w:t>（３）農用地等の買入価額の合計の</w:t>
      </w:r>
      <w:r>
        <w:rPr>
          <w:rFonts w:hint="eastAsia"/>
          <w:sz w:val="24"/>
        </w:rPr>
        <w:t>10</w:t>
      </w:r>
      <w:r>
        <w:rPr>
          <w:rFonts w:hint="eastAsia"/>
          <w:sz w:val="24"/>
        </w:rPr>
        <w:t>パーセントを超える増加</w:t>
      </w:r>
    </w:p>
    <w:p>
      <w:pPr>
        <w:pStyle w:val="0"/>
        <w:rPr>
          <w:rFonts w:hint="default"/>
          <w:spacing w:val="24"/>
          <w:sz w:val="24"/>
        </w:rPr>
      </w:pPr>
      <w:r>
        <w:rPr>
          <w:rFonts w:hint="eastAsia"/>
          <w:sz w:val="24"/>
        </w:rPr>
        <w:t>（４）補助事業の中止又は廃止</w:t>
      </w:r>
    </w:p>
    <w:p>
      <w:pPr>
        <w:pStyle w:val="0"/>
        <w:ind w:left="288" w:hanging="288" w:hangingChars="100"/>
        <w:rPr>
          <w:rFonts w:hint="default"/>
          <w:sz w:val="24"/>
        </w:rPr>
      </w:pPr>
      <w:r>
        <w:rPr>
          <w:rFonts w:hint="eastAsia" w:asciiTheme="minorEastAsia" w:hAnsiTheme="minorEastAsia" w:eastAsiaTheme="minorEastAsia"/>
          <w:sz w:val="24"/>
        </w:rPr>
        <w:t>２　知事は、前項の承認をする場合において必要に応じ補助金の交付の決定の内容を変更し、又は条件を付することができる。</w:t>
      </w:r>
    </w:p>
    <w:p>
      <w:pPr>
        <w:pStyle w:val="0"/>
        <w:rPr>
          <w:rFonts w:hint="default"/>
          <w:sz w:val="24"/>
        </w:rPr>
      </w:pPr>
    </w:p>
    <w:p>
      <w:pPr>
        <w:pStyle w:val="0"/>
        <w:rPr>
          <w:rFonts w:hint="default"/>
          <w:sz w:val="24"/>
        </w:rPr>
      </w:pPr>
      <w:r>
        <w:rPr>
          <w:rFonts w:hint="eastAsia"/>
          <w:sz w:val="24"/>
        </w:rPr>
        <w:t>（遂行状況報告）</w:t>
      </w:r>
    </w:p>
    <w:p>
      <w:pPr>
        <w:pStyle w:val="0"/>
        <w:ind w:left="302" w:hanging="302" w:hangingChars="100"/>
        <w:rPr>
          <w:rFonts w:hint="default"/>
          <w:sz w:val="24"/>
        </w:rPr>
      </w:pPr>
      <w:r>
        <w:rPr>
          <w:rFonts w:hint="eastAsia"/>
          <w:spacing w:val="7"/>
          <w:sz w:val="24"/>
          <w:fitText w:val="864" w:id="1"/>
        </w:rPr>
        <w:t>第</w:t>
      </w:r>
      <w:r>
        <w:rPr>
          <w:rFonts w:hint="default"/>
          <w:sz w:val="24"/>
          <w:fitText w:val="864" w:id="1"/>
        </w:rPr>
        <w:t>10</w:t>
      </w:r>
      <w:r>
        <w:rPr>
          <w:rFonts w:hint="default"/>
          <w:sz w:val="24"/>
          <w:fitText w:val="864" w:id="1"/>
        </w:rPr>
        <w:t>条</w:t>
      </w:r>
      <w:r>
        <w:rPr>
          <w:rFonts w:hint="eastAsia"/>
          <w:sz w:val="24"/>
        </w:rPr>
        <w:t>　県公社は、補助金の交付の決定があった年度の各四半期（第４・四半期を除く。）末日現在において、別記第５号様式による補助金遂行状況報告書を作成し、翌月の</w:t>
      </w:r>
      <w:r>
        <w:rPr>
          <w:rFonts w:hint="eastAsia"/>
          <w:sz w:val="24"/>
        </w:rPr>
        <w:t>15</w:t>
      </w:r>
      <w:r>
        <w:rPr>
          <w:rFonts w:hint="eastAsia"/>
          <w:sz w:val="24"/>
        </w:rPr>
        <w:t>日までに知事に提出しなければならない。</w:t>
      </w:r>
    </w:p>
    <w:p>
      <w:pPr>
        <w:pStyle w:val="0"/>
        <w:ind w:left="288" w:hanging="288" w:hangingChars="100"/>
        <w:rPr>
          <w:rFonts w:hint="default" w:asciiTheme="minorEastAsia" w:hAnsiTheme="minorEastAsia" w:eastAsiaTheme="minorEastAsia"/>
          <w:sz w:val="24"/>
        </w:rPr>
      </w:pPr>
      <w:r>
        <w:rPr>
          <w:rFonts w:hint="eastAsia" w:asciiTheme="minorEastAsia" w:hAnsiTheme="minorEastAsia" w:eastAsiaTheme="minorEastAsia"/>
          <w:sz w:val="24"/>
        </w:rPr>
        <w:t>２　知事は、事業の円滑な執行を図るため必要があると認めるときは、前項の規定にかかわらず県公社に対して別記第５号様式による補助金遂行状況報告書の提出を求めることができる。</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（実績報告等）</w:t>
      </w:r>
    </w:p>
    <w:p>
      <w:pPr>
        <w:pStyle w:val="0"/>
        <w:adjustRightInd w:val="1"/>
        <w:ind w:left="302" w:hanging="302" w:hanging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pacing w:val="2"/>
          <w:w w:val="99"/>
          <w:sz w:val="24"/>
          <w:fitText w:val="864" w:id="2"/>
        </w:rPr>
        <w:t>第</w:t>
      </w:r>
      <w:r>
        <w:rPr>
          <w:rFonts w:hint="default" w:asciiTheme="minorEastAsia" w:hAnsiTheme="minorEastAsia" w:eastAsiaTheme="minorEastAsia"/>
          <w:color w:val="auto"/>
          <w:spacing w:val="2"/>
          <w:w w:val="99"/>
          <w:sz w:val="24"/>
          <w:fitText w:val="864" w:id="2"/>
        </w:rPr>
        <w:t>11</w:t>
      </w:r>
      <w:r>
        <w:rPr>
          <w:rFonts w:hint="eastAsia" w:asciiTheme="minorEastAsia" w:hAnsiTheme="minorEastAsia" w:eastAsiaTheme="minorEastAsia"/>
          <w:color w:val="auto"/>
          <w:spacing w:val="1"/>
          <w:w w:val="99"/>
          <w:sz w:val="24"/>
          <w:fitText w:val="864" w:id="2"/>
        </w:rPr>
        <w:t>条</w:t>
      </w:r>
      <w:r>
        <w:rPr>
          <w:rFonts w:hint="eastAsia" w:asciiTheme="minorEastAsia" w:hAnsiTheme="minorEastAsia" w:eastAsiaTheme="minorEastAsia"/>
          <w:color w:val="auto"/>
          <w:sz w:val="24"/>
        </w:rPr>
        <w:t>　県公社は、補助事業の完了した日若しくは廃止の承認を受けた日から起算して</w:t>
      </w:r>
      <w:r>
        <w:rPr>
          <w:rFonts w:hint="default" w:asciiTheme="minorEastAsia" w:hAnsiTheme="minorEastAsia" w:eastAsiaTheme="minorEastAsia"/>
          <w:color w:val="auto"/>
          <w:sz w:val="24"/>
        </w:rPr>
        <w:t>30</w:t>
      </w:r>
      <w:r>
        <w:rPr>
          <w:rFonts w:hint="eastAsia" w:asciiTheme="minorEastAsia" w:hAnsiTheme="minorEastAsia" w:eastAsiaTheme="minorEastAsia"/>
          <w:color w:val="auto"/>
          <w:sz w:val="24"/>
        </w:rPr>
        <w:t>日を経過する日又は当該年度の３月</w:t>
      </w:r>
      <w:r>
        <w:rPr>
          <w:rFonts w:hint="default" w:asciiTheme="minorEastAsia" w:hAnsiTheme="minorEastAsia" w:eastAsiaTheme="minorEastAsia"/>
          <w:color w:val="auto"/>
          <w:sz w:val="24"/>
        </w:rPr>
        <w:t>31</w:t>
      </w:r>
      <w:r>
        <w:rPr>
          <w:rFonts w:hint="eastAsia" w:asciiTheme="minorEastAsia" w:hAnsiTheme="minorEastAsia" w:eastAsiaTheme="minorEastAsia"/>
          <w:color w:val="auto"/>
          <w:sz w:val="24"/>
        </w:rPr>
        <w:t>日のいずれか早い日までに別記第６号様式による補助金実績報告書を知事に提出しなければならない。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２　第５条第２項ただし書の規定により、補助金の交付の申請をした場合は、前項の補助金実績報告書の提出に当たって、当該補助金に係る消費税仕入控除税額等が明らかになったときは、これを補助金額から減額して報告しなければなら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３　第５条第２項ただし書の規定により、補助金の交付の申請をした場合であって、第１項の補助金実績報告書を提出した後において、消費税及び地方消費税の申告により当該補助金に係る消費税仕入控除税額等が確定したときは、その金額（前項の規定により減額したときにあっては、その金額が減じた額を上回る部分の金額）を別記第７号様式による消費税仕入控除税額等報告書により速やかに知事に報告するとともに、知事の返還命令を受けて、これを返還しなければならない。</w:t>
      </w:r>
    </w:p>
    <w:p>
      <w:pPr>
        <w:pStyle w:val="0"/>
        <w:ind w:left="288" w:hanging="288" w:hangingChars="100"/>
        <w:rPr>
          <w:rFonts w:hint="default" w:asciiTheme="minorEastAsia" w:hAnsiTheme="minorEastAsia" w:eastAsiaTheme="minorEastAsia"/>
          <w:color w:val="auto"/>
          <w:sz w:val="24"/>
        </w:rPr>
      </w:pP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（補助金の交付の決定の取消し）</w:t>
      </w:r>
    </w:p>
    <w:p>
      <w:pPr>
        <w:pStyle w:val="0"/>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3"/>
        </w:rPr>
        <w:t>第</w:t>
      </w:r>
      <w:r>
        <w:rPr>
          <w:rFonts w:hint="default" w:asciiTheme="minorEastAsia" w:hAnsiTheme="minorEastAsia" w:eastAsiaTheme="minorEastAsia"/>
          <w:color w:val="auto"/>
          <w:spacing w:val="2"/>
          <w:w w:val="99"/>
          <w:sz w:val="24"/>
          <w:fitText w:val="864" w:id="3"/>
        </w:rPr>
        <w:t>1</w:t>
      </w:r>
      <w:r>
        <w:rPr>
          <w:rFonts w:hint="eastAsia" w:asciiTheme="minorEastAsia" w:hAnsiTheme="minorEastAsia" w:eastAsiaTheme="minorEastAsia"/>
          <w:color w:val="auto"/>
          <w:spacing w:val="2"/>
          <w:w w:val="99"/>
          <w:sz w:val="24"/>
          <w:fitText w:val="864" w:id="3"/>
        </w:rPr>
        <w:t>2</w:t>
      </w:r>
      <w:r>
        <w:rPr>
          <w:rFonts w:hint="eastAsia" w:asciiTheme="minorEastAsia" w:hAnsiTheme="minorEastAsia" w:eastAsiaTheme="minorEastAsia"/>
          <w:color w:val="auto"/>
          <w:spacing w:val="1"/>
          <w:w w:val="99"/>
          <w:sz w:val="24"/>
          <w:fitText w:val="864" w:id="3"/>
        </w:rPr>
        <w:t>条</w:t>
      </w:r>
      <w:r>
        <w:rPr>
          <w:rFonts w:hint="eastAsia" w:asciiTheme="minorEastAsia" w:hAnsiTheme="minorEastAsia" w:eastAsiaTheme="minorEastAsia"/>
          <w:color w:val="auto"/>
          <w:sz w:val="24"/>
        </w:rPr>
        <w:t>　知事は、県公社が次のいずれかに該当すると認めたときは、補助金の交付の決定を変更し、若しくは取り消し、又は既に交付した補助金の全部若しくは一部の返還を命ずることができる。</w:t>
      </w:r>
    </w:p>
    <w:p>
      <w:pPr>
        <w:pStyle w:val="0"/>
        <w:ind w:left="576" w:hanging="576"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（１）この要綱の規定に違反し、又は補助事業に関し不正の行為を行ったとき。</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（２）虚偽又は不正の申請により、補助金の交付を受けたとき。</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（３）補助金の交付の条件に違反したとき。</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（４）補助事業の実施が著しく不適当であると認められたとき。</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（補助金の概算払の請求）</w:t>
      </w:r>
    </w:p>
    <w:p>
      <w:pPr>
        <w:pStyle w:val="0"/>
        <w:adjustRightInd w:val="1"/>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4"/>
        </w:rPr>
        <w:t>第</w:t>
      </w:r>
      <w:r>
        <w:rPr>
          <w:rFonts w:hint="default" w:asciiTheme="minorEastAsia" w:hAnsiTheme="minorEastAsia" w:eastAsiaTheme="minorEastAsia"/>
          <w:color w:val="auto"/>
          <w:spacing w:val="2"/>
          <w:w w:val="99"/>
          <w:sz w:val="24"/>
          <w:fitText w:val="864" w:id="4"/>
        </w:rPr>
        <w:t>13</w:t>
      </w:r>
      <w:r>
        <w:rPr>
          <w:rFonts w:hint="eastAsia" w:asciiTheme="minorEastAsia" w:hAnsiTheme="minorEastAsia" w:eastAsiaTheme="minorEastAsia"/>
          <w:color w:val="auto"/>
          <w:spacing w:val="1"/>
          <w:w w:val="99"/>
          <w:sz w:val="24"/>
          <w:fitText w:val="864" w:id="4"/>
        </w:rPr>
        <w:t>条</w:t>
      </w:r>
      <w:r>
        <w:rPr>
          <w:rFonts w:hint="eastAsia" w:asciiTheme="minorEastAsia" w:hAnsiTheme="minorEastAsia" w:eastAsiaTheme="minorEastAsia"/>
          <w:color w:val="auto"/>
          <w:sz w:val="24"/>
        </w:rPr>
        <w:t>　県公社は、規則第</w:t>
      </w:r>
      <w:r>
        <w:rPr>
          <w:rFonts w:hint="default" w:asciiTheme="minorEastAsia" w:hAnsiTheme="minorEastAsia" w:eastAsiaTheme="minorEastAsia"/>
          <w:color w:val="auto"/>
          <w:sz w:val="24"/>
        </w:rPr>
        <w:t>14</w:t>
      </w:r>
      <w:r>
        <w:rPr>
          <w:rFonts w:hint="eastAsia" w:asciiTheme="minorEastAsia" w:hAnsiTheme="minorEastAsia" w:eastAsiaTheme="minorEastAsia"/>
          <w:color w:val="auto"/>
          <w:sz w:val="24"/>
        </w:rPr>
        <w:t>条ただし書の規定に基づく補助金の概算払の請求をしようとするときは、別記第８号様式による概算払請求書を知事に提出しなければならない。</w:t>
      </w:r>
    </w:p>
    <w:p>
      <w:pPr>
        <w:pStyle w:val="0"/>
        <w:adjustRightInd w:val="1"/>
        <w:ind w:left="336" w:hanging="336" w:hangingChars="100"/>
        <w:rPr>
          <w:rFonts w:hint="default" w:asciiTheme="minorEastAsia" w:hAnsiTheme="minorEastAsia" w:eastAsiaTheme="minorEastAsia"/>
          <w:color w:val="auto"/>
          <w:spacing w:val="24"/>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（グリーン購入）</w:t>
      </w:r>
    </w:p>
    <w:p>
      <w:pPr>
        <w:pStyle w:val="0"/>
        <w:adjustRightInd w:val="1"/>
        <w:ind w:left="302" w:hanging="302" w:hanging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pacing w:val="2"/>
          <w:w w:val="99"/>
          <w:sz w:val="24"/>
          <w:fitText w:val="864" w:id="5"/>
        </w:rPr>
        <w:t>第</w:t>
      </w:r>
      <w:r>
        <w:rPr>
          <w:rFonts w:hint="default" w:asciiTheme="minorEastAsia" w:hAnsiTheme="minorEastAsia" w:eastAsiaTheme="minorEastAsia"/>
          <w:color w:val="auto"/>
          <w:spacing w:val="2"/>
          <w:w w:val="99"/>
          <w:sz w:val="24"/>
          <w:fitText w:val="864" w:id="5"/>
        </w:rPr>
        <w:t>14</w:t>
      </w:r>
      <w:r>
        <w:rPr>
          <w:rFonts w:hint="eastAsia" w:asciiTheme="minorEastAsia" w:hAnsiTheme="minorEastAsia" w:eastAsiaTheme="minorEastAsia"/>
          <w:color w:val="auto"/>
          <w:spacing w:val="1"/>
          <w:w w:val="99"/>
          <w:sz w:val="24"/>
          <w:fitText w:val="864" w:id="5"/>
        </w:rPr>
        <w:t>条</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県公社は、補助事業の実施において物品等を調達する場合は、県が定める「高知県グリーン購入基本方針」に基づき環境物品等の調達に努めるものとする。</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（情報の開示）</w:t>
      </w:r>
    </w:p>
    <w:p>
      <w:pPr>
        <w:pStyle w:val="0"/>
        <w:adjustRightInd w:val="1"/>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6"/>
        </w:rPr>
        <w:t>第</w:t>
      </w:r>
      <w:r>
        <w:rPr>
          <w:rFonts w:hint="default" w:asciiTheme="minorEastAsia" w:hAnsiTheme="minorEastAsia" w:eastAsiaTheme="minorEastAsia"/>
          <w:color w:val="auto"/>
          <w:spacing w:val="2"/>
          <w:w w:val="99"/>
          <w:sz w:val="24"/>
          <w:fitText w:val="864" w:id="6"/>
        </w:rPr>
        <w:t>15</w:t>
      </w:r>
      <w:r>
        <w:rPr>
          <w:rFonts w:hint="eastAsia" w:asciiTheme="minorEastAsia" w:hAnsiTheme="minorEastAsia" w:eastAsiaTheme="minorEastAsia"/>
          <w:color w:val="auto"/>
          <w:spacing w:val="1"/>
          <w:w w:val="99"/>
          <w:sz w:val="24"/>
          <w:fitText w:val="864" w:id="6"/>
        </w:rPr>
        <w:t>条</w:t>
      </w:r>
      <w:r>
        <w:rPr>
          <w:rFonts w:hint="eastAsia" w:asciiTheme="minorEastAsia" w:hAnsiTheme="minorEastAsia" w:eastAsiaTheme="minorEastAsia"/>
          <w:color w:val="auto"/>
          <w:sz w:val="24"/>
        </w:rPr>
        <w:t>　補助事業又は県公社に関して、高知県情報公開条例（平成２年高知県条例第１号）に基づく開示請求があった場合は、同条例第６条第１項の規定による非開示項目以外の項目は、原則として開示を行うものとする。</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（委任）</w:t>
      </w:r>
    </w:p>
    <w:p>
      <w:pPr>
        <w:pStyle w:val="0"/>
        <w:adjustRightInd w:val="1"/>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7"/>
        </w:rPr>
        <w:t>第</w:t>
      </w:r>
      <w:r>
        <w:rPr>
          <w:rFonts w:hint="default" w:asciiTheme="minorEastAsia" w:hAnsiTheme="minorEastAsia" w:eastAsiaTheme="minorEastAsia"/>
          <w:color w:val="auto"/>
          <w:spacing w:val="2"/>
          <w:w w:val="99"/>
          <w:sz w:val="24"/>
          <w:fitText w:val="864" w:id="7"/>
        </w:rPr>
        <w:t>16</w:t>
      </w:r>
      <w:r>
        <w:rPr>
          <w:rFonts w:hint="eastAsia" w:asciiTheme="minorEastAsia" w:hAnsiTheme="minorEastAsia" w:eastAsiaTheme="minorEastAsia"/>
          <w:color w:val="auto"/>
          <w:spacing w:val="1"/>
          <w:w w:val="99"/>
          <w:sz w:val="24"/>
          <w:fitText w:val="864" w:id="7"/>
        </w:rPr>
        <w:t>条</w:t>
      </w:r>
      <w:r>
        <w:rPr>
          <w:rFonts w:hint="eastAsia" w:asciiTheme="minorEastAsia" w:hAnsiTheme="minorEastAsia" w:eastAsiaTheme="minorEastAsia"/>
          <w:color w:val="auto"/>
          <w:sz w:val="24"/>
        </w:rPr>
        <w:t>　この要綱に定めるもののほか、補助金の交付に関し必要な事項は、知事が別に定める。</w:t>
      </w:r>
    </w:p>
    <w:p>
      <w:pPr>
        <w:pStyle w:val="0"/>
        <w:adjustRightInd w:val="1"/>
        <w:rPr>
          <w:rFonts w:hint="default" w:asciiTheme="minorEastAsia" w:hAnsiTheme="minorEastAsia" w:eastAsiaTheme="minorEastAsia"/>
          <w:color w:val="auto"/>
          <w:spacing w:val="24"/>
          <w:sz w:val="24"/>
        </w:rPr>
      </w:pP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56</w:t>
      </w:r>
      <w:r>
        <w:rPr>
          <w:rFonts w:hint="eastAsia" w:asciiTheme="minorEastAsia" w:hAnsiTheme="minorEastAsia" w:eastAsiaTheme="minorEastAsia"/>
          <w:color w:val="auto"/>
          <w:sz w:val="24"/>
        </w:rPr>
        <w:t>年１月</w:t>
      </w: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55</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56</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月１日から施行し、昭和</w:t>
      </w:r>
      <w:r>
        <w:rPr>
          <w:rFonts w:hint="eastAsia" w:asciiTheme="minorEastAsia" w:hAnsiTheme="minorEastAsia" w:eastAsiaTheme="minorEastAsia"/>
          <w:color w:val="auto"/>
          <w:sz w:val="24"/>
        </w:rPr>
        <w:t>56</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57</w:t>
      </w:r>
      <w:r>
        <w:rPr>
          <w:rFonts w:hint="eastAsia" w:asciiTheme="minorEastAsia" w:hAnsiTheme="minorEastAsia" w:eastAsiaTheme="minorEastAsia"/>
          <w:color w:val="auto"/>
          <w:sz w:val="24"/>
        </w:rPr>
        <w:t>年９月２日から施行し、昭和</w:t>
      </w:r>
      <w:r>
        <w:rPr>
          <w:rFonts w:hint="eastAsia" w:asciiTheme="minorEastAsia" w:hAnsiTheme="minorEastAsia" w:eastAsiaTheme="minorEastAsia"/>
          <w:color w:val="auto"/>
          <w:sz w:val="24"/>
        </w:rPr>
        <w:t>57</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58</w:t>
      </w:r>
      <w:r>
        <w:rPr>
          <w:rFonts w:hint="eastAsia" w:asciiTheme="minorEastAsia" w:hAnsiTheme="minorEastAsia" w:eastAsiaTheme="minorEastAsia"/>
          <w:color w:val="auto"/>
          <w:sz w:val="24"/>
        </w:rPr>
        <w:t>年９月</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58</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60</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60</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62</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月１日から施行し、昭和</w:t>
      </w:r>
      <w:r>
        <w:rPr>
          <w:rFonts w:hint="eastAsia" w:asciiTheme="minorEastAsia" w:hAnsiTheme="minorEastAsia" w:eastAsiaTheme="minorEastAsia"/>
          <w:color w:val="auto"/>
          <w:sz w:val="24"/>
        </w:rPr>
        <w:t>62</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63</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24</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63</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この要綱は、平成元年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月１日から施行し、平成元年度事業から適用する。　　　</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この要綱は、平成２年９月１日から施行し、平成２年度事業から適用する。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この要綱は、平成３年７月１日から施行し、平成３年度事業から適用する。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この要綱は、平成４年９月１日から施行し、平成４年度事業から適用する。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この要綱は、平成５年７月</w:t>
      </w:r>
      <w:r>
        <w:rPr>
          <w:rFonts w:hint="eastAsia" w:asciiTheme="minorEastAsia" w:hAnsiTheme="minorEastAsia" w:eastAsiaTheme="minorEastAsia"/>
          <w:color w:val="auto"/>
          <w:sz w:val="24"/>
        </w:rPr>
        <w:t>29</w:t>
      </w:r>
      <w:r>
        <w:rPr>
          <w:rFonts w:hint="eastAsia" w:asciiTheme="minorEastAsia" w:hAnsiTheme="minorEastAsia" w:eastAsiaTheme="minorEastAsia"/>
          <w:color w:val="auto"/>
          <w:sz w:val="24"/>
        </w:rPr>
        <w:t>日から施行し、平成５年度事業から適用する。　　　</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この要綱は、平成６年７月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日から施行し、平成６年度事業から適用する。　　　</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この要綱は、平成７年７月</w:t>
      </w:r>
      <w:r>
        <w:rPr>
          <w:rFonts w:hint="eastAsia" w:asciiTheme="minorEastAsia" w:hAnsiTheme="minorEastAsia" w:eastAsiaTheme="minorEastAsia"/>
          <w:color w:val="auto"/>
          <w:sz w:val="24"/>
        </w:rPr>
        <w:t>17</w:t>
      </w:r>
      <w:r>
        <w:rPr>
          <w:rFonts w:hint="eastAsia" w:asciiTheme="minorEastAsia" w:hAnsiTheme="minorEastAsia" w:eastAsiaTheme="minorEastAsia"/>
          <w:color w:val="auto"/>
          <w:sz w:val="24"/>
        </w:rPr>
        <w:t>日から施行し、平成７年度事業から適用する。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この要綱は、平成８年３月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日から施行し、平成７年度事業から適用する。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この要綱は、平成８年５月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日から施行し、平成８年度事業から適用する。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この要綱は、平成９年４月１日から施行し、平成９年度事業から適用する。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この要綱は、平成９年</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日から施行し、平成９年度事業から適用する。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年４月８日から施行し、平成</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12</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30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12</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13</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30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13</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年５月１日から施行し、平成</w:t>
      </w: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16</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16</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864" w:hanging="864" w:hangingChars="3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１　この要綱は、平成</w:t>
      </w:r>
      <w:r>
        <w:rPr>
          <w:rFonts w:hint="eastAsia" w:asciiTheme="minorEastAsia" w:hAnsiTheme="minorEastAsia" w:eastAsiaTheme="minorEastAsia"/>
          <w:color w:val="auto"/>
          <w:sz w:val="24"/>
        </w:rPr>
        <w:t>17</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17</w:t>
      </w:r>
      <w:r>
        <w:rPr>
          <w:rFonts w:hint="eastAsia" w:asciiTheme="minorEastAsia" w:hAnsiTheme="minorEastAsia" w:eastAsiaTheme="minorEastAsia"/>
          <w:color w:val="auto"/>
          <w:sz w:val="24"/>
        </w:rPr>
        <w:t>年４月１日から適用する。</w:t>
      </w:r>
    </w:p>
    <w:p>
      <w:pPr>
        <w:pStyle w:val="0"/>
        <w:adjustRightInd w:val="1"/>
        <w:ind w:firstLine="576" w:firstLineChars="2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２　削除</w:t>
      </w:r>
    </w:p>
    <w:p>
      <w:pPr>
        <w:pStyle w:val="0"/>
        <w:adjustRightInd w:val="1"/>
        <w:spacing w:line="266" w:lineRule="exact"/>
        <w:ind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年７月</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年４月１日から適用する。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年４月１日から適用する。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年４月１日から施行する。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年３月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年４月１日から施行する。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年４月１日から施行する。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22</w:t>
      </w:r>
      <w:r>
        <w:rPr>
          <w:rFonts w:hint="eastAsia" w:asciiTheme="minorEastAsia" w:hAnsiTheme="minorEastAsia" w:eastAsiaTheme="minorEastAsia"/>
          <w:color w:val="auto"/>
          <w:sz w:val="24"/>
        </w:rPr>
        <w:t>年６月８日から施行する。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23</w:t>
      </w:r>
      <w:r>
        <w:rPr>
          <w:rFonts w:hint="eastAsia" w:asciiTheme="minorEastAsia" w:hAnsiTheme="minorEastAsia" w:eastAsiaTheme="minorEastAsia"/>
          <w:color w:val="auto"/>
          <w:sz w:val="24"/>
        </w:rPr>
        <w:t>年５月６日から施行し、平成</w:t>
      </w:r>
      <w:r>
        <w:rPr>
          <w:rFonts w:hint="eastAsia" w:asciiTheme="minorEastAsia" w:hAnsiTheme="minorEastAsia" w:eastAsiaTheme="minorEastAsia"/>
          <w:color w:val="auto"/>
          <w:sz w:val="24"/>
        </w:rPr>
        <w:t>23</w:t>
      </w:r>
      <w:r>
        <w:rPr>
          <w:rFonts w:hint="eastAsia" w:asciiTheme="minorEastAsia" w:hAnsiTheme="minorEastAsia" w:eastAsiaTheme="minorEastAsia"/>
          <w:color w:val="auto"/>
          <w:sz w:val="24"/>
        </w:rPr>
        <w:t>年４月１日から適用する。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24</w:t>
      </w:r>
      <w:r>
        <w:rPr>
          <w:rFonts w:hint="eastAsia" w:asciiTheme="minorEastAsia" w:hAnsiTheme="minorEastAsia" w:eastAsiaTheme="minorEastAsia"/>
          <w:color w:val="auto"/>
          <w:sz w:val="24"/>
        </w:rPr>
        <w:t>年４月</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日から施行し、同年４月６日から適用する。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年４月３日から施行し、平成</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年４月１日から適用する。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26</w:t>
      </w:r>
      <w:r>
        <w:rPr>
          <w:rFonts w:hint="eastAsia" w:asciiTheme="minorEastAsia" w:hAnsiTheme="minorEastAsia" w:eastAsiaTheme="minorEastAsia"/>
          <w:color w:val="auto"/>
          <w:sz w:val="24"/>
        </w:rPr>
        <w:t>年４月</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日から施行する。</w:t>
      </w:r>
    </w:p>
    <w:p>
      <w:pPr>
        <w:pStyle w:val="0"/>
        <w:adjustRightInd w:val="1"/>
        <w:ind w:firstLine="288"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26</w:t>
      </w:r>
      <w:r>
        <w:rPr>
          <w:rFonts w:hint="eastAsia" w:asciiTheme="minorEastAsia" w:hAnsiTheme="minorEastAsia" w:eastAsiaTheme="minorEastAsia"/>
          <w:color w:val="auto"/>
          <w:sz w:val="24"/>
        </w:rPr>
        <w:t>年５月９日から施行し、平成</w:t>
      </w:r>
      <w:r>
        <w:rPr>
          <w:rFonts w:hint="eastAsia" w:asciiTheme="minorEastAsia" w:hAnsiTheme="minorEastAsia" w:eastAsiaTheme="minorEastAsia"/>
          <w:color w:val="auto"/>
          <w:sz w:val="24"/>
        </w:rPr>
        <w:t>26</w:t>
      </w:r>
      <w:r>
        <w:rPr>
          <w:rFonts w:hint="eastAsia" w:asciiTheme="minorEastAsia" w:hAnsiTheme="minorEastAsia" w:eastAsiaTheme="minorEastAsia"/>
          <w:color w:val="auto"/>
          <w:sz w:val="24"/>
        </w:rPr>
        <w:t>年４月１日から適用する。</w:t>
      </w:r>
    </w:p>
    <w:p>
      <w:pPr>
        <w:pStyle w:val="0"/>
        <w:adjustRightInd w:val="1"/>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28</w:t>
      </w:r>
      <w:r>
        <w:rPr>
          <w:rFonts w:hint="eastAsia" w:asciiTheme="minorEastAsia" w:hAnsiTheme="minorEastAsia" w:eastAsiaTheme="minorEastAsia"/>
          <w:color w:val="auto"/>
          <w:sz w:val="24"/>
        </w:rPr>
        <w:t>年４月８日から施行し、平成</w:t>
      </w:r>
      <w:r>
        <w:rPr>
          <w:rFonts w:hint="eastAsia" w:asciiTheme="minorEastAsia" w:hAnsiTheme="minorEastAsia" w:eastAsiaTheme="minorEastAsia"/>
          <w:color w:val="auto"/>
          <w:sz w:val="24"/>
        </w:rPr>
        <w:t>28</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rPr>
        <w:t>月１日から適用する。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29</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29</w:t>
      </w:r>
      <w:r>
        <w:rPr>
          <w:rFonts w:hint="eastAsia" w:asciiTheme="minorEastAsia" w:hAnsiTheme="minorEastAsia" w:eastAsiaTheme="minorEastAsia"/>
          <w:color w:val="auto"/>
          <w:sz w:val="24"/>
        </w:rPr>
        <w:t>日から施行する。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この要綱は、令和元年６月</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日から施行する。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color w:val="auto"/>
          <w:kern w:val="2"/>
          <w:sz w:val="24"/>
        </w:rPr>
      </w:pPr>
      <w:r>
        <w:rPr>
          <w:rFonts w:hint="eastAsia" w:asciiTheme="minorEastAsia" w:hAnsiTheme="minorEastAsia" w:eastAsiaTheme="minorEastAsia"/>
          <w:color w:val="auto"/>
          <w:sz w:val="24"/>
        </w:rPr>
        <w:t>この要綱は、令和２年５月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color w:val="auto"/>
          <w:kern w:val="2"/>
          <w:sz w:val="24"/>
        </w:rPr>
      </w:pPr>
      <w:r>
        <w:rPr>
          <w:rFonts w:hint="eastAsia" w:asciiTheme="minorEastAsia" w:hAnsiTheme="minorEastAsia" w:eastAsiaTheme="minorEastAsia"/>
          <w:color w:val="auto"/>
          <w:sz w:val="24"/>
        </w:rPr>
        <w:t>この要綱は、令和３年９月７日から施行する。</w:t>
      </w:r>
    </w:p>
    <w:p>
      <w:pPr>
        <w:pStyle w:val="0"/>
        <w:adjustRightInd w:val="1"/>
        <w:spacing w:line="266" w:lineRule="exact"/>
        <w:ind w:left="248" w:leftChars="100" w:firstLine="288" w:firstLineChars="100"/>
        <w:rPr>
          <w:rFonts w:hint="default"/>
          <w:color w:val="auto"/>
          <w:kern w:val="2"/>
          <w:sz w:val="24"/>
        </w:rPr>
      </w:pPr>
      <w:r>
        <w:rPr>
          <w:rFonts w:hint="eastAsia"/>
        </w:rPr>
        <w:br w:type="page"/>
      </w:r>
    </w:p>
    <w:p>
      <w:pPr>
        <w:pStyle w:val="0"/>
        <w:adjustRightInd w:val="1"/>
        <w:spacing w:line="266" w:lineRule="exact"/>
        <w:ind w:leftChars="0" w:firstLineChars="0"/>
        <w:rPr>
          <w:rFonts w:hint="default"/>
          <w:color w:val="auto"/>
          <w:kern w:val="2"/>
          <w:sz w:val="24"/>
        </w:rPr>
      </w:pPr>
      <w:r>
        <w:rPr>
          <w:rFonts w:hint="eastAsia"/>
          <w:color w:val="auto"/>
          <w:kern w:val="2"/>
          <w:sz w:val="24"/>
        </w:rPr>
        <w:t>別表第１（第２条、第４条関係）</w:t>
      </w:r>
    </w:p>
    <w:p>
      <w:pPr>
        <w:pStyle w:val="0"/>
        <w:suppressAutoHyphens w:val="0"/>
        <w:wordWrap w:val="1"/>
        <w:adjustRightInd w:val="1"/>
        <w:jc w:val="both"/>
        <w:textAlignment w:val="auto"/>
        <w:rPr>
          <w:rFonts w:hint="default"/>
          <w:color w:val="auto"/>
          <w:kern w:val="2"/>
          <w:sz w:val="24"/>
        </w:rPr>
      </w:pPr>
    </w:p>
    <w:p>
      <w:pPr>
        <w:pStyle w:val="0"/>
        <w:suppressAutoHyphens w:val="0"/>
        <w:wordWrap w:val="1"/>
        <w:autoSpaceDE w:val="0"/>
        <w:autoSpaceDN w:val="0"/>
        <w:ind w:firstLine="288" w:firstLineChars="100"/>
        <w:textAlignment w:val="auto"/>
        <w:rPr>
          <w:rFonts w:hint="default"/>
          <w:color w:val="auto"/>
          <w:sz w:val="24"/>
        </w:rPr>
      </w:pPr>
      <w:r>
        <w:rPr>
          <w:rFonts w:hint="eastAsia"/>
          <w:color w:val="auto"/>
          <w:sz w:val="24"/>
        </w:rPr>
        <w:t>農地売買等支援事業実施要綱（平成</w:t>
      </w:r>
      <w:r>
        <w:rPr>
          <w:rFonts w:hint="eastAsia"/>
          <w:color w:val="auto"/>
          <w:sz w:val="24"/>
        </w:rPr>
        <w:t>12</w:t>
      </w:r>
      <w:r>
        <w:rPr>
          <w:rFonts w:hint="eastAsia"/>
          <w:color w:val="auto"/>
          <w:sz w:val="24"/>
        </w:rPr>
        <w:t>年４月１日付け</w:t>
      </w:r>
      <w:r>
        <w:rPr>
          <w:rFonts w:hint="eastAsia"/>
          <w:color w:val="auto"/>
          <w:sz w:val="24"/>
        </w:rPr>
        <w:t>12</w:t>
      </w:r>
      <w:r>
        <w:rPr>
          <w:rFonts w:hint="eastAsia"/>
          <w:color w:val="auto"/>
          <w:sz w:val="24"/>
        </w:rPr>
        <w:t>構改Ｂ第</w:t>
      </w:r>
      <w:r>
        <w:rPr>
          <w:rFonts w:hint="eastAsia"/>
          <w:color w:val="auto"/>
          <w:sz w:val="24"/>
        </w:rPr>
        <w:t>320</w:t>
      </w:r>
      <w:r>
        <w:rPr>
          <w:rFonts w:hint="eastAsia"/>
          <w:color w:val="auto"/>
          <w:sz w:val="24"/>
        </w:rPr>
        <w:t>号農林水産事務次官依命通知）</w:t>
      </w:r>
      <w:r>
        <w:rPr>
          <w:rFonts w:hint="eastAsia"/>
          <w:color w:val="auto"/>
          <w:sz w:val="24"/>
        </w:rPr>
        <w:t xml:space="preserve"> </w:t>
      </w:r>
    </w:p>
    <w:p>
      <w:pPr>
        <w:pStyle w:val="0"/>
        <w:suppressAutoHyphens w:val="0"/>
        <w:wordWrap w:val="1"/>
        <w:adjustRightInd w:val="1"/>
        <w:ind w:left="248" w:leftChars="100"/>
        <w:jc w:val="both"/>
        <w:textAlignment w:val="auto"/>
        <w:rPr>
          <w:rFonts w:hint="default"/>
          <w:color w:val="auto"/>
          <w:kern w:val="2"/>
          <w:sz w:val="24"/>
        </w:rPr>
      </w:pPr>
      <w:r>
        <w:rPr>
          <w:rFonts w:hint="eastAsia"/>
          <w:color w:val="auto"/>
          <w:kern w:val="2"/>
          <w:sz w:val="24"/>
        </w:rPr>
        <w:t>高知県農地流動化促進事業実施要綱（平成</w:t>
      </w:r>
      <w:r>
        <w:rPr>
          <w:rFonts w:hint="eastAsia"/>
          <w:color w:val="auto"/>
          <w:kern w:val="2"/>
          <w:sz w:val="24"/>
        </w:rPr>
        <w:t>19</w:t>
      </w:r>
      <w:r>
        <w:rPr>
          <w:rFonts w:hint="eastAsia"/>
          <w:color w:val="auto"/>
          <w:kern w:val="2"/>
          <w:sz w:val="24"/>
        </w:rPr>
        <w:t>年４月１日付け</w:t>
      </w:r>
      <w:r>
        <w:rPr>
          <w:rFonts w:hint="eastAsia"/>
          <w:color w:val="auto"/>
          <w:kern w:val="2"/>
          <w:sz w:val="24"/>
        </w:rPr>
        <w:t>18</w:t>
      </w:r>
      <w:r>
        <w:rPr>
          <w:rFonts w:hint="eastAsia"/>
          <w:color w:val="auto"/>
          <w:kern w:val="2"/>
          <w:sz w:val="24"/>
        </w:rPr>
        <w:t>高担支第</w:t>
      </w:r>
      <w:r>
        <w:rPr>
          <w:rFonts w:hint="eastAsia"/>
          <w:color w:val="auto"/>
          <w:kern w:val="2"/>
          <w:sz w:val="24"/>
        </w:rPr>
        <w:t>783</w:t>
      </w:r>
      <w:r>
        <w:rPr>
          <w:rFonts w:hint="eastAsia"/>
          <w:color w:val="auto"/>
          <w:kern w:val="2"/>
          <w:sz w:val="24"/>
        </w:rPr>
        <w:t>号農業振興部長通知）</w:t>
      </w:r>
      <w:r>
        <w:rPr>
          <w:rFonts w:hint="default"/>
          <w:color w:val="auto"/>
          <w:kern w:val="2"/>
          <w:sz w:val="24"/>
        </w:rPr>
        <w:br w:type="page"/>
      </w:r>
    </w:p>
    <w:p>
      <w:pPr>
        <w:pStyle w:val="0"/>
        <w:widowControl w:val="1"/>
        <w:suppressAutoHyphens w:val="0"/>
        <w:wordWrap w:val="1"/>
        <w:adjustRightInd w:val="1"/>
        <w:textAlignment w:val="auto"/>
        <w:rPr>
          <w:rFonts w:hint="default" w:asciiTheme="minorHAnsi" w:hAnsiTheme="minorHAnsi" w:eastAsiaTheme="minorEastAsia"/>
          <w:color w:val="auto"/>
          <w:kern w:val="2"/>
          <w:sz w:val="24"/>
        </w:rPr>
      </w:pPr>
      <w:r>
        <w:rPr>
          <w:rFonts w:hint="eastAsia" w:asciiTheme="minorHAnsi" w:hAnsiTheme="minorHAnsi" w:eastAsiaTheme="minorEastAsia"/>
          <w:color w:val="auto"/>
          <w:kern w:val="2"/>
          <w:sz w:val="24"/>
        </w:rPr>
        <w:t>別表第２（第３条関係）</w:t>
      </w:r>
    </w:p>
    <w:tbl>
      <w:tblPr>
        <w:tblStyle w:val="11"/>
        <w:tblpPr w:leftFromText="142" w:rightFromText="142" w:topFromText="0" w:bottomFromText="0" w:vertAnchor="page" w:horzAnchor="page" w:tblpX="1385" w:tblpY="3035"/>
        <w:tblOverlap w:val="never"/>
        <w:tblW w:w="9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82"/>
        <w:gridCol w:w="2268"/>
      </w:tblGrid>
      <w:tr>
        <w:trPr>
          <w:trHeight w:val="1230" w:hRule="atLeast"/>
        </w:trPr>
        <w:tc>
          <w:tcPr>
            <w:tcW w:w="72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経　　　　　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r>
              <w:rPr>
                <w:rFonts w:hint="eastAsia"/>
                <w:color w:val="auto"/>
                <w:kern w:val="2"/>
                <w:sz w:val="24"/>
              </w:rPr>
              <w:t xml:space="preserve"> </w:t>
            </w: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補　助　率</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tc>
      </w:tr>
      <w:tr>
        <w:trPr/>
        <w:tc>
          <w:tcPr>
            <w:tcW w:w="72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１</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農地流動化事業費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（１）</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事業推進体制整備費</w:t>
            </w:r>
          </w:p>
          <w:p>
            <w:pPr>
              <w:pStyle w:val="0"/>
              <w:suppressAutoHyphens w:val="0"/>
              <w:kinsoku w:val="0"/>
              <w:wordWrap w:val="1"/>
              <w:overflowPunct w:val="0"/>
              <w:autoSpaceDE w:val="0"/>
              <w:autoSpaceDN w:val="0"/>
              <w:adjustRightInd w:val="1"/>
              <w:spacing w:line="246" w:lineRule="exact"/>
              <w:ind w:left="1008" w:hanging="1008" w:hangingChars="350"/>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県公社の事業推進体制の強化拡充に要する経費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（２）</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業務費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ア</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県公社が行う農用地等の売買、賃貸業務等に要する経費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イ</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県公社が事業を執行するために要する機動力維持管理経費及び事業関係負担金</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ウ</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県公社の維持及び管理に要する経費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２</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農地流動化促進事業費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県公社が行う買い入れた農用地等の対価の支払に要する資金を借入金により調達した場合の当該借入れに要する経費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（１）一般支援タイプ（県単）</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（２）担い手支援タイプ</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３</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県公社経営改善支援費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w:t>
            </w:r>
            <w:r>
              <w:rPr>
                <w:rFonts w:hint="eastAsia"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県公社における未収金回収等債権管理に要する経費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tc>
      </w:tr>
    </w:tbl>
    <w:p>
      <w:pPr>
        <w:pStyle w:val="0"/>
        <w:suppressAutoHyphens w:val="0"/>
        <w:wordWrap w:val="1"/>
        <w:autoSpaceDE w:val="0"/>
        <w:autoSpaceDN w:val="0"/>
        <w:jc w:val="both"/>
        <w:textAlignment w:val="auto"/>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suppressAutoHyphens w:val="0"/>
        <w:wordWrap w:val="1"/>
        <w:autoSpaceDE w:val="0"/>
        <w:autoSpaceDN w:val="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別表第</w:t>
      </w:r>
      <w:r>
        <w:rPr>
          <w:rFonts w:hint="eastAsia" w:asciiTheme="minorEastAsia" w:hAnsiTheme="minorEastAsia" w:eastAsiaTheme="minorEastAsia"/>
          <w:color w:val="auto"/>
          <w:sz w:val="24"/>
        </w:rPr>
        <w:t>３（第７条、第８条、第</w:t>
      </w:r>
      <w:r>
        <w:rPr>
          <w:rFonts w:hint="eastAsia" w:asciiTheme="minorEastAsia" w:hAnsiTheme="minorEastAsia" w:eastAsiaTheme="minorEastAsia"/>
          <w:color w:val="auto"/>
          <w:sz w:val="24"/>
        </w:rPr>
        <w:t>12</w:t>
      </w:r>
      <w:r>
        <w:rPr>
          <w:rFonts w:hint="eastAsia" w:asciiTheme="minorEastAsia" w:hAnsiTheme="minorEastAsia" w:eastAsiaTheme="minorEastAsia"/>
          <w:color w:val="auto"/>
          <w:sz w:val="24"/>
        </w:rPr>
        <w:t>条関係</w:t>
      </w:r>
      <w:r>
        <w:rPr>
          <w:rFonts w:hint="eastAsia" w:asciiTheme="minorEastAsia" w:hAnsiTheme="minorEastAsia" w:eastAsiaTheme="minorEastAsia"/>
          <w:sz w:val="24"/>
        </w:rPr>
        <w:t>）</w:t>
      </w:r>
    </w:p>
    <w:p>
      <w:pPr>
        <w:pStyle w:val="0"/>
        <w:suppressAutoHyphens w:val="0"/>
        <w:wordWrap w:val="1"/>
        <w:autoSpaceDE w:val="0"/>
        <w:autoSpaceDN w:val="0"/>
        <w:jc w:val="both"/>
        <w:textAlignment w:val="auto"/>
        <w:rPr>
          <w:rFonts w:hint="default" w:asciiTheme="minorEastAsia" w:hAnsiTheme="minorEastAsia" w:eastAsiaTheme="minorEastAsia"/>
          <w:sz w:val="24"/>
        </w:rPr>
      </w:pPr>
    </w:p>
    <w:p>
      <w:pPr>
        <w:pStyle w:val="0"/>
        <w:suppressAutoHyphens w:val="0"/>
        <w:wordWrap w:val="1"/>
        <w:autoSpaceDE w:val="0"/>
        <w:autoSpaceDN w:val="0"/>
        <w:ind w:left="248" w:hanging="248" w:hangingChars="100"/>
        <w:jc w:val="both"/>
        <w:textAlignment w:val="auto"/>
        <w:rPr>
          <w:rFonts w:hint="default" w:asciiTheme="minorEastAsia" w:hAnsiTheme="minorEastAsia" w:eastAsiaTheme="minorEastAsia"/>
          <w:sz w:val="24"/>
        </w:rPr>
      </w:pPr>
      <w:r>
        <w:rPr>
          <w:rFonts w:hint="default" w:asciiTheme="minorEastAsia" w:hAnsiTheme="minorEastAsia" w:eastAsiaTheme="minorEastAsia"/>
        </w:rPr>
        <mc:AlternateContent>
          <mc:Choice Requires="wps">
            <w:drawing>
              <wp:anchor distT="0" distB="0" distL="114300" distR="114300" simplePos="0" relativeHeight="2" behindDoc="1" locked="0" layoutInCell="1" hidden="0" allowOverlap="1">
                <wp:simplePos x="0" y="0"/>
                <wp:positionH relativeFrom="column">
                  <wp:posOffset>-75565</wp:posOffset>
                </wp:positionH>
                <wp:positionV relativeFrom="paragraph">
                  <wp:posOffset>17145</wp:posOffset>
                </wp:positionV>
                <wp:extent cx="5596890" cy="4620895"/>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596890" cy="4620895"/>
                        </a:xfrm>
                        <a:prstGeom prst="rect">
                          <a:avLst/>
                        </a:prstGeom>
                        <a:solidFill>
                          <a:srgbClr val="FFFFFF"/>
                        </a:solidFill>
                        <a:ln>
                          <a:miter/>
                        </a:ln>
                      </wps:spPr>
                      <wps:bodyPr/>
                    </wps:wsp>
                  </a:graphicData>
                </a:graphic>
              </wp:anchor>
            </w:drawing>
          </mc:Choice>
          <mc:Fallback>
            <w:pict>
              <v:rect id="オブジェクト 0" style="mso-wrap-distance-right:9pt;mso-wrap-distance-bottom:0pt;margin-top:1.35pt;mso-position-vertical-relative:text;mso-position-horizontal-relative:text;position:absolute;height:363.85pt;mso-wrap-distance-top:0pt;width:440.7pt;mso-wrap-distance-left:9pt;margin-left:-5.95pt;z-index:-503316478;" o:spid="_x0000_s1026" o:allowincell="t" o:allowoverlap="t" filled="t" fillcolor="#ffffff" stroked="f" o:spt="1">
                <v:fill/>
                <v:textbox style="layout-flow:horizontal;"/>
                <v:imagedata o:title=""/>
                <w10:wrap type="none" anchorx="text" anchory="text"/>
              </v:rect>
            </w:pict>
          </mc:Fallback>
        </mc:AlternateContent>
      </w:r>
      <w:r>
        <w:rPr>
          <w:rFonts w:hint="eastAsia" w:asciiTheme="minorEastAsia" w:hAnsiTheme="minorEastAsia" w:eastAsiaTheme="minorEastAsia"/>
          <w:sz w:val="24"/>
        </w:rPr>
        <w:t>１</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暴力団（高知県暴力団排除条例（平成</w:t>
      </w:r>
      <w:r>
        <w:rPr>
          <w:rFonts w:hint="default" w:asciiTheme="minorEastAsia" w:hAnsiTheme="minorEastAsia" w:eastAsiaTheme="minorEastAsia"/>
          <w:sz w:val="24"/>
        </w:rPr>
        <w:t>22</w:t>
      </w:r>
      <w:r>
        <w:rPr>
          <w:rFonts w:hint="eastAsia" w:asciiTheme="minorEastAsia" w:hAnsiTheme="minorEastAsia" w:eastAsiaTheme="minorEastAsia"/>
          <w:sz w:val="24"/>
        </w:rPr>
        <w:t>年高知県条例第</w:t>
      </w:r>
      <w:r>
        <w:rPr>
          <w:rFonts w:hint="default" w:asciiTheme="minorEastAsia" w:hAnsiTheme="minorEastAsia" w:eastAsiaTheme="minorEastAsia"/>
          <w:sz w:val="24"/>
        </w:rPr>
        <w:t>36</w:t>
      </w:r>
      <w:r>
        <w:rPr>
          <w:rFonts w:hint="eastAsia" w:asciiTheme="minorEastAsia" w:hAnsiTheme="minorEastAsia" w:eastAsiaTheme="minorEastAsia"/>
          <w:sz w:val="24"/>
        </w:rPr>
        <w:t>号。以下「暴排条例」という。）第２条第１号に規定する暴力団をいう。以下同じ。）又は暴力団員等（同条第３号に規定する暴力団員等をいう。以下同じ。）であるとき。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暴排条例第</w:t>
      </w:r>
      <w:r>
        <w:rPr>
          <w:rFonts w:hint="default" w:asciiTheme="minorEastAsia" w:hAnsiTheme="minorEastAsia" w:eastAsiaTheme="minorEastAsia"/>
          <w:sz w:val="24"/>
        </w:rPr>
        <w:t>18</w:t>
      </w:r>
      <w:r>
        <w:rPr>
          <w:rFonts w:hint="eastAsia" w:asciiTheme="minorEastAsia" w:hAnsiTheme="minorEastAsia" w:eastAsiaTheme="minorEastAsia"/>
          <w:sz w:val="24"/>
        </w:rPr>
        <w:t>条又は第</w:t>
      </w:r>
      <w:r>
        <w:rPr>
          <w:rFonts w:hint="default" w:asciiTheme="minorEastAsia" w:hAnsiTheme="minorEastAsia" w:eastAsiaTheme="minorEastAsia"/>
          <w:sz w:val="24"/>
        </w:rPr>
        <w:t>19</w:t>
      </w:r>
      <w:r>
        <w:rPr>
          <w:rFonts w:hint="eastAsia" w:asciiTheme="minorEastAsia" w:hAnsiTheme="minorEastAsia" w:eastAsiaTheme="minorEastAsia"/>
          <w:sz w:val="24"/>
        </w:rPr>
        <w:t>条の規定に違反した事実があるとき。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４</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暴力団員等がその事業活動を支配しているとき。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５</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暴力団員等をその業務に従事させ、又はその業務の補助者として使用しているとき。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６</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暴力団又は暴力団員等がその経営又は運営に実質的に関与しているとき。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７</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８</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業務に関し、暴力団又は暴力団員等が経営又は運営に実質的に関与していると認められる者であることを知りながら、これを利用したとき。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９</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その役員が、自己、その属する法人その他の団体若しくは第三者の利益を図り、又は第三者に損害を加えることを目的として、暴力団又は暴力団員等を利用したとき。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default" w:asciiTheme="minorEastAsia" w:hAnsiTheme="minorEastAsia" w:eastAsiaTheme="minorEastAsia"/>
          <w:sz w:val="24"/>
        </w:rPr>
        <w:t xml:space="preserve">10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その役員が暴力団又は暴力団員等と社会的に非難されるべき関係を有しているとき。</w:t>
      </w:r>
    </w:p>
    <w:sectPr>
      <w:type w:val="continuous"/>
      <w:pgSz w:w="11906" w:h="16838"/>
      <w:pgMar w:top="1531" w:right="1191" w:bottom="1814" w:left="1191" w:header="720" w:footer="720" w:gutter="0"/>
      <w:pgNumType w:start="1"/>
      <w:cols w:space="720"/>
      <w:noEndnote w:val="1"/>
      <w:textDirection w:val="lrTb"/>
      <w:docGrid w:type="linesAndChars" w:linePitch="354"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1006"/>
  <w:drawingGridHorizontalSpacing w:val="9830"/>
  <w:drawingGridVerticalSpacing w:val="354"/>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0"/>
    </w:rPr>
  </w:style>
  <w:style w:type="paragraph" w:styleId="19">
    <w:name w:val="No Spacing"/>
    <w:next w:val="19"/>
    <w:link w:val="0"/>
    <w:uiPriority w:val="0"/>
    <w:qFormat/>
    <w:pPr>
      <w:widowControl w:val="0"/>
      <w:jc w:val="both"/>
    </w:pPr>
    <w:rPr>
      <w:rFonts w:asciiTheme="minorHAnsi" w:hAnsiTheme="minorHAnsi" w:eastAsiaTheme="minorEastAsia"/>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color w:val="000000"/>
      <w:kern w:val="0"/>
      <w:sz w:val="20"/>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b w:val="1"/>
      <w:color w:val="000000"/>
      <w:kern w:val="0"/>
      <w:sz w:val="20"/>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TotalTime>
  <Pages>10</Pages>
  <Words>134</Words>
  <Characters>6195</Characters>
  <Application>JUST Note</Application>
  <Lines>377</Lines>
  <Paragraphs>181</Paragraphs>
  <Company>ioas</Company>
  <CharactersWithSpaces>6387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高知県農地保有合理化補助金交付要綱</dc:title>
  <dc:creator>FUKYUIN</dc:creator>
  <cp:lastModifiedBy>470016</cp:lastModifiedBy>
  <cp:lastPrinted>2019-06-14T06:04:00Z</cp:lastPrinted>
  <dcterms:created xsi:type="dcterms:W3CDTF">2017-06-08T08:22:00Z</dcterms:created>
  <dcterms:modified xsi:type="dcterms:W3CDTF">2021-09-08T04:33:40Z</dcterms:modified>
  <cp:revision>37</cp:revision>
</cp:coreProperties>
</file>