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高知県小規模園芸農地集積支援事業実施要領</w:t>
      </w:r>
    </w:p>
    <w:p>
      <w:pPr>
        <w:pStyle w:val="15"/>
        <w:jc w:val="center"/>
        <w:rPr>
          <w:rFonts w:hint="default" w:asciiTheme="minorEastAsia" w:hAnsiTheme="minorEastAsia" w:eastAsiaTheme="minorEastAsia"/>
          <w:color w:val="auto"/>
          <w:sz w:val="24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趣旨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この要領は、高知県小規模園芸農地集積支援事業費補助金交付要綱第</w:t>
      </w:r>
      <w:r>
        <w:rPr>
          <w:rFonts w:hint="eastAsia" w:asciiTheme="minorEastAsia" w:hAnsiTheme="minorEastAsia" w:eastAsiaTheme="minorEastAsia"/>
          <w:sz w:val="24"/>
        </w:rPr>
        <w:t>13</w:t>
      </w:r>
    </w:p>
    <w:p>
      <w:pPr>
        <w:pStyle w:val="0"/>
        <w:ind w:left="0" w:leftChars="0"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条に基づき、小規模園芸農地集積支援事業の実施に関し必要な事項を定め</w:t>
      </w:r>
    </w:p>
    <w:p>
      <w:pPr>
        <w:pStyle w:val="0"/>
        <w:ind w:left="0" w:leftChars="0"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るものである。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補助対象者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３の補助要件を満たす農地の所有者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補助要件</w:t>
      </w:r>
    </w:p>
    <w:p>
      <w:pPr>
        <w:pStyle w:val="0"/>
        <w:ind w:left="0" w:leftChars="0"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事業実施年度の４月１日から３月末日までに次の全ての要件を満たすこと。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sz w:val="24"/>
          <w:highlight w:val="none"/>
          <w:u w:val="none" w:color="auto"/>
        </w:rPr>
      </w:pPr>
      <w:r>
        <w:rPr>
          <w:rFonts w:hint="eastAsia" w:asciiTheme="minorEastAsia" w:hAnsiTheme="minorEastAsia" w:eastAsiaTheme="minorEastAsia"/>
          <w:sz w:val="24"/>
        </w:rPr>
        <w:t>（１）水田</w:t>
      </w: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を高知県農地中間管理機構に</w:t>
      </w: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10</w:t>
      </w: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年以上貸付し、かつ園芸品目（野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  <w:highlight w:val="none"/>
          <w:u w:val="none" w:color="auto"/>
        </w:rPr>
      </w:pP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菜、果樹、花き）を作付する借受希望者</w:t>
      </w: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(</w:t>
      </w: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以下「担い手」という）へ転貸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  <w:highlight w:val="none"/>
          <w:u w:val="none" w:color="auto"/>
        </w:rPr>
      </w:pP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された（３月末までに確実に転貸される見込みがある場合を含む）もの、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  <w:highlight w:val="none"/>
          <w:u w:val="none" w:color="auto"/>
        </w:rPr>
      </w:pP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又は露地の園芸品目に供した農地を高知県農地中間管理機構に</w:t>
      </w: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10</w:t>
      </w: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年以上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  <w:highlight w:val="none"/>
          <w:u w:val="none" w:color="auto"/>
        </w:rPr>
      </w:pP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貸付し、かつ施設園芸に供する担い手へ転貸された（３月末までに確実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  <w:highlight w:val="none"/>
          <w:u w:val="none" w:color="auto"/>
        </w:rPr>
      </w:pPr>
      <w:r>
        <w:rPr>
          <w:rFonts w:hint="eastAsia" w:asciiTheme="minorEastAsia" w:hAnsiTheme="minorEastAsia" w:eastAsiaTheme="minorEastAsia"/>
          <w:sz w:val="24"/>
          <w:highlight w:val="none"/>
          <w:u w:val="none" w:color="auto"/>
        </w:rPr>
        <w:t>に転貸される見込みがある場合を含む）ものであること。</w:t>
      </w:r>
    </w:p>
    <w:p>
      <w:pPr>
        <w:pStyle w:val="0"/>
        <w:ind w:left="210" w:leftChars="10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none" w:color="auto"/>
        </w:rPr>
        <w:t>ただし、農地中間管理機構関連農地整備事</w:t>
      </w:r>
      <w:r>
        <w:rPr>
          <w:rFonts w:hint="eastAsia" w:asciiTheme="minorEastAsia" w:hAnsiTheme="minorEastAsia" w:eastAsiaTheme="minorEastAsia"/>
          <w:sz w:val="24"/>
        </w:rPr>
        <w:t>業の対象地域で担い手へ転貸</w:t>
      </w:r>
    </w:p>
    <w:p>
      <w:pPr>
        <w:pStyle w:val="0"/>
        <w:ind w:left="210" w:leftChars="100"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される計画の農地については、３月末までに高知県農地中間管理機構が借</w:t>
      </w:r>
    </w:p>
    <w:p>
      <w:pPr>
        <w:pStyle w:val="0"/>
        <w:ind w:left="210" w:leftChars="100"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り受けた時点で補助対象とする。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（２）対象面積が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hint="eastAsia" w:asciiTheme="minorEastAsia" w:hAnsiTheme="minorEastAsia" w:eastAsiaTheme="minorEastAsia"/>
          <w:sz w:val="24"/>
        </w:rPr>
        <w:t>アール以上の連たんする面積であること、もしくは１筆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で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hint="eastAsia" w:asciiTheme="minorEastAsia" w:hAnsiTheme="minorEastAsia" w:eastAsiaTheme="minorEastAsia"/>
          <w:sz w:val="24"/>
        </w:rPr>
        <w:t>アール以上の面積であること。ただし、担い手の既経営農地（園芸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品目を作付する農地に限る）に連たんする場合は、その合計面積が</w:t>
      </w:r>
      <w:r>
        <w:rPr>
          <w:rFonts w:hint="eastAsia" w:asciiTheme="minorEastAsia" w:hAnsiTheme="minorEastAsia" w:eastAsiaTheme="minorEastAsia"/>
          <w:sz w:val="24"/>
        </w:rPr>
        <w:t>30</w:t>
      </w:r>
      <w:r>
        <w:rPr>
          <w:rFonts w:hint="eastAsia" w:asciiTheme="minorEastAsia" w:hAnsiTheme="minorEastAsia" w:eastAsiaTheme="minorEastAsia"/>
          <w:sz w:val="24"/>
        </w:rPr>
        <w:t>ア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ール以上であること。</w:t>
      </w:r>
    </w:p>
    <w:p>
      <w:pPr>
        <w:pStyle w:val="0"/>
        <w:ind w:left="0" w:leftChars="0" w:firstLine="960" w:firstLine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連たんとは、２筆以上の農地がまとまりを構成しており、一連の農作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業の継続に支障がないものとして、以下のいずれかに該当するもの。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・畦畔で接続する２筆以上の農地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・農道又は水路等を挟んで隣接する２筆以上の農地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・各々一隅で接続する２筆以上の農地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・段々に接続する２筆以上の農地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（３）県の農業クラスター計画策定事業の次世代園芸団地用地確保事業の対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象農地ではないこと。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（４）国の機構集積協力金交付事業のうち、経営転換協力金交付事業の対象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農地ではないこと。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（５）補助対象者と担い手が同一の世帯員又は２親等内の親族ではないこと。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４　補助単価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補助要件を満たした農地の合計面積に、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アール当たり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千円を乗じた金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額を上限とし、１アール未満の面積は切り捨てる。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５　返還要件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知事は、補助対象者が次の各号のいずれかに該当すると認められる場合は、補助金の全部又は一部の返還を求めるものとする。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（１）高知県農地中間管理機構へ貸し付けて</w:t>
      </w:r>
      <w:r>
        <w:rPr>
          <w:rFonts w:hint="eastAsia"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年を経過する前に、補助対象</w:t>
      </w:r>
    </w:p>
    <w:p>
      <w:pPr>
        <w:pStyle w:val="0"/>
        <w:ind w:left="0" w:leftChars="0"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者の責めにより解約したとき。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（２）虚偽申請等、不正な手段により補助金の交付を受けたとき。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附則</w:t>
      </w:r>
    </w:p>
    <w:p>
      <w:pPr>
        <w:pStyle w:val="0"/>
        <w:ind w:left="0" w:leftChars="0" w:firstLine="200" w:firstLineChars="10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4"/>
        </w:rPr>
        <w:t>この要領は、平成</w:t>
      </w:r>
      <w:r>
        <w:rPr>
          <w:rFonts w:hint="eastAsia" w:asciiTheme="minorEastAsia" w:hAnsiTheme="minorEastAsia" w:eastAsiaTheme="minorEastAsia"/>
          <w:sz w:val="24"/>
        </w:rPr>
        <w:t>31</w:t>
      </w:r>
      <w:r>
        <w:rPr>
          <w:rFonts w:hint="eastAsia" w:asciiTheme="minorEastAsia" w:hAnsiTheme="minorEastAsia" w:eastAsiaTheme="minorEastAsia"/>
          <w:sz w:val="24"/>
        </w:rPr>
        <w:t>年３月</w:t>
      </w:r>
      <w:r>
        <w:rPr>
          <w:rFonts w:hint="eastAsia" w:asciiTheme="minorEastAsia" w:hAnsiTheme="minorEastAsia" w:eastAsiaTheme="minorEastAsia"/>
          <w:sz w:val="24"/>
        </w:rPr>
        <w:t>19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日から施行する。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5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4"/>
    </w:r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218" w:lineRule="atLeast"/>
      <w:jc w:val="both"/>
    </w:pPr>
    <w:rPr>
      <w:rFonts w:ascii="ＭＳ 明朝" w:hAnsi="ＭＳ 明朝" w:eastAsia="ＭＳ 明朝"/>
      <w:spacing w:val="8"/>
      <w:kern w:val="0"/>
      <w:sz w:val="20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1563</TotalTime>
  <Pages>2</Pages>
  <Words>11</Words>
  <Characters>1023</Characters>
  <Application>JUST Note</Application>
  <Lines>51</Lines>
  <Paragraphs>43</Paragraphs>
  <CharactersWithSpaces>1039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424756</cp:lastModifiedBy>
  <cp:lastPrinted>2019-03-22T03:57:33Z</cp:lastPrinted>
  <dcterms:created xsi:type="dcterms:W3CDTF">2017-02-24T07:36:00Z</dcterms:created>
  <dcterms:modified xsi:type="dcterms:W3CDTF">2019-03-22T02:27:12Z</dcterms:modified>
  <cp:revision>32</cp:revision>
</cp:coreProperties>
</file>