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684" w:rsidRDefault="00822684" w:rsidP="00E847E6">
      <w:pPr>
        <w:pStyle w:val="titlename"/>
        <w:wordWrap w:val="0"/>
      </w:pPr>
      <w:r>
        <w:rPr>
          <w:rFonts w:hint="eastAsia"/>
        </w:rPr>
        <w:t>○補助金等に係る財産処分について</w:t>
      </w:r>
      <w:r>
        <w:t>(</w:t>
      </w:r>
      <w:r>
        <w:rPr>
          <w:rFonts w:hint="eastAsia"/>
        </w:rPr>
        <w:t>通知</w:t>
      </w:r>
      <w:r>
        <w:t>)</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9102"/>
      </w:tblGrid>
      <w:tr w:rsidR="00822684">
        <w:tc>
          <w:tcPr>
            <w:tcW w:w="0" w:type="auto"/>
            <w:tcBorders>
              <w:top w:val="single" w:sz="6" w:space="0" w:color="FFFFFF"/>
              <w:bottom w:val="single" w:sz="6" w:space="0" w:color="FFFFFF"/>
            </w:tcBorders>
            <w:vAlign w:val="center"/>
            <w:hideMark/>
          </w:tcPr>
          <w:p w:rsidR="00822684" w:rsidRDefault="00822684" w:rsidP="00E847E6">
            <w:pPr>
              <w:wordWrap w:val="0"/>
              <w:jc w:val="right"/>
            </w:pPr>
            <w:r>
              <w:t>(</w:t>
            </w:r>
            <w:r>
              <w:rPr>
                <w:rFonts w:hint="eastAsia"/>
              </w:rPr>
              <w:t>平成</w:t>
            </w:r>
            <w:r>
              <w:t>20</w:t>
            </w:r>
            <w:r>
              <w:rPr>
                <w:rFonts w:hint="eastAsia"/>
              </w:rPr>
              <w:t>年</w:t>
            </w:r>
            <w:r>
              <w:t>11</w:t>
            </w:r>
            <w:r>
              <w:rPr>
                <w:rFonts w:hint="eastAsia"/>
              </w:rPr>
              <w:t>月</w:t>
            </w:r>
            <w:r>
              <w:t>28</w:t>
            </w:r>
            <w:r>
              <w:rPr>
                <w:rFonts w:hint="eastAsia"/>
              </w:rPr>
              <w:t>日</w:t>
            </w:r>
            <w:r>
              <w:t>20</w:t>
            </w:r>
            <w:r>
              <w:rPr>
                <w:rFonts w:hint="eastAsia"/>
              </w:rPr>
              <w:t>高財政第</w:t>
            </w:r>
            <w:r>
              <w:t>210</w:t>
            </w:r>
            <w:r>
              <w:rPr>
                <w:rFonts w:hint="eastAsia"/>
              </w:rPr>
              <w:t>号各部局長、教育長、議会・各委事務局長、警察本部長、公営企業局長あて副知事</w:t>
            </w:r>
            <w:r>
              <w:t>)</w:t>
            </w:r>
          </w:p>
        </w:tc>
      </w:tr>
    </w:tbl>
    <w:p w:rsidR="00822684" w:rsidRDefault="00822684" w:rsidP="00E847E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088"/>
      </w:tblGrid>
      <w:tr w:rsidR="00822684">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750"/>
              <w:gridCol w:w="2828"/>
            </w:tblGrid>
            <w:tr w:rsidR="00822684">
              <w:trPr>
                <w:jc w:val="right"/>
              </w:trPr>
              <w:tc>
                <w:tcPr>
                  <w:tcW w:w="750" w:type="dxa"/>
                  <w:tcBorders>
                    <w:top w:val="single" w:sz="6" w:space="0" w:color="FFFFFF"/>
                    <w:left w:val="single" w:sz="6" w:space="0" w:color="FFFFFF"/>
                    <w:bottom w:val="single" w:sz="6" w:space="0" w:color="FFFFFF"/>
                    <w:right w:val="nil"/>
                  </w:tcBorders>
                  <w:hideMark/>
                </w:tcPr>
                <w:p w:rsidR="00822684" w:rsidRDefault="00822684" w:rsidP="00E847E6">
                  <w:pPr>
                    <w:pStyle w:val="historyinfo"/>
                    <w:wordWrap w:val="0"/>
                    <w:jc w:val="right"/>
                  </w:pPr>
                  <w:r>
                    <w:rPr>
                      <w:rStyle w:val="histtitle"/>
                      <w:rFonts w:cs="ＭＳ 明朝" w:hint="eastAsia"/>
                    </w:rPr>
                    <w:t>改正</w:t>
                  </w:r>
                </w:p>
              </w:tc>
              <w:tc>
                <w:tcPr>
                  <w:tcW w:w="0" w:type="auto"/>
                  <w:tcBorders>
                    <w:top w:val="single" w:sz="6" w:space="0" w:color="FFFFFF"/>
                    <w:left w:val="nil"/>
                    <w:bottom w:val="single" w:sz="6" w:space="0" w:color="FFFFFF"/>
                    <w:right w:val="single" w:sz="6" w:space="0" w:color="FFFFFF"/>
                  </w:tcBorders>
                  <w:vAlign w:val="center"/>
                  <w:hideMark/>
                </w:tcPr>
                <w:p w:rsidR="00822684" w:rsidRDefault="00822684" w:rsidP="00E847E6">
                  <w:pPr>
                    <w:pStyle w:val="historyinfo"/>
                    <w:wordWrap w:val="0"/>
                  </w:pPr>
                  <w:r>
                    <w:rPr>
                      <w:rFonts w:hint="eastAsia"/>
                    </w:rPr>
                    <w:t>平成</w:t>
                  </w:r>
                  <w:r>
                    <w:t>22</w:t>
                  </w:r>
                  <w:r>
                    <w:rPr>
                      <w:rFonts w:hint="eastAsia"/>
                    </w:rPr>
                    <w:t>年</w:t>
                  </w:r>
                  <w:r>
                    <w:t>6</w:t>
                  </w:r>
                  <w:r>
                    <w:rPr>
                      <w:rFonts w:hint="eastAsia"/>
                    </w:rPr>
                    <w:t>月</w:t>
                  </w:r>
                  <w:r>
                    <w:t>2</w:t>
                  </w:r>
                  <w:r>
                    <w:rPr>
                      <w:rFonts w:hint="eastAsia"/>
                    </w:rPr>
                    <w:t>日</w:t>
                  </w:r>
                  <w:r>
                    <w:t>22</w:t>
                  </w:r>
                  <w:r>
                    <w:rPr>
                      <w:rFonts w:hint="eastAsia"/>
                    </w:rPr>
                    <w:t>高財政第</w:t>
                  </w:r>
                  <w:r>
                    <w:t>59</w:t>
                  </w:r>
                  <w:r>
                    <w:rPr>
                      <w:rFonts w:hint="eastAsia"/>
                    </w:rPr>
                    <w:t>号</w:t>
                  </w:r>
                </w:p>
              </w:tc>
            </w:tr>
          </w:tbl>
          <w:p w:rsidR="00822684" w:rsidRDefault="00822684" w:rsidP="00E847E6">
            <w:pPr>
              <w:wordWrap w:val="0"/>
              <w:jc w:val="right"/>
            </w:pPr>
          </w:p>
        </w:tc>
      </w:tr>
    </w:tbl>
    <w:p w:rsidR="00822684" w:rsidRDefault="00822684" w:rsidP="00E847E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tblPr>
      <w:tblGrid>
        <w:gridCol w:w="9088"/>
      </w:tblGrid>
      <w:tr w:rsidR="00822684">
        <w:tc>
          <w:tcPr>
            <w:tcW w:w="0" w:type="auto"/>
            <w:tcBorders>
              <w:top w:val="single" w:sz="6" w:space="0" w:color="FFFFFF"/>
              <w:bottom w:val="single" w:sz="6" w:space="0" w:color="FFFFFF"/>
            </w:tcBorders>
            <w:vAlign w:val="center"/>
            <w:hideMark/>
          </w:tcPr>
          <w:p w:rsidR="00822684" w:rsidRDefault="00822684" w:rsidP="00E847E6">
            <w:pPr>
              <w:wordWrap w:val="0"/>
              <w:jc w:val="right"/>
            </w:pPr>
          </w:p>
        </w:tc>
      </w:tr>
    </w:tbl>
    <w:p w:rsidR="00822684" w:rsidRDefault="00822684" w:rsidP="00E847E6">
      <w:pPr>
        <w:pStyle w:val="stepindent1"/>
        <w:wordWrap w:val="0"/>
      </w:pPr>
      <w:r>
        <w:rPr>
          <w:rFonts w:hint="eastAsia"/>
        </w:rPr>
        <w:t>補助金等の交付を受けて取得し、又は効用の増加した「高知県補助金等交付規則」</w:t>
      </w:r>
      <w:r>
        <w:t>(</w:t>
      </w:r>
      <w:r>
        <w:rPr>
          <w:rFonts w:hint="eastAsia"/>
        </w:rPr>
        <w:t>昭和</w:t>
      </w:r>
      <w:r>
        <w:t>43</w:t>
      </w:r>
      <w:r>
        <w:rPr>
          <w:rFonts w:hint="eastAsia"/>
        </w:rPr>
        <w:t>年規則第</w:t>
      </w:r>
      <w:r>
        <w:t>7</w:t>
      </w:r>
      <w:r>
        <w:rPr>
          <w:rFonts w:hint="eastAsia"/>
        </w:rPr>
        <w:t>号。以下「規則」という。</w:t>
      </w:r>
      <w:r>
        <w:t>)</w:t>
      </w:r>
      <w:r>
        <w:rPr>
          <w:rFonts w:hint="eastAsia"/>
        </w:rPr>
        <w:t>で定める財産</w:t>
      </w:r>
      <w:r>
        <w:t>(</w:t>
      </w:r>
      <w:r>
        <w:rPr>
          <w:rFonts w:hint="eastAsia"/>
        </w:rPr>
        <w:t>以下「補助対象財産」という。</w:t>
      </w:r>
      <w:r>
        <w:t>)</w:t>
      </w:r>
      <w:r>
        <w:rPr>
          <w:rFonts w:hint="eastAsia"/>
        </w:rPr>
        <w:t>については、規則第</w:t>
      </w:r>
      <w:r>
        <w:t>19</w:t>
      </w:r>
      <w:r>
        <w:rPr>
          <w:rFonts w:hint="eastAsia"/>
        </w:rPr>
        <w:t>条により処分が制限されています。</w:t>
      </w:r>
      <w:r>
        <w:br/>
      </w:r>
      <w:r>
        <w:rPr>
          <w:rFonts w:hint="eastAsia"/>
        </w:rPr>
        <w:t xml:space="preserve">　しかしながら、近年における急速な少子高齢化の進展、産業構造の変化等社会経済情勢の変化に対応するとともに、既存ストックを効率的に活用した地域活性化を図るため、先般、国において財産処分について承認基準が定められました。</w:t>
      </w:r>
      <w:r>
        <w:br/>
      </w:r>
      <w:r>
        <w:rPr>
          <w:rFonts w:hint="eastAsia"/>
        </w:rPr>
        <w:t xml:space="preserve">　このため、県が行う補助事業等に関しても同様に取り扱うこととし、別紙のとおり標準的な財産処分の承認基準を設けました。平成</w:t>
      </w:r>
      <w:r>
        <w:t>20</w:t>
      </w:r>
      <w:r>
        <w:rPr>
          <w:rFonts w:hint="eastAsia"/>
        </w:rPr>
        <w:t>年</w:t>
      </w:r>
      <w:r>
        <w:t>11</w:t>
      </w:r>
      <w:r>
        <w:rPr>
          <w:rFonts w:hint="eastAsia"/>
        </w:rPr>
        <w:t>月</w:t>
      </w:r>
      <w:r>
        <w:t>28</w:t>
      </w:r>
      <w:r>
        <w:rPr>
          <w:rFonts w:hint="eastAsia"/>
        </w:rPr>
        <w:t>日以降に申請を受理したものについては、各補助金等交付要綱の定めにかかわらず下記に留意のうえ、適切に対応してください。</w:t>
      </w:r>
      <w:r>
        <w:br/>
      </w:r>
      <w:r>
        <w:rPr>
          <w:rFonts w:hint="eastAsia"/>
        </w:rPr>
        <w:t xml:space="preserve">　　　　　　　　　　　　　　　　　記</w:t>
      </w:r>
    </w:p>
    <w:p w:rsidR="00822684" w:rsidRDefault="00822684" w:rsidP="00E847E6">
      <w:pPr>
        <w:pStyle w:val="sec0"/>
        <w:wordWrap w:val="0"/>
      </w:pPr>
      <w:r>
        <w:t>1</w:t>
      </w:r>
      <w:r>
        <w:rPr>
          <w:rFonts w:hint="eastAsia"/>
        </w:rPr>
        <w:t xml:space="preserve">　標準的な承認手続きなどの事務処理については別紙のとおりとし、これによりがたい場合は別途、基準等を定めること。</w:t>
      </w:r>
    </w:p>
    <w:p w:rsidR="00822684" w:rsidRDefault="00822684" w:rsidP="00E847E6">
      <w:pPr>
        <w:pStyle w:val="sec0"/>
        <w:wordWrap w:val="0"/>
      </w:pPr>
      <w:r>
        <w:t>2</w:t>
      </w:r>
      <w:r>
        <w:rPr>
          <w:rFonts w:hint="eastAsia"/>
        </w:rPr>
        <w:t xml:space="preserve">　平成</w:t>
      </w:r>
      <w:r>
        <w:t>20</w:t>
      </w:r>
      <w:r>
        <w:rPr>
          <w:rFonts w:hint="eastAsia"/>
        </w:rPr>
        <w:t>年</w:t>
      </w:r>
      <w:r>
        <w:t>11</w:t>
      </w:r>
      <w:r>
        <w:rPr>
          <w:rFonts w:hint="eastAsia"/>
        </w:rPr>
        <w:t>月</w:t>
      </w:r>
      <w:r>
        <w:t>28</w:t>
      </w:r>
      <w:r>
        <w:rPr>
          <w:rFonts w:hint="eastAsia"/>
        </w:rPr>
        <w:t>日前日までに既に承認申請を受理しているが、承認を行っていないものについても、この承認基準に基づいて対応することができる。</w:t>
      </w:r>
    </w:p>
    <w:p w:rsidR="00822684" w:rsidRDefault="00822684" w:rsidP="00E847E6">
      <w:pPr>
        <w:pStyle w:val="sec0"/>
        <w:wordWrap w:val="0"/>
      </w:pPr>
      <w:r>
        <w:t>3</w:t>
      </w:r>
      <w:r>
        <w:rPr>
          <w:rFonts w:hint="eastAsia"/>
        </w:rPr>
        <w:t xml:space="preserve">　既に承認を行っているが納付金の納付を命じていないもののうち、財産処分の日が平成</w:t>
      </w:r>
      <w:r>
        <w:t>20</w:t>
      </w:r>
      <w:r>
        <w:rPr>
          <w:rFonts w:hint="eastAsia"/>
        </w:rPr>
        <w:t>年</w:t>
      </w:r>
      <w:r>
        <w:t>11</w:t>
      </w:r>
      <w:r>
        <w:rPr>
          <w:rFonts w:hint="eastAsia"/>
        </w:rPr>
        <w:t>月</w:t>
      </w:r>
      <w:r>
        <w:t>28</w:t>
      </w:r>
      <w:r>
        <w:rPr>
          <w:rFonts w:hint="eastAsia"/>
        </w:rPr>
        <w:t>日以降であるものについては、この承認基準に基づき納付金額を算定することができる。</w:t>
      </w:r>
    </w:p>
    <w:p w:rsidR="00822684" w:rsidRDefault="00822684" w:rsidP="00E847E6">
      <w:pPr>
        <w:pStyle w:val="sec0"/>
        <w:wordWrap w:val="0"/>
      </w:pPr>
      <w:r>
        <w:t>4</w:t>
      </w:r>
      <w:r>
        <w:rPr>
          <w:rFonts w:hint="eastAsia"/>
        </w:rPr>
        <w:t xml:space="preserve">　国庫補助事業等及び継ぎ足し補助事業等については、各省庁からの承認基準通知に準じて、適切に対応すること。</w:t>
      </w:r>
    </w:p>
    <w:p w:rsidR="00822684" w:rsidRDefault="00822684" w:rsidP="00E847E6">
      <w:pPr>
        <w:pStyle w:val="sec0"/>
        <w:wordWrap w:val="0"/>
      </w:pPr>
      <w:r>
        <w:t>5</w:t>
      </w:r>
      <w:r>
        <w:rPr>
          <w:rFonts w:hint="eastAsia"/>
        </w:rPr>
        <w:t xml:space="preserve">　補助対象財産の用途の変更又は廃止の財産処分が行われる場合には、当該財産処分が行われる地域において、当該補助対象財産がその設置目的を果たしてきたと考えられるため、当該地域において、用途変更又は廃止前と同様の設置目的となる財産の取得</w:t>
      </w:r>
      <w:r>
        <w:t>(</w:t>
      </w:r>
      <w:r>
        <w:rPr>
          <w:rFonts w:hint="eastAsia"/>
        </w:rPr>
        <w:t>効用の増加を含む。</w:t>
      </w:r>
      <w:r>
        <w:t>)</w:t>
      </w:r>
      <w:r>
        <w:rPr>
          <w:rFonts w:hint="eastAsia"/>
        </w:rPr>
        <w:t>を行おうとする補助事業等の新規採択に当たっては、慎重に対応すること。</w:t>
      </w:r>
    </w:p>
    <w:p w:rsidR="00822684" w:rsidRDefault="00822684" w:rsidP="00E847E6">
      <w:pPr>
        <w:pStyle w:val="sec0"/>
        <w:wordWrap w:val="0"/>
      </w:pPr>
      <w:r>
        <w:t>6</w:t>
      </w:r>
      <w:r>
        <w:rPr>
          <w:rFonts w:hint="eastAsia"/>
        </w:rPr>
        <w:t xml:space="preserve">　関係団体に対し十分な周知を図ること。</w:t>
      </w:r>
    </w:p>
    <w:sectPr w:rsidR="00822684" w:rsidSect="00E847E6">
      <w:pgSz w:w="11906" w:h="16838"/>
      <w:pgMar w:top="1701" w:right="1417" w:bottom="1701" w:left="1417" w:header="851" w:footer="992" w:gutter="0"/>
      <w:cols w:space="425"/>
      <w:docGrid w:type="linesAndChars" w:linePitch="373" w:charSpace="-27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3AB" w:rsidRDefault="000B33AB" w:rsidP="00345B35">
      <w:r>
        <w:separator/>
      </w:r>
    </w:p>
  </w:endnote>
  <w:endnote w:type="continuationSeparator" w:id="0">
    <w:p w:rsidR="000B33AB" w:rsidRDefault="000B33AB" w:rsidP="00345B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3AB" w:rsidRDefault="000B33AB" w:rsidP="00345B35">
      <w:r>
        <w:separator/>
      </w:r>
    </w:p>
  </w:footnote>
  <w:footnote w:type="continuationSeparator" w:id="0">
    <w:p w:rsidR="000B33AB" w:rsidRDefault="000B33AB" w:rsidP="00345B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40"/>
  <w:drawingGridHorizontalSpacing w:val="227"/>
  <w:drawingGridVerticalSpacing w:val="373"/>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345B35"/>
    <w:rsid w:val="000B33AB"/>
    <w:rsid w:val="002F5C05"/>
    <w:rsid w:val="00345B35"/>
    <w:rsid w:val="00822684"/>
    <w:rsid w:val="0098026B"/>
    <w:rsid w:val="00BD490F"/>
    <w:rsid w:val="00E847E6"/>
  </w:rsids>
  <m:mathPr>
    <m:mathFont m:val="Cambria Math"/>
    <m:brkBin m:val="before"/>
    <m:brkBinSub m:val="--"/>
    <m:smallFrac m:val="off"/>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345B35"/>
    <w:pPr>
      <w:tabs>
        <w:tab w:val="center" w:pos="4252"/>
        <w:tab w:val="right" w:pos="8504"/>
      </w:tabs>
      <w:snapToGrid w:val="0"/>
    </w:pPr>
  </w:style>
  <w:style w:type="character" w:customStyle="1" w:styleId="a6">
    <w:name w:val="ヘッダー (文字)"/>
    <w:basedOn w:val="a0"/>
    <w:link w:val="a5"/>
    <w:uiPriority w:val="99"/>
    <w:locked/>
    <w:rsid w:val="00345B35"/>
    <w:rPr>
      <w:rFonts w:ascii="ＭＳ 明朝" w:eastAsia="ＭＳ 明朝" w:hAnsi="ＭＳ 明朝" w:cs="ＭＳ 明朝"/>
      <w:sz w:val="24"/>
      <w:szCs w:val="24"/>
    </w:rPr>
  </w:style>
  <w:style w:type="paragraph" w:styleId="a7">
    <w:name w:val="footer"/>
    <w:basedOn w:val="a"/>
    <w:link w:val="a8"/>
    <w:uiPriority w:val="99"/>
    <w:unhideWhenUsed/>
    <w:rsid w:val="00345B35"/>
    <w:pPr>
      <w:tabs>
        <w:tab w:val="center" w:pos="4252"/>
        <w:tab w:val="right" w:pos="8504"/>
      </w:tabs>
      <w:snapToGrid w:val="0"/>
    </w:pPr>
  </w:style>
  <w:style w:type="character" w:customStyle="1" w:styleId="a8">
    <w:name w:val="フッター (文字)"/>
    <w:basedOn w:val="a0"/>
    <w:link w:val="a7"/>
    <w:uiPriority w:val="99"/>
    <w:locked/>
    <w:rsid w:val="00345B35"/>
    <w:rPr>
      <w:rFonts w:ascii="ＭＳ 明朝" w:eastAsia="ＭＳ 明朝" w:hAnsi="ＭＳ 明朝" w:cs="ＭＳ 明朝"/>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補助金等に係る財産処分について(通知)</dc:title>
  <dc:creator>Windows ユーザー</dc:creator>
  <cp:lastModifiedBy>ioas_user</cp:lastModifiedBy>
  <cp:revision>2</cp:revision>
  <dcterms:created xsi:type="dcterms:W3CDTF">2016-10-24T07:47:00Z</dcterms:created>
  <dcterms:modified xsi:type="dcterms:W3CDTF">2016-10-24T07:47:00Z</dcterms:modified>
</cp:coreProperties>
</file>