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center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高知県史編さん編集委員会設置要綱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（目的）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第１条　高知県史の編さんを円滑かつ効果的に推進するため、高知県史編さん編集委員会（以下「編集委員会」という。）を設置する。　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（所掌事項）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第２条　編集委員会は、次に掲げる事項を所掌する。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（１）高知県史の編集に関すること。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（２）歴史資料の調査に関すること。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（３）広報啓発及び人材育成に関すること。</w:t>
      </w:r>
    </w:p>
    <w:p>
      <w:pPr>
        <w:pStyle w:val="0"/>
        <w:spacing w:line="280" w:lineRule="exact"/>
        <w:ind w:left="880" w:hanging="880" w:hanging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（４）高知県史編さん専門部会（以下「専門部会」という。）の各部会間の調整に</w:t>
      </w:r>
    </w:p>
    <w:p>
      <w:pPr>
        <w:pStyle w:val="0"/>
        <w:spacing w:line="280" w:lineRule="exact"/>
        <w:ind w:left="880" w:hanging="880" w:hanging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関すること。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（５）その他高知県史の編さんにおける必要事項に関すること。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（組織）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第３条　編集委員会は、委員長、副委員長及び委員で組織する。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委員長は、高知県史監修者をもって充て、編集委員会を代表し、その事務を統括する。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副委員長は、委員の中から互選し、委員長を補佐し、委員長の任務の遂行に支障があるときは、その職務を代理する。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委員は、専門部会の各部会の部会長及び副部会長をもって充てる。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各時代、分野に関する専門事項を所掌するため、別に高知県史編さん専門部会を設置する。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（任期）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第４条　委員長、副委員長及び委員の任期は、５年とする。ただし、この要綱により初回に委嘱された委員の任期は、委嘱の日から令和８年３月</w:t>
      </w:r>
      <w:r>
        <w:rPr>
          <w:rFonts w:hint="eastAsia" w:ascii="ＭＳ 明朝" w:hAnsi="ＭＳ 明朝" w:eastAsia="ＭＳ 明朝"/>
          <w:sz w:val="22"/>
        </w:rPr>
        <w:t>31</w:t>
      </w:r>
      <w:r>
        <w:rPr>
          <w:rFonts w:hint="eastAsia" w:ascii="ＭＳ 明朝" w:hAnsi="ＭＳ 明朝" w:eastAsia="ＭＳ 明朝"/>
          <w:sz w:val="22"/>
        </w:rPr>
        <w:t>日までとする。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任期の途中で委員が辞任した場合、後任者の任期は、前任者の残存期間とする。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委員は、再任されることができる。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（会議）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第５条　編集委員会の会議（以下「会議」という。）は、委員長が招集し、委員長が議長となる。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会議は、委員の過半数の出席をもって成立するものとする。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委員長が必要と認める場合は、委員以外の者を会議に出席させることができる。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委員は、委員会の当日までに委員長に委任状を提出することにより、代理の者を会議に出席させることができる。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（事務局）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第６条　編集委員会の庶務を処理するため、文化生活部歴史文化財課に事務局を置く。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（その他）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第７条　この要綱に定めるもののほか、編集委員会の運営に必要な事項は、別に定める。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660" w:firstLine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附　則</w:t>
      </w: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この要綱は、令和３年１１月８日から施行する。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附　則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この要綱は、令和４年４月１日から施行する。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附　則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この要綱は、令和６年４月１日から施行する。</w:t>
      </w:r>
    </w:p>
    <w:sectPr>
      <w:footerReference r:id="rId5" w:type="default"/>
      <w:pgSz w:w="11906" w:h="16838"/>
      <w:pgMar w:top="1134" w:right="1701" w:bottom="1134" w:left="1701" w:header="851" w:footer="340" w:gutter="0"/>
      <w:pgNumType w:start="37"/>
      <w:cols w:space="720"/>
      <w:textDirection w:val="lrTb"/>
      <w:docGrid w:type="linesAndChars" w:linePitch="3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643102986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37</w:t>
        </w:r>
        <w:r>
          <w:rPr>
            <w:rFonts w:hint="eastAsia"/>
          </w:rPr>
          <w:fldChar w:fldCharType="end"/>
        </w:r>
      </w:p>
    </w:sdtContent>
  </w:sdt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hyphenationZone w:val="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568</TotalTime>
  <Pages>1</Pages>
  <Words>144</Words>
  <Characters>823</Characters>
  <Application>JUST Note</Application>
  <Lines>6</Lines>
  <Paragraphs>1</Paragraphs>
  <CharactersWithSpaces>966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420033</dc:creator>
  <cp:lastModifiedBy>514392</cp:lastModifiedBy>
  <cp:lastPrinted>2024-10-30T07:51:00Z</cp:lastPrinted>
  <dcterms:created xsi:type="dcterms:W3CDTF">2020-12-17T00:58:00Z</dcterms:created>
  <dcterms:modified xsi:type="dcterms:W3CDTF">2024-11-03T05:54:54Z</dcterms:modified>
  <cp:revision>27</cp:revision>
</cp:coreProperties>
</file>